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EE964" w14:textId="77777777" w:rsidR="00323328" w:rsidRDefault="00323328" w:rsidP="00652672">
      <w:pPr>
        <w:jc w:val="both"/>
        <w:rPr>
          <w:rFonts w:cstheme="minorHAnsi"/>
        </w:rPr>
      </w:pPr>
    </w:p>
    <w:sdt>
      <w:sdtPr>
        <w:rPr>
          <w:rFonts w:cstheme="minorHAnsi"/>
        </w:rPr>
        <w:id w:val="1678610198"/>
        <w:docPartObj>
          <w:docPartGallery w:val="Cover Pages"/>
          <w:docPartUnique/>
        </w:docPartObj>
      </w:sdtPr>
      <w:sdtEndPr>
        <w:rPr>
          <w:rFonts w:eastAsia="Times New Roman"/>
          <w:b/>
          <w:color w:val="002060"/>
          <w:lang w:eastAsia="ko-KR"/>
        </w:rPr>
      </w:sdtEndPr>
      <w:sdtContent>
        <w:p w14:paraId="39E102EC" w14:textId="2CCD9662" w:rsidR="002E221F" w:rsidRPr="0004559B" w:rsidRDefault="009E16B4" w:rsidP="00652672">
          <w:pPr>
            <w:jc w:val="both"/>
            <w:rPr>
              <w:rFonts w:cstheme="minorHAnsi"/>
            </w:rPr>
          </w:pPr>
          <w:r w:rsidRPr="0004559B">
            <w:rPr>
              <w:rFonts w:cstheme="minorHAnsi"/>
              <w:noProof/>
            </w:rPr>
            <w:drawing>
              <wp:anchor distT="0" distB="0" distL="114300" distR="114300" simplePos="0" relativeHeight="251658241" behindDoc="0" locked="0" layoutInCell="1" allowOverlap="1" wp14:anchorId="662B7640" wp14:editId="020CD9D4">
                <wp:simplePos x="0" y="0"/>
                <wp:positionH relativeFrom="column">
                  <wp:posOffset>5536541</wp:posOffset>
                </wp:positionH>
                <wp:positionV relativeFrom="paragraph">
                  <wp:posOffset>7354</wp:posOffset>
                </wp:positionV>
                <wp:extent cx="1014984" cy="1920240"/>
                <wp:effectExtent l="0" t="0" r="0" b="0"/>
                <wp:wrapSquare wrapText="bothSides"/>
                <wp:docPr id="11"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Logo&#10;&#10;Description automatically generated with medium confidence"/>
                        <pic:cNvPicPr>
                          <a:picLocks noChangeAspect="1"/>
                        </pic:cNvPicPr>
                      </pic:nvPicPr>
                      <pic:blipFill>
                        <a:blip r:embed="rId12">
                          <a:extLst>
                            <a:ext uri="{28A0092B-C50C-407E-A947-70E740481C1C}">
                              <a14:useLocalDpi xmlns:a14="http://schemas.microsoft.com/office/drawing/2010/main" val="0"/>
                            </a:ext>
                          </a:extLst>
                        </a:blip>
                        <a:srcRect l="18697" t="11664" r="19614" b="11589"/>
                        <a:stretch>
                          <a:fillRect/>
                        </a:stretch>
                      </pic:blipFill>
                      <pic:spPr bwMode="auto">
                        <a:xfrm>
                          <a:off x="0" y="0"/>
                          <a:ext cx="1014984" cy="1920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A3474B" w14:textId="77777777" w:rsidR="00265E18" w:rsidRPr="0004559B" w:rsidRDefault="00265E18" w:rsidP="00652672">
          <w:pPr>
            <w:jc w:val="both"/>
            <w:rPr>
              <w:rFonts w:cstheme="minorHAnsi"/>
            </w:rPr>
          </w:pPr>
        </w:p>
        <w:p w14:paraId="6C51EEA6" w14:textId="5CEFDFC2" w:rsidR="00652672" w:rsidRPr="0004559B" w:rsidRDefault="00652672" w:rsidP="00652672">
          <w:pPr>
            <w:pStyle w:val="NoSpacing"/>
            <w:spacing w:before="1540" w:after="240"/>
            <w:jc w:val="center"/>
            <w:rPr>
              <w:rFonts w:cstheme="minorHAnsi"/>
              <w:color w:val="4472C4" w:themeColor="accent1"/>
            </w:rPr>
          </w:pPr>
        </w:p>
        <w:p w14:paraId="63ADF214" w14:textId="77777777" w:rsidR="00260DA4" w:rsidRPr="0004559B" w:rsidRDefault="00260DA4" w:rsidP="00652672">
          <w:pPr>
            <w:pStyle w:val="NoSpacing"/>
            <w:spacing w:before="1540" w:after="240"/>
            <w:jc w:val="center"/>
            <w:rPr>
              <w:rFonts w:cstheme="minorHAnsi"/>
              <w:color w:val="4472C4" w:themeColor="accent1"/>
            </w:rPr>
          </w:pPr>
        </w:p>
        <w:sdt>
          <w:sdtPr>
            <w:rPr>
              <w:rFonts w:eastAsiaTheme="majorEastAsia" w:cstheme="minorHAnsi"/>
              <w:b/>
              <w:bCs/>
              <w:caps/>
              <w:color w:val="4472C4" w:themeColor="accent1"/>
            </w:rPr>
            <w:alias w:val="Title"/>
            <w:tag w:val=""/>
            <w:id w:val="1735040861"/>
            <w:placeholder>
              <w:docPart w:val="4E849B06FDE147E6A9578A6A21822541"/>
            </w:placeholder>
            <w:dataBinding w:prefixMappings="xmlns:ns0='http://purl.org/dc/elements/1.1/' xmlns:ns1='http://schemas.openxmlformats.org/package/2006/metadata/core-properties' " w:xpath="/ns1:coreProperties[1]/ns0:title[1]" w:storeItemID="{6C3C8BC8-F283-45AE-878A-BAB7291924A1}"/>
            <w:text/>
          </w:sdtPr>
          <w:sdtContent>
            <w:p w14:paraId="1E3D3923" w14:textId="554661F0" w:rsidR="00652672" w:rsidRPr="0004559B" w:rsidRDefault="00704C11" w:rsidP="00652672">
              <w:pPr>
                <w:pStyle w:val="NoSpacing"/>
                <w:pBdr>
                  <w:top w:val="single" w:sz="6" w:space="6" w:color="4472C4" w:themeColor="accent1"/>
                  <w:bottom w:val="single" w:sz="6" w:space="6" w:color="4472C4" w:themeColor="accent1"/>
                </w:pBdr>
                <w:spacing w:after="240"/>
                <w:jc w:val="center"/>
                <w:rPr>
                  <w:rFonts w:eastAsiaTheme="majorEastAsia" w:cstheme="minorHAnsi"/>
                  <w:caps/>
                  <w:color w:val="4472C4" w:themeColor="accent1"/>
                </w:rPr>
              </w:pPr>
              <w:r w:rsidRPr="0004559B">
                <w:rPr>
                  <w:rFonts w:eastAsiaTheme="majorEastAsia" w:cstheme="minorHAnsi"/>
                  <w:b/>
                  <w:bCs/>
                  <w:caps/>
                  <w:color w:val="4472C4" w:themeColor="accent1"/>
                </w:rPr>
                <w:t>Emergency social protection enhancement and COVID-19 response project (especrp/D762-ry &amp; E006-RY)</w:t>
              </w:r>
            </w:p>
          </w:sdtContent>
        </w:sdt>
        <w:sdt>
          <w:sdtPr>
            <w:rPr>
              <w:rFonts w:cstheme="minorHAnsi"/>
              <w:b/>
              <w:bCs/>
              <w:color w:val="4472C4" w:themeColor="accent1"/>
            </w:rPr>
            <w:alias w:val="Subtitle"/>
            <w:tag w:val=""/>
            <w:id w:val="328029620"/>
            <w:placeholder>
              <w:docPart w:val="AD9CA7C80C76483FB2E643950266E20D"/>
            </w:placeholder>
            <w:dataBinding w:prefixMappings="xmlns:ns0='http://purl.org/dc/elements/1.1/' xmlns:ns1='http://schemas.openxmlformats.org/package/2006/metadata/core-properties' " w:xpath="/ns1:coreProperties[1]/ns0:subject[1]" w:storeItemID="{6C3C8BC8-F283-45AE-878A-BAB7291924A1}"/>
            <w:text/>
          </w:sdtPr>
          <w:sdtContent>
            <w:p w14:paraId="2DC5BDAC" w14:textId="3159225F" w:rsidR="00652672" w:rsidRPr="0004559B" w:rsidRDefault="0005632E" w:rsidP="00652672">
              <w:pPr>
                <w:pStyle w:val="NoSpacing"/>
                <w:jc w:val="center"/>
                <w:rPr>
                  <w:rFonts w:cstheme="minorHAnsi"/>
                  <w:b/>
                  <w:bCs/>
                  <w:color w:val="4472C4" w:themeColor="accent1"/>
                </w:rPr>
              </w:pPr>
              <w:r>
                <w:rPr>
                  <w:rFonts w:cstheme="minorHAnsi"/>
                  <w:b/>
                  <w:bCs/>
                  <w:color w:val="4472C4" w:themeColor="accent1"/>
                </w:rPr>
                <w:t xml:space="preserve">BI-ANNUAL </w:t>
              </w:r>
              <w:r w:rsidRPr="0004559B">
                <w:rPr>
                  <w:rFonts w:cstheme="minorHAnsi"/>
                  <w:b/>
                  <w:bCs/>
                  <w:color w:val="4472C4" w:themeColor="accent1"/>
                </w:rPr>
                <w:t xml:space="preserve">PROGRESS REPORT, </w:t>
              </w:r>
              <w:r>
                <w:rPr>
                  <w:rFonts w:cstheme="minorHAnsi"/>
                  <w:b/>
                  <w:bCs/>
                  <w:color w:val="4472C4" w:themeColor="accent1"/>
                </w:rPr>
                <w:t>J</w:t>
              </w:r>
              <w:r w:rsidR="00D6430F">
                <w:rPr>
                  <w:rFonts w:cstheme="minorHAnsi"/>
                  <w:b/>
                  <w:bCs/>
                  <w:color w:val="4472C4" w:themeColor="accent1"/>
                </w:rPr>
                <w:t>ANUARY</w:t>
              </w:r>
              <w:r w:rsidR="007B5785">
                <w:rPr>
                  <w:rFonts w:cstheme="minorHAnsi"/>
                  <w:b/>
                  <w:bCs/>
                  <w:color w:val="4472C4" w:themeColor="accent1"/>
                </w:rPr>
                <w:t xml:space="preserve"> </w:t>
              </w:r>
              <w:r>
                <w:rPr>
                  <w:rFonts w:cstheme="minorHAnsi"/>
                  <w:b/>
                  <w:bCs/>
                  <w:color w:val="4472C4" w:themeColor="accent1"/>
                </w:rPr>
                <w:t>–</w:t>
              </w:r>
              <w:r w:rsidRPr="0004559B">
                <w:rPr>
                  <w:rFonts w:cstheme="minorHAnsi"/>
                  <w:b/>
                  <w:bCs/>
                  <w:color w:val="4472C4" w:themeColor="accent1"/>
                </w:rPr>
                <w:t xml:space="preserve"> </w:t>
              </w:r>
              <w:r>
                <w:rPr>
                  <w:rFonts w:cstheme="minorHAnsi"/>
                  <w:b/>
                  <w:bCs/>
                  <w:color w:val="4472C4" w:themeColor="accent1"/>
                </w:rPr>
                <w:t>J</w:t>
              </w:r>
              <w:r w:rsidR="00D6430F">
                <w:rPr>
                  <w:rFonts w:cstheme="minorHAnsi"/>
                  <w:b/>
                  <w:bCs/>
                  <w:color w:val="4472C4" w:themeColor="accent1"/>
                </w:rPr>
                <w:t>UNE</w:t>
              </w:r>
              <w:r w:rsidRPr="0004559B">
                <w:rPr>
                  <w:rFonts w:cstheme="minorHAnsi"/>
                  <w:b/>
                  <w:bCs/>
                  <w:color w:val="4472C4" w:themeColor="accent1"/>
                </w:rPr>
                <w:t xml:space="preserve"> 202</w:t>
              </w:r>
              <w:r>
                <w:rPr>
                  <w:rFonts w:cstheme="minorHAnsi"/>
                  <w:b/>
                  <w:bCs/>
                  <w:color w:val="4472C4" w:themeColor="accent1"/>
                </w:rPr>
                <w:t>3</w:t>
              </w:r>
            </w:p>
          </w:sdtContent>
        </w:sdt>
        <w:p w14:paraId="160A2DAE" w14:textId="77777777" w:rsidR="00652672" w:rsidRPr="0004559B" w:rsidRDefault="00652672" w:rsidP="00652672">
          <w:pPr>
            <w:pStyle w:val="NoSpacing"/>
            <w:spacing w:before="480"/>
            <w:jc w:val="center"/>
            <w:rPr>
              <w:rFonts w:cstheme="minorHAnsi"/>
              <w:color w:val="4472C4" w:themeColor="accent1"/>
            </w:rPr>
          </w:pPr>
          <w:r w:rsidRPr="0004559B">
            <w:rPr>
              <w:rFonts w:cstheme="minorHAnsi"/>
              <w:noProof/>
              <w:color w:val="4472C4" w:themeColor="accent1"/>
            </w:rPr>
            <mc:AlternateContent>
              <mc:Choice Requires="wps">
                <w:drawing>
                  <wp:anchor distT="0" distB="0" distL="114300" distR="114300" simplePos="0" relativeHeight="251658240" behindDoc="0" locked="0" layoutInCell="1" allowOverlap="1" wp14:anchorId="1C78C464" wp14:editId="6012E766">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4472C4" w:themeColor="accent1"/>
                                    <w:sz w:val="24"/>
                                    <w:szCs w:val="24"/>
                                  </w:rPr>
                                  <w:alias w:val="Date"/>
                                  <w:tag w:val=""/>
                                  <w:id w:val="197127006"/>
                                  <w:dataBinding w:prefixMappings="xmlns:ns0='http://schemas.microsoft.com/office/2006/coverPageProps' " w:xpath="/ns0:CoverPageProperties[1]/ns0:PublishDate[1]" w:storeItemID="{55AF091B-3C7A-41E3-B477-F2FDAA23CFDA}"/>
                                  <w:date w:fullDate="2023-08-15T00:00:00Z">
                                    <w:dateFormat w:val="MMMM d, yyyy"/>
                                    <w:lid w:val="en-US"/>
                                    <w:storeMappedDataAs w:val="dateTime"/>
                                    <w:calendar w:val="gregorian"/>
                                  </w:date>
                                </w:sdtPr>
                                <w:sdtContent>
                                  <w:p w14:paraId="458722E1" w14:textId="0EAD0B65" w:rsidR="00652672" w:rsidRPr="00E23CE1" w:rsidRDefault="00F55756" w:rsidP="00652672">
                                    <w:pPr>
                                      <w:pStyle w:val="NoSpacing"/>
                                      <w:spacing w:after="40"/>
                                      <w:jc w:val="center"/>
                                      <w:rPr>
                                        <w:b/>
                                        <w:bCs/>
                                        <w:caps/>
                                        <w:color w:val="4472C4" w:themeColor="accent1"/>
                                        <w:sz w:val="24"/>
                                        <w:szCs w:val="24"/>
                                      </w:rPr>
                                    </w:pPr>
                                    <w:r>
                                      <w:rPr>
                                        <w:b/>
                                        <w:bCs/>
                                        <w:caps/>
                                        <w:color w:val="4472C4" w:themeColor="accent1"/>
                                        <w:sz w:val="24"/>
                                        <w:szCs w:val="24"/>
                                      </w:rPr>
                                      <w:t>August 15, 2023</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C78C464"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8240;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b/>
                              <w:bCs/>
                              <w:caps/>
                              <w:color w:val="4472C4" w:themeColor="accent1"/>
                              <w:sz w:val="24"/>
                              <w:szCs w:val="24"/>
                            </w:rPr>
                            <w:alias w:val="Date"/>
                            <w:tag w:val=""/>
                            <w:id w:val="197127006"/>
                            <w:dataBinding w:prefixMappings="xmlns:ns0='http://schemas.microsoft.com/office/2006/coverPageProps' " w:xpath="/ns0:CoverPageProperties[1]/ns0:PublishDate[1]" w:storeItemID="{55AF091B-3C7A-41E3-B477-F2FDAA23CFDA}"/>
                            <w:date w:fullDate="2023-08-15T00:00:00Z">
                              <w:dateFormat w:val="MMMM d, yyyy"/>
                              <w:lid w:val="en-US"/>
                              <w:storeMappedDataAs w:val="dateTime"/>
                              <w:calendar w:val="gregorian"/>
                            </w:date>
                          </w:sdtPr>
                          <w:sdtContent>
                            <w:p w14:paraId="458722E1" w14:textId="0EAD0B65" w:rsidR="00652672" w:rsidRPr="00E23CE1" w:rsidRDefault="00F55756" w:rsidP="00652672">
                              <w:pPr>
                                <w:pStyle w:val="NoSpacing"/>
                                <w:spacing w:after="40"/>
                                <w:jc w:val="center"/>
                                <w:rPr>
                                  <w:b/>
                                  <w:bCs/>
                                  <w:caps/>
                                  <w:color w:val="4472C4" w:themeColor="accent1"/>
                                  <w:sz w:val="24"/>
                                  <w:szCs w:val="24"/>
                                </w:rPr>
                              </w:pPr>
                              <w:r>
                                <w:rPr>
                                  <w:b/>
                                  <w:bCs/>
                                  <w:caps/>
                                  <w:color w:val="4472C4" w:themeColor="accent1"/>
                                  <w:sz w:val="24"/>
                                  <w:szCs w:val="24"/>
                                </w:rPr>
                                <w:t>August 15, 2023</w:t>
                              </w:r>
                            </w:p>
                          </w:sdtContent>
                        </w:sdt>
                      </w:txbxContent>
                    </v:textbox>
                    <w10:wrap anchorx="margin" anchory="page"/>
                  </v:shape>
                </w:pict>
              </mc:Fallback>
            </mc:AlternateContent>
          </w:r>
        </w:p>
        <w:p w14:paraId="1B59E349" w14:textId="77777777" w:rsidR="00570BA4" w:rsidRPr="0004559B" w:rsidRDefault="00570BA4" w:rsidP="00652672">
          <w:pPr>
            <w:rPr>
              <w:rFonts w:cstheme="minorHAnsi"/>
            </w:rPr>
          </w:pPr>
        </w:p>
        <w:p w14:paraId="2B055934" w14:textId="77777777" w:rsidR="00570BA4" w:rsidRPr="0004559B" w:rsidRDefault="00570BA4" w:rsidP="00652672">
          <w:pPr>
            <w:rPr>
              <w:rFonts w:cstheme="minorHAnsi"/>
            </w:rPr>
          </w:pPr>
        </w:p>
        <w:p w14:paraId="1FF72E7E" w14:textId="77777777" w:rsidR="00570BA4" w:rsidRPr="0004559B" w:rsidRDefault="00570BA4" w:rsidP="00652672">
          <w:pPr>
            <w:rPr>
              <w:rFonts w:cstheme="minorHAnsi"/>
            </w:rPr>
          </w:pPr>
        </w:p>
        <w:p w14:paraId="0E7A1F22" w14:textId="77777777" w:rsidR="00570BA4" w:rsidRPr="0004559B" w:rsidRDefault="00570BA4" w:rsidP="00652672">
          <w:pPr>
            <w:rPr>
              <w:rFonts w:cstheme="minorHAnsi"/>
            </w:rPr>
          </w:pPr>
        </w:p>
        <w:p w14:paraId="3AB901A4" w14:textId="77777777" w:rsidR="00570BA4" w:rsidRPr="0004559B" w:rsidRDefault="00570BA4" w:rsidP="00652672">
          <w:pPr>
            <w:rPr>
              <w:rFonts w:cstheme="minorHAnsi"/>
            </w:rPr>
          </w:pPr>
        </w:p>
        <w:p w14:paraId="726164E4" w14:textId="77777777" w:rsidR="00570BA4" w:rsidRPr="0004559B" w:rsidRDefault="00570BA4" w:rsidP="00652672">
          <w:pPr>
            <w:rPr>
              <w:rFonts w:cstheme="minorHAnsi"/>
            </w:rPr>
          </w:pPr>
        </w:p>
        <w:p w14:paraId="4A040880" w14:textId="77777777" w:rsidR="00570BA4" w:rsidRPr="0004559B" w:rsidRDefault="00570BA4" w:rsidP="00652672">
          <w:pPr>
            <w:rPr>
              <w:rFonts w:cstheme="minorHAnsi"/>
            </w:rPr>
          </w:pPr>
        </w:p>
        <w:p w14:paraId="489CCD25" w14:textId="77777777" w:rsidR="00570BA4" w:rsidRPr="0004559B" w:rsidRDefault="00570BA4" w:rsidP="00652672">
          <w:pPr>
            <w:rPr>
              <w:rFonts w:cstheme="minorHAnsi"/>
            </w:rPr>
          </w:pPr>
        </w:p>
        <w:p w14:paraId="503D3EBF" w14:textId="1F63195B" w:rsidR="00570BA4" w:rsidRPr="0004559B" w:rsidRDefault="00570BA4" w:rsidP="00652672">
          <w:pPr>
            <w:rPr>
              <w:rFonts w:cstheme="minorHAnsi"/>
            </w:rPr>
          </w:pPr>
        </w:p>
        <w:p w14:paraId="1D340080" w14:textId="77777777" w:rsidR="00570BA4" w:rsidRPr="0004559B" w:rsidRDefault="00570BA4" w:rsidP="00652672">
          <w:pPr>
            <w:rPr>
              <w:rFonts w:cstheme="minorHAnsi"/>
            </w:rPr>
          </w:pPr>
        </w:p>
        <w:p w14:paraId="034BC222" w14:textId="77777777" w:rsidR="00570BA4" w:rsidRPr="0004559B" w:rsidRDefault="00570BA4" w:rsidP="00652672">
          <w:pPr>
            <w:rPr>
              <w:rFonts w:cstheme="minorHAnsi"/>
            </w:rPr>
          </w:pPr>
        </w:p>
        <w:p w14:paraId="4148F0A9" w14:textId="77777777" w:rsidR="00E9254F" w:rsidRPr="0004559B" w:rsidRDefault="00E9254F" w:rsidP="00570BA4">
          <w:pPr>
            <w:jc w:val="both"/>
            <w:rPr>
              <w:rFonts w:eastAsia="Times New Roman" w:cstheme="minorHAnsi"/>
              <w:b/>
              <w:color w:val="002060"/>
              <w:lang w:eastAsia="ko-KR"/>
            </w:rPr>
          </w:pPr>
        </w:p>
        <w:p w14:paraId="370EC7B0" w14:textId="77777777" w:rsidR="00A10C9B" w:rsidRPr="0004559B" w:rsidRDefault="00A10C9B" w:rsidP="00570BA4">
          <w:pPr>
            <w:jc w:val="both"/>
            <w:rPr>
              <w:rFonts w:eastAsia="Times New Roman" w:cstheme="minorHAnsi"/>
              <w:b/>
              <w:color w:val="002060"/>
              <w:lang w:eastAsia="ko-KR"/>
            </w:rPr>
          </w:pPr>
        </w:p>
        <w:p w14:paraId="6A6F52A4" w14:textId="77777777" w:rsidR="00DF6033" w:rsidRDefault="00DF6033" w:rsidP="00570BA4">
          <w:pPr>
            <w:jc w:val="both"/>
            <w:rPr>
              <w:rFonts w:eastAsia="Times New Roman" w:cstheme="minorHAnsi"/>
              <w:b/>
              <w:color w:val="002060"/>
              <w:lang w:eastAsia="ko-KR"/>
            </w:rPr>
          </w:pPr>
        </w:p>
        <w:p w14:paraId="032F3A61" w14:textId="77777777" w:rsidR="007E22D9" w:rsidRDefault="00570BA4" w:rsidP="00570BA4">
          <w:pPr>
            <w:jc w:val="both"/>
            <w:rPr>
              <w:rFonts w:eastAsia="Times New Roman" w:cstheme="minorHAnsi"/>
              <w:b/>
              <w:color w:val="002060"/>
              <w:lang w:eastAsia="ko-KR"/>
            </w:rPr>
          </w:pPr>
          <w:r w:rsidRPr="0004559B">
            <w:rPr>
              <w:rFonts w:eastAsia="Times New Roman" w:cstheme="minorHAnsi"/>
              <w:b/>
              <w:color w:val="002060"/>
              <w:lang w:eastAsia="ko-KR"/>
            </w:rPr>
            <w:t>ABBREVIATIONS AND ACRONYMS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75"/>
            <w:gridCol w:w="7375"/>
          </w:tblGrid>
          <w:tr w:rsidR="007E22D9" w:rsidRPr="0004559B" w14:paraId="7218B095" w14:textId="77777777" w:rsidTr="00B60061">
            <w:tc>
              <w:tcPr>
                <w:tcW w:w="1975" w:type="dxa"/>
              </w:tcPr>
              <w:p w14:paraId="45DF5DC6"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AF</w:t>
                </w:r>
              </w:p>
            </w:tc>
            <w:tc>
              <w:tcPr>
                <w:tcW w:w="7375" w:type="dxa"/>
              </w:tcPr>
              <w:p w14:paraId="251D5A2A"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Additional Financing</w:t>
                </w:r>
              </w:p>
            </w:tc>
          </w:tr>
          <w:tr w:rsidR="007E22D9" w:rsidRPr="0004559B" w14:paraId="4E85C350" w14:textId="77777777" w:rsidTr="00B60061">
            <w:tc>
              <w:tcPr>
                <w:tcW w:w="1975" w:type="dxa"/>
              </w:tcPr>
              <w:p w14:paraId="383B2E3A" w14:textId="77777777" w:rsidR="007E22D9" w:rsidRPr="007E22D9" w:rsidRDefault="007E22D9" w:rsidP="00B60061">
                <w:pPr>
                  <w:autoSpaceDE w:val="0"/>
                  <w:autoSpaceDN w:val="0"/>
                  <w:adjustRightInd w:val="0"/>
                  <w:spacing w:line="240" w:lineRule="atLeast"/>
                  <w:jc w:val="both"/>
                  <w:rPr>
                    <w:rFonts w:eastAsia="Times New Roman" w:cstheme="minorHAnsi"/>
                    <w:lang w:val="de-DE"/>
                  </w:rPr>
                </w:pPr>
                <w:r w:rsidRPr="007E22D9">
                  <w:rPr>
                    <w:rFonts w:eastAsia="Times New Roman" w:cstheme="minorHAnsi"/>
                    <w:lang w:val="de-DE"/>
                  </w:rPr>
                  <w:t>BA</w:t>
                </w:r>
              </w:p>
              <w:p w14:paraId="516948B3" w14:textId="77777777" w:rsidR="007E22D9" w:rsidRPr="007E22D9" w:rsidRDefault="007E22D9" w:rsidP="00B60061">
                <w:pPr>
                  <w:autoSpaceDE w:val="0"/>
                  <w:autoSpaceDN w:val="0"/>
                  <w:adjustRightInd w:val="0"/>
                  <w:spacing w:line="240" w:lineRule="atLeast"/>
                  <w:jc w:val="both"/>
                  <w:rPr>
                    <w:rFonts w:eastAsia="Times New Roman" w:cstheme="minorHAnsi"/>
                    <w:lang w:val="de-DE"/>
                  </w:rPr>
                </w:pPr>
                <w:r w:rsidRPr="007E22D9">
                  <w:rPr>
                    <w:rFonts w:eastAsia="Times New Roman" w:cstheme="minorHAnsi"/>
                    <w:lang w:val="de-DE"/>
                  </w:rPr>
                  <w:t>CC</w:t>
                </w:r>
              </w:p>
              <w:p w14:paraId="4F16EEDE" w14:textId="77777777" w:rsidR="007E22D9" w:rsidRPr="007E22D9" w:rsidRDefault="007E22D9" w:rsidP="00B60061">
                <w:pPr>
                  <w:autoSpaceDE w:val="0"/>
                  <w:autoSpaceDN w:val="0"/>
                  <w:adjustRightInd w:val="0"/>
                  <w:spacing w:line="240" w:lineRule="atLeast"/>
                  <w:jc w:val="both"/>
                  <w:rPr>
                    <w:rFonts w:eastAsia="Times New Roman" w:cstheme="minorHAnsi"/>
                    <w:lang w:val="de-DE"/>
                  </w:rPr>
                </w:pPr>
                <w:r w:rsidRPr="007E22D9">
                  <w:rPr>
                    <w:rFonts w:eastAsia="Times New Roman" w:cstheme="minorHAnsi"/>
                    <w:lang w:val="de-DE"/>
                  </w:rPr>
                  <w:t>CfW</w:t>
                </w:r>
              </w:p>
              <w:p w14:paraId="3DD68D72" w14:textId="77777777" w:rsidR="007E22D9" w:rsidRPr="007E22D9" w:rsidRDefault="007E22D9" w:rsidP="00B60061">
                <w:pPr>
                  <w:autoSpaceDE w:val="0"/>
                  <w:autoSpaceDN w:val="0"/>
                  <w:adjustRightInd w:val="0"/>
                  <w:spacing w:line="240" w:lineRule="atLeast"/>
                  <w:jc w:val="both"/>
                  <w:rPr>
                    <w:rFonts w:eastAsia="Times New Roman" w:cstheme="minorHAnsi"/>
                    <w:lang w:val="de-DE"/>
                  </w:rPr>
                </w:pPr>
                <w:r w:rsidRPr="007E22D9">
                  <w:rPr>
                    <w:rFonts w:eastAsia="Times New Roman" w:cstheme="minorHAnsi"/>
                    <w:lang w:val="de-DE"/>
                  </w:rPr>
                  <w:t>CfN</w:t>
                </w:r>
              </w:p>
              <w:p w14:paraId="6AFD1D3D" w14:textId="77777777" w:rsidR="007E22D9" w:rsidRPr="007E22D9" w:rsidRDefault="007E22D9" w:rsidP="00B60061">
                <w:pPr>
                  <w:autoSpaceDE w:val="0"/>
                  <w:autoSpaceDN w:val="0"/>
                  <w:adjustRightInd w:val="0"/>
                  <w:spacing w:line="240" w:lineRule="atLeast"/>
                  <w:jc w:val="both"/>
                  <w:rPr>
                    <w:rFonts w:eastAsia="Times New Roman" w:cstheme="minorHAnsi"/>
                    <w:lang w:val="de-DE"/>
                  </w:rPr>
                </w:pPr>
                <w:r w:rsidRPr="007E22D9">
                  <w:rPr>
                    <w:rFonts w:eastAsia="Times New Roman" w:cstheme="minorHAnsi"/>
                    <w:lang w:val="de-DE"/>
                  </w:rPr>
                  <w:t>CHE</w:t>
                </w:r>
              </w:p>
              <w:p w14:paraId="0B578A4D" w14:textId="77777777" w:rsidR="007E22D9" w:rsidRPr="007E22D9" w:rsidRDefault="007E22D9" w:rsidP="00B60061">
                <w:pPr>
                  <w:autoSpaceDE w:val="0"/>
                  <w:autoSpaceDN w:val="0"/>
                  <w:adjustRightInd w:val="0"/>
                  <w:spacing w:line="240" w:lineRule="atLeast"/>
                  <w:jc w:val="both"/>
                  <w:rPr>
                    <w:rFonts w:eastAsia="Times New Roman" w:cstheme="minorHAnsi"/>
                    <w:lang w:val="de-DE"/>
                  </w:rPr>
                </w:pPr>
                <w:r w:rsidRPr="007E22D9">
                  <w:rPr>
                    <w:rFonts w:eastAsia="Times New Roman" w:cstheme="minorHAnsi"/>
                    <w:lang w:val="de-DE"/>
                  </w:rPr>
                  <w:t>DFA</w:t>
                </w:r>
              </w:p>
              <w:p w14:paraId="3861570F" w14:textId="77777777" w:rsidR="007E22D9" w:rsidRPr="007E22D9" w:rsidRDefault="007E22D9" w:rsidP="00B60061">
                <w:pPr>
                  <w:autoSpaceDE w:val="0"/>
                  <w:autoSpaceDN w:val="0"/>
                  <w:adjustRightInd w:val="0"/>
                  <w:spacing w:line="240" w:lineRule="atLeast"/>
                  <w:jc w:val="both"/>
                  <w:rPr>
                    <w:rFonts w:eastAsia="Times New Roman" w:cstheme="minorHAnsi"/>
                    <w:lang w:val="de-DE"/>
                  </w:rPr>
                </w:pPr>
                <w:r w:rsidRPr="007E22D9">
                  <w:rPr>
                    <w:rFonts w:eastAsia="Times New Roman" w:cstheme="minorHAnsi"/>
                    <w:lang w:val="de-DE"/>
                  </w:rPr>
                  <w:t>ESAP</w:t>
                </w:r>
              </w:p>
              <w:p w14:paraId="09559EF0"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ESMF</w:t>
                </w:r>
              </w:p>
              <w:p w14:paraId="34BF116A"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ESMP</w:t>
                </w:r>
              </w:p>
              <w:p w14:paraId="210BDA23"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ESPECRP</w:t>
                </w:r>
              </w:p>
              <w:p w14:paraId="5EBC4741"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GM</w:t>
                </w:r>
              </w:p>
              <w:p w14:paraId="780680F2" w14:textId="77777777" w:rsidR="007E22D9" w:rsidRDefault="007E22D9" w:rsidP="00B60061">
                <w:pPr>
                  <w:autoSpaceDE w:val="0"/>
                  <w:autoSpaceDN w:val="0"/>
                  <w:adjustRightInd w:val="0"/>
                  <w:spacing w:line="240" w:lineRule="atLeast"/>
                  <w:jc w:val="both"/>
                  <w:rPr>
                    <w:rFonts w:eastAsia="Times New Roman" w:cstheme="minorHAnsi"/>
                  </w:rPr>
                </w:pPr>
                <w:r>
                  <w:rPr>
                    <w:rFonts w:eastAsia="Times New Roman" w:cstheme="minorHAnsi"/>
                  </w:rPr>
                  <w:t>HH</w:t>
                </w:r>
              </w:p>
              <w:p w14:paraId="2C8DB92E"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IDA</w:t>
                </w:r>
              </w:p>
              <w:p w14:paraId="5405D787"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IDPs</w:t>
                </w:r>
              </w:p>
            </w:tc>
            <w:tc>
              <w:tcPr>
                <w:tcW w:w="7375" w:type="dxa"/>
              </w:tcPr>
              <w:p w14:paraId="7F2A2A42"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Business Association</w:t>
                </w:r>
              </w:p>
              <w:p w14:paraId="0FA42C7A"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Community Contracting</w:t>
                </w:r>
              </w:p>
              <w:p w14:paraId="284AF999"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Cash-for-Work</w:t>
                </w:r>
              </w:p>
              <w:p w14:paraId="5F561BAD" w14:textId="77777777" w:rsidR="007E22D9" w:rsidRPr="0004559B" w:rsidRDefault="007E22D9" w:rsidP="00B60061">
                <w:pPr>
                  <w:autoSpaceDE w:val="0"/>
                  <w:autoSpaceDN w:val="0"/>
                  <w:adjustRightInd w:val="0"/>
                  <w:spacing w:line="240" w:lineRule="atLeast"/>
                  <w:jc w:val="both"/>
                  <w:rPr>
                    <w:rFonts w:cstheme="minorHAnsi"/>
                  </w:rPr>
                </w:pPr>
                <w:r w:rsidRPr="0004559B">
                  <w:rPr>
                    <w:rFonts w:cstheme="minorHAnsi"/>
                  </w:rPr>
                  <w:t>Cash for Nutrition</w:t>
                </w:r>
              </w:p>
              <w:p w14:paraId="0570A56D" w14:textId="77777777" w:rsidR="007E22D9" w:rsidRDefault="007E22D9" w:rsidP="00B60061">
                <w:pPr>
                  <w:autoSpaceDE w:val="0"/>
                  <w:autoSpaceDN w:val="0"/>
                  <w:adjustRightInd w:val="0"/>
                  <w:spacing w:line="240" w:lineRule="atLeast"/>
                  <w:jc w:val="both"/>
                  <w:rPr>
                    <w:rFonts w:cstheme="minorHAnsi"/>
                  </w:rPr>
                </w:pPr>
                <w:r>
                  <w:rPr>
                    <w:rFonts w:cstheme="minorHAnsi"/>
                  </w:rPr>
                  <w:t>Community Health Educator</w:t>
                </w:r>
              </w:p>
              <w:p w14:paraId="4D86F773" w14:textId="77777777" w:rsidR="007E22D9" w:rsidRPr="0004559B" w:rsidRDefault="007E22D9" w:rsidP="00B60061">
                <w:pPr>
                  <w:autoSpaceDE w:val="0"/>
                  <w:autoSpaceDN w:val="0"/>
                  <w:adjustRightInd w:val="0"/>
                  <w:spacing w:line="240" w:lineRule="atLeast"/>
                  <w:jc w:val="both"/>
                  <w:rPr>
                    <w:rFonts w:cstheme="minorHAnsi"/>
                  </w:rPr>
                </w:pPr>
                <w:r w:rsidRPr="0004559B">
                  <w:rPr>
                    <w:rFonts w:cstheme="minorHAnsi"/>
                  </w:rPr>
                  <w:t>De Facto Authority</w:t>
                </w:r>
              </w:p>
              <w:p w14:paraId="4DCFE11A" w14:textId="77777777" w:rsidR="007E22D9" w:rsidRPr="0004559B" w:rsidRDefault="007E22D9" w:rsidP="00B60061">
                <w:pPr>
                  <w:autoSpaceDE w:val="0"/>
                  <w:autoSpaceDN w:val="0"/>
                  <w:adjustRightInd w:val="0"/>
                  <w:spacing w:line="240" w:lineRule="atLeast"/>
                  <w:jc w:val="both"/>
                  <w:rPr>
                    <w:rFonts w:cstheme="minorHAnsi"/>
                  </w:rPr>
                </w:pPr>
                <w:r w:rsidRPr="0004559B">
                  <w:rPr>
                    <w:rFonts w:cstheme="minorHAnsi"/>
                  </w:rPr>
                  <w:t xml:space="preserve">Environmental and Social </w:t>
                </w:r>
                <w:r>
                  <w:rPr>
                    <w:rFonts w:cstheme="minorHAnsi"/>
                  </w:rPr>
                  <w:t>Action</w:t>
                </w:r>
                <w:r w:rsidRPr="0004559B">
                  <w:rPr>
                    <w:rFonts w:cstheme="minorHAnsi"/>
                  </w:rPr>
                  <w:t xml:space="preserve"> Plan</w:t>
                </w:r>
              </w:p>
              <w:p w14:paraId="3AFB729F" w14:textId="77777777" w:rsidR="007E22D9" w:rsidRPr="0004559B" w:rsidRDefault="007E22D9" w:rsidP="00B60061">
                <w:pPr>
                  <w:autoSpaceDE w:val="0"/>
                  <w:autoSpaceDN w:val="0"/>
                  <w:adjustRightInd w:val="0"/>
                  <w:spacing w:line="240" w:lineRule="atLeast"/>
                  <w:jc w:val="both"/>
                  <w:rPr>
                    <w:rFonts w:cstheme="minorHAnsi"/>
                  </w:rPr>
                </w:pPr>
                <w:r w:rsidRPr="0004559B">
                  <w:rPr>
                    <w:rFonts w:cstheme="minorHAnsi"/>
                  </w:rPr>
                  <w:t>Environmental and Social Management Framework</w:t>
                </w:r>
              </w:p>
              <w:p w14:paraId="5B68FEE0" w14:textId="77777777" w:rsidR="007E22D9" w:rsidRPr="0004559B" w:rsidRDefault="007E22D9" w:rsidP="00B60061">
                <w:pPr>
                  <w:autoSpaceDE w:val="0"/>
                  <w:autoSpaceDN w:val="0"/>
                  <w:adjustRightInd w:val="0"/>
                  <w:spacing w:line="240" w:lineRule="atLeast"/>
                  <w:jc w:val="both"/>
                  <w:rPr>
                    <w:rFonts w:cstheme="minorHAnsi"/>
                  </w:rPr>
                </w:pPr>
                <w:r w:rsidRPr="0004559B">
                  <w:rPr>
                    <w:rFonts w:cstheme="minorHAnsi"/>
                  </w:rPr>
                  <w:t>Environmental and Social Management Plan</w:t>
                </w:r>
              </w:p>
              <w:p w14:paraId="6606AB4B" w14:textId="77777777" w:rsidR="007E22D9" w:rsidRPr="0004559B" w:rsidRDefault="007E22D9" w:rsidP="00B60061">
                <w:pPr>
                  <w:autoSpaceDE w:val="0"/>
                  <w:autoSpaceDN w:val="0"/>
                  <w:adjustRightInd w:val="0"/>
                  <w:spacing w:line="240" w:lineRule="atLeast"/>
                  <w:jc w:val="both"/>
                  <w:rPr>
                    <w:rFonts w:cstheme="minorHAnsi"/>
                  </w:rPr>
                </w:pPr>
                <w:r w:rsidRPr="0004559B">
                  <w:rPr>
                    <w:rFonts w:cstheme="minorHAnsi"/>
                  </w:rPr>
                  <w:t>Emergency Social Protection Enhancement and COVID-19 Response Project</w:t>
                </w:r>
              </w:p>
              <w:p w14:paraId="28E646DF" w14:textId="77777777" w:rsidR="007E22D9" w:rsidRPr="0004559B" w:rsidRDefault="007E22D9" w:rsidP="00B60061">
                <w:pPr>
                  <w:autoSpaceDE w:val="0"/>
                  <w:autoSpaceDN w:val="0"/>
                  <w:adjustRightInd w:val="0"/>
                  <w:spacing w:line="240" w:lineRule="atLeast"/>
                  <w:jc w:val="both"/>
                  <w:rPr>
                    <w:rFonts w:cstheme="minorHAnsi"/>
                  </w:rPr>
                </w:pPr>
                <w:r w:rsidRPr="0004559B">
                  <w:rPr>
                    <w:rFonts w:cstheme="minorHAnsi"/>
                  </w:rPr>
                  <w:t>Grievance Mechanism</w:t>
                </w:r>
              </w:p>
              <w:p w14:paraId="25399EB2" w14:textId="77777777" w:rsidR="007E22D9" w:rsidRDefault="007E22D9" w:rsidP="00B60061">
                <w:pPr>
                  <w:autoSpaceDE w:val="0"/>
                  <w:autoSpaceDN w:val="0"/>
                  <w:adjustRightInd w:val="0"/>
                  <w:spacing w:line="240" w:lineRule="atLeast"/>
                  <w:jc w:val="both"/>
                  <w:rPr>
                    <w:rFonts w:eastAsia="Times New Roman" w:cstheme="minorHAnsi"/>
                  </w:rPr>
                </w:pPr>
                <w:r>
                  <w:rPr>
                    <w:rFonts w:eastAsia="Times New Roman" w:cstheme="minorHAnsi"/>
                  </w:rPr>
                  <w:t>Household</w:t>
                </w:r>
              </w:p>
              <w:p w14:paraId="2E89E9A8"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 xml:space="preserve">International Development Association </w:t>
                </w:r>
              </w:p>
              <w:p w14:paraId="7BD5A772"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Internally Displaced Persons</w:t>
                </w:r>
              </w:p>
            </w:tc>
          </w:tr>
          <w:tr w:rsidR="007E22D9" w:rsidRPr="0004559B" w14:paraId="6C126C4F" w14:textId="77777777" w:rsidTr="00B60061">
            <w:tc>
              <w:tcPr>
                <w:tcW w:w="1975" w:type="dxa"/>
              </w:tcPr>
              <w:p w14:paraId="7CA2BA7C"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IRG</w:t>
                </w:r>
              </w:p>
              <w:p w14:paraId="09D932DE"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IP</w:t>
                </w:r>
                <w:r>
                  <w:rPr>
                    <w:rFonts w:eastAsia="Times New Roman" w:cstheme="minorHAnsi"/>
                  </w:rPr>
                  <w:t>s</w:t>
                </w:r>
              </w:p>
              <w:p w14:paraId="6C812006"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ISM</w:t>
                </w:r>
              </w:p>
              <w:p w14:paraId="30B67AEB"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LTA</w:t>
                </w:r>
              </w:p>
              <w:p w14:paraId="63966335"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MIS</w:t>
                </w:r>
              </w:p>
              <w:p w14:paraId="1B68E04B"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MFIs</w:t>
                </w:r>
              </w:p>
              <w:p w14:paraId="21715046"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OHS</w:t>
                </w:r>
              </w:p>
            </w:tc>
            <w:tc>
              <w:tcPr>
                <w:tcW w:w="7375" w:type="dxa"/>
              </w:tcPr>
              <w:p w14:paraId="13215BA8"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Internationally Recognized Government of Yemen</w:t>
                </w:r>
              </w:p>
              <w:p w14:paraId="01C607CA"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Implementing Partner</w:t>
                </w:r>
                <w:r>
                  <w:rPr>
                    <w:rFonts w:eastAsia="Times New Roman" w:cstheme="minorHAnsi"/>
                  </w:rPr>
                  <w:t>s</w:t>
                </w:r>
              </w:p>
              <w:p w14:paraId="25257600"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Implementation Support Mission</w:t>
                </w:r>
              </w:p>
              <w:p w14:paraId="292C9886"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Long Term Agreement</w:t>
                </w:r>
              </w:p>
              <w:p w14:paraId="2EE411D7"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Management Information System</w:t>
                </w:r>
              </w:p>
              <w:p w14:paraId="7E8D31AE"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Micro Finance Institutions</w:t>
                </w:r>
              </w:p>
              <w:p w14:paraId="09B7D27B"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Occupational Health and Safety</w:t>
                </w:r>
              </w:p>
            </w:tc>
          </w:tr>
          <w:tr w:rsidR="007E22D9" w:rsidRPr="0004559B" w14:paraId="646E831F" w14:textId="77777777" w:rsidTr="00B60061">
            <w:tc>
              <w:tcPr>
                <w:tcW w:w="1975" w:type="dxa"/>
              </w:tcPr>
              <w:p w14:paraId="19D1F24F" w14:textId="77777777" w:rsidR="007E22D9" w:rsidRDefault="007E22D9" w:rsidP="00B60061">
                <w:pPr>
                  <w:autoSpaceDE w:val="0"/>
                  <w:autoSpaceDN w:val="0"/>
                  <w:adjustRightInd w:val="0"/>
                  <w:spacing w:line="240" w:lineRule="atLeast"/>
                  <w:jc w:val="both"/>
                  <w:rPr>
                    <w:rFonts w:eastAsia="Times New Roman" w:cstheme="minorHAnsi"/>
                  </w:rPr>
                </w:pPr>
                <w:r>
                  <w:rPr>
                    <w:rFonts w:eastAsia="Times New Roman" w:cstheme="minorHAnsi"/>
                  </w:rPr>
                  <w:t>OTP</w:t>
                </w:r>
              </w:p>
              <w:p w14:paraId="264991D9"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 xml:space="preserve">PAD  </w:t>
                </w:r>
              </w:p>
              <w:p w14:paraId="6F6D00CE"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PDO</w:t>
                </w:r>
              </w:p>
              <w:p w14:paraId="43C4C9E9" w14:textId="77777777" w:rsidR="007E22D9" w:rsidRDefault="007E22D9" w:rsidP="00B60061">
                <w:pPr>
                  <w:autoSpaceDE w:val="0"/>
                  <w:autoSpaceDN w:val="0"/>
                  <w:adjustRightInd w:val="0"/>
                  <w:spacing w:line="240" w:lineRule="atLeast"/>
                  <w:jc w:val="both"/>
                  <w:rPr>
                    <w:rFonts w:eastAsia="Times New Roman" w:cstheme="minorHAnsi"/>
                  </w:rPr>
                </w:pPr>
                <w:r>
                  <w:rPr>
                    <w:rFonts w:eastAsia="Times New Roman" w:cstheme="minorHAnsi"/>
                  </w:rPr>
                  <w:t>PFI</w:t>
                </w:r>
              </w:p>
              <w:p w14:paraId="6F82B8D9"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PGM</w:t>
                </w:r>
              </w:p>
              <w:p w14:paraId="04FA486F"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PWP</w:t>
                </w:r>
              </w:p>
              <w:p w14:paraId="10B97782" w14:textId="77777777" w:rsidR="007E22D9" w:rsidRPr="007E22D9" w:rsidRDefault="007E22D9" w:rsidP="00B60061">
                <w:pPr>
                  <w:autoSpaceDE w:val="0"/>
                  <w:autoSpaceDN w:val="0"/>
                  <w:adjustRightInd w:val="0"/>
                  <w:spacing w:line="240" w:lineRule="atLeast"/>
                  <w:jc w:val="both"/>
                  <w:rPr>
                    <w:rFonts w:eastAsia="Times New Roman" w:cstheme="minorHAnsi"/>
                    <w:lang w:val="da-DK"/>
                  </w:rPr>
                </w:pPr>
                <w:r w:rsidRPr="007E22D9">
                  <w:rPr>
                    <w:rFonts w:eastAsia="Times New Roman" w:cstheme="minorHAnsi"/>
                    <w:lang w:val="da-DK"/>
                  </w:rPr>
                  <w:t>RVM</w:t>
                </w:r>
              </w:p>
              <w:p w14:paraId="362A7E02" w14:textId="77777777" w:rsidR="007E22D9" w:rsidRPr="007E22D9" w:rsidRDefault="007E22D9" w:rsidP="00B60061">
                <w:pPr>
                  <w:autoSpaceDE w:val="0"/>
                  <w:autoSpaceDN w:val="0"/>
                  <w:adjustRightInd w:val="0"/>
                  <w:spacing w:line="240" w:lineRule="atLeast"/>
                  <w:jc w:val="both"/>
                  <w:rPr>
                    <w:rFonts w:eastAsia="Times New Roman" w:cstheme="minorHAnsi"/>
                    <w:lang w:val="da-DK"/>
                  </w:rPr>
                </w:pPr>
                <w:r w:rsidRPr="007E22D9">
                  <w:rPr>
                    <w:rFonts w:eastAsia="Times New Roman" w:cstheme="minorHAnsi"/>
                    <w:lang w:val="da-DK"/>
                  </w:rPr>
                  <w:t>SFD</w:t>
                </w:r>
              </w:p>
              <w:p w14:paraId="1730ED05" w14:textId="77777777" w:rsidR="007E22D9" w:rsidRPr="007E22D9" w:rsidRDefault="007E22D9" w:rsidP="00B60061">
                <w:pPr>
                  <w:autoSpaceDE w:val="0"/>
                  <w:autoSpaceDN w:val="0"/>
                  <w:adjustRightInd w:val="0"/>
                  <w:spacing w:line="240" w:lineRule="atLeast"/>
                  <w:jc w:val="both"/>
                  <w:rPr>
                    <w:rFonts w:eastAsia="Times New Roman" w:cstheme="minorHAnsi"/>
                    <w:lang w:val="da-DK"/>
                  </w:rPr>
                </w:pPr>
                <w:r w:rsidRPr="007E22D9">
                  <w:rPr>
                    <w:rFonts w:eastAsia="Times New Roman" w:cstheme="minorHAnsi"/>
                    <w:lang w:val="da-DK"/>
                  </w:rPr>
                  <w:t>MSME</w:t>
                </w:r>
              </w:p>
              <w:p w14:paraId="4B018792" w14:textId="77777777" w:rsidR="007E22D9" w:rsidRPr="007E22D9" w:rsidRDefault="007E22D9" w:rsidP="00B60061">
                <w:pPr>
                  <w:autoSpaceDE w:val="0"/>
                  <w:autoSpaceDN w:val="0"/>
                  <w:adjustRightInd w:val="0"/>
                  <w:spacing w:line="240" w:lineRule="atLeast"/>
                  <w:jc w:val="both"/>
                  <w:rPr>
                    <w:rFonts w:eastAsia="Times New Roman" w:cstheme="minorHAnsi"/>
                    <w:lang w:val="da-DK"/>
                  </w:rPr>
                </w:pPr>
                <w:r w:rsidRPr="007E22D9">
                  <w:rPr>
                    <w:rFonts w:eastAsia="Times New Roman" w:cstheme="minorHAnsi"/>
                    <w:lang w:val="da-DK"/>
                  </w:rPr>
                  <w:t>SMED</w:t>
                </w:r>
              </w:p>
              <w:p w14:paraId="14BAD312" w14:textId="77777777" w:rsidR="007E22D9" w:rsidRPr="007E22D9" w:rsidRDefault="007E22D9" w:rsidP="00B60061">
                <w:pPr>
                  <w:autoSpaceDE w:val="0"/>
                  <w:autoSpaceDN w:val="0"/>
                  <w:adjustRightInd w:val="0"/>
                  <w:spacing w:line="240" w:lineRule="atLeast"/>
                  <w:jc w:val="both"/>
                  <w:rPr>
                    <w:rFonts w:eastAsia="Times New Roman" w:cstheme="minorHAnsi"/>
                    <w:lang w:val="da-DK"/>
                  </w:rPr>
                </w:pPr>
                <w:r w:rsidRPr="007E22D9">
                  <w:rPr>
                    <w:rFonts w:eastAsia="Times New Roman" w:cstheme="minorHAnsi"/>
                    <w:lang w:val="da-DK"/>
                  </w:rPr>
                  <w:t>SMEPS</w:t>
                </w:r>
              </w:p>
              <w:p w14:paraId="5E4003A6" w14:textId="77777777" w:rsidR="007E22D9" w:rsidRPr="007E22D9" w:rsidRDefault="007E22D9" w:rsidP="00B60061">
                <w:pPr>
                  <w:autoSpaceDE w:val="0"/>
                  <w:autoSpaceDN w:val="0"/>
                  <w:adjustRightInd w:val="0"/>
                  <w:spacing w:line="240" w:lineRule="atLeast"/>
                  <w:jc w:val="both"/>
                  <w:rPr>
                    <w:rFonts w:eastAsia="Times New Roman" w:cstheme="minorHAnsi"/>
                    <w:lang w:val="da-DK"/>
                  </w:rPr>
                </w:pPr>
                <w:r w:rsidRPr="007E22D9">
                  <w:rPr>
                    <w:rFonts w:eastAsia="Times New Roman" w:cstheme="minorHAnsi"/>
                    <w:lang w:val="da-DK"/>
                  </w:rPr>
                  <w:t>SWF</w:t>
                </w:r>
              </w:p>
              <w:p w14:paraId="58D8D44A" w14:textId="77777777" w:rsidR="007E22D9" w:rsidRDefault="007E22D9" w:rsidP="00B60061">
                <w:pPr>
                  <w:autoSpaceDE w:val="0"/>
                  <w:autoSpaceDN w:val="0"/>
                  <w:adjustRightInd w:val="0"/>
                  <w:spacing w:line="240" w:lineRule="atLeast"/>
                  <w:jc w:val="both"/>
                  <w:rPr>
                    <w:rFonts w:eastAsia="Times New Roman" w:cstheme="minorHAnsi"/>
                  </w:rPr>
                </w:pPr>
                <w:r>
                  <w:rPr>
                    <w:rFonts w:eastAsia="Times New Roman" w:cstheme="minorHAnsi"/>
                  </w:rPr>
                  <w:t>TA</w:t>
                </w:r>
              </w:p>
              <w:p w14:paraId="115504AF" w14:textId="77777777" w:rsidR="007E22D9" w:rsidRDefault="007E22D9" w:rsidP="00B60061">
                <w:pPr>
                  <w:autoSpaceDE w:val="0"/>
                  <w:autoSpaceDN w:val="0"/>
                  <w:adjustRightInd w:val="0"/>
                  <w:spacing w:line="240" w:lineRule="atLeast"/>
                  <w:jc w:val="both"/>
                  <w:rPr>
                    <w:rFonts w:eastAsia="Times New Roman" w:cstheme="minorHAnsi"/>
                  </w:rPr>
                </w:pPr>
                <w:r>
                  <w:rPr>
                    <w:rFonts w:eastAsia="Times New Roman" w:cstheme="minorHAnsi"/>
                  </w:rPr>
                  <w:t>TFC</w:t>
                </w:r>
              </w:p>
              <w:p w14:paraId="05A17356" w14:textId="77777777" w:rsidR="007E22D9" w:rsidRPr="0004559B" w:rsidRDefault="007E22D9" w:rsidP="00B60061">
                <w:pPr>
                  <w:autoSpaceDE w:val="0"/>
                  <w:autoSpaceDN w:val="0"/>
                  <w:adjustRightInd w:val="0"/>
                  <w:spacing w:line="240" w:lineRule="atLeast"/>
                  <w:jc w:val="both"/>
                  <w:rPr>
                    <w:rFonts w:eastAsia="Times New Roman" w:cstheme="minorHAnsi"/>
                  </w:rPr>
                </w:pPr>
                <w:proofErr w:type="spellStart"/>
                <w:r w:rsidRPr="0004559B">
                  <w:rPr>
                    <w:rFonts w:eastAsia="Times New Roman" w:cstheme="minorHAnsi"/>
                  </w:rPr>
                  <w:t>ToR</w:t>
                </w:r>
                <w:proofErr w:type="spellEnd"/>
              </w:p>
              <w:p w14:paraId="1DD261D7"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 xml:space="preserve">TPMA  </w:t>
                </w:r>
              </w:p>
            </w:tc>
            <w:tc>
              <w:tcPr>
                <w:tcW w:w="7375" w:type="dxa"/>
              </w:tcPr>
              <w:p w14:paraId="2B004667" w14:textId="77777777" w:rsidR="007E22D9" w:rsidRDefault="007E22D9" w:rsidP="00B60061">
                <w:pPr>
                  <w:autoSpaceDE w:val="0"/>
                  <w:autoSpaceDN w:val="0"/>
                  <w:adjustRightInd w:val="0"/>
                  <w:spacing w:line="240" w:lineRule="atLeast"/>
                  <w:jc w:val="both"/>
                  <w:rPr>
                    <w:rFonts w:eastAsia="Times New Roman" w:cstheme="minorHAnsi"/>
                  </w:rPr>
                </w:pPr>
                <w:r w:rsidRPr="006538F3">
                  <w:rPr>
                    <w:rFonts w:eastAsia="Times New Roman" w:cstheme="minorHAnsi"/>
                  </w:rPr>
                  <w:t>Outpatient Therapeutic feeding Program</w:t>
                </w:r>
              </w:p>
              <w:p w14:paraId="4499BA54"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 xml:space="preserve">Project Appraisal Document </w:t>
                </w:r>
              </w:p>
              <w:p w14:paraId="588E0B58"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Project Development Objective</w:t>
                </w:r>
              </w:p>
              <w:p w14:paraId="5C561F36" w14:textId="77777777" w:rsidR="007E22D9" w:rsidRDefault="007E22D9" w:rsidP="00B60061">
                <w:pPr>
                  <w:autoSpaceDE w:val="0"/>
                  <w:autoSpaceDN w:val="0"/>
                  <w:adjustRightInd w:val="0"/>
                  <w:spacing w:line="240" w:lineRule="atLeast"/>
                  <w:jc w:val="both"/>
                  <w:rPr>
                    <w:rFonts w:eastAsia="Times New Roman" w:cstheme="minorHAnsi"/>
                  </w:rPr>
                </w:pPr>
                <w:r>
                  <w:rPr>
                    <w:rFonts w:eastAsia="Times New Roman" w:cstheme="minorHAnsi"/>
                  </w:rPr>
                  <w:t>Partner Financing Institution</w:t>
                </w:r>
              </w:p>
              <w:p w14:paraId="6EF83833"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Portfolio Guarantee Model</w:t>
                </w:r>
              </w:p>
              <w:p w14:paraId="4390F7B6"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Public Works Project</w:t>
                </w:r>
              </w:p>
              <w:p w14:paraId="2B7BCC46"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 xml:space="preserve">Remote Verification Mechanism </w:t>
                </w:r>
              </w:p>
              <w:p w14:paraId="47585406"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Social Fund for Development</w:t>
                </w:r>
              </w:p>
              <w:p w14:paraId="229C45AB"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Micro, Small and Medium Enterprise</w:t>
                </w:r>
              </w:p>
              <w:p w14:paraId="602982A4"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 xml:space="preserve">Small and Micro Enterprises Development </w:t>
                </w:r>
              </w:p>
              <w:p w14:paraId="3385BF65"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Small and Medium Enterprise Promotion Services</w:t>
                </w:r>
              </w:p>
              <w:p w14:paraId="2D0C5C29"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Social Welfare Fund</w:t>
                </w:r>
              </w:p>
              <w:p w14:paraId="4E385BE6" w14:textId="77777777" w:rsidR="007E22D9" w:rsidRDefault="007E22D9" w:rsidP="00B60061">
                <w:pPr>
                  <w:autoSpaceDE w:val="0"/>
                  <w:autoSpaceDN w:val="0"/>
                  <w:adjustRightInd w:val="0"/>
                  <w:spacing w:line="240" w:lineRule="atLeast"/>
                  <w:jc w:val="both"/>
                  <w:rPr>
                    <w:rFonts w:eastAsia="Times New Roman" w:cstheme="minorHAnsi"/>
                  </w:rPr>
                </w:pPr>
                <w:r>
                  <w:rPr>
                    <w:rFonts w:eastAsia="Times New Roman" w:cstheme="minorHAnsi"/>
                  </w:rPr>
                  <w:t>Technical Assistance</w:t>
                </w:r>
              </w:p>
              <w:p w14:paraId="632A5993" w14:textId="77777777" w:rsidR="007E22D9" w:rsidRDefault="007E22D9" w:rsidP="00B60061">
                <w:pPr>
                  <w:autoSpaceDE w:val="0"/>
                  <w:autoSpaceDN w:val="0"/>
                  <w:adjustRightInd w:val="0"/>
                  <w:spacing w:line="240" w:lineRule="atLeast"/>
                  <w:jc w:val="both"/>
                  <w:rPr>
                    <w:rFonts w:eastAsia="Times New Roman" w:cstheme="minorHAnsi"/>
                  </w:rPr>
                </w:pPr>
                <w:r>
                  <w:rPr>
                    <w:rFonts w:eastAsia="Times New Roman" w:cstheme="minorHAnsi"/>
                  </w:rPr>
                  <w:t>Therapeutic Feeding Center</w:t>
                </w:r>
              </w:p>
              <w:p w14:paraId="6ABB4021"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Terms of Reference</w:t>
                </w:r>
              </w:p>
              <w:p w14:paraId="2C982920"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Third Party Monitoring Agency</w:t>
                </w:r>
              </w:p>
            </w:tc>
          </w:tr>
          <w:tr w:rsidR="007E22D9" w:rsidRPr="0004559B" w14:paraId="1064563C" w14:textId="77777777" w:rsidTr="00B60061">
            <w:tc>
              <w:tcPr>
                <w:tcW w:w="1975" w:type="dxa"/>
              </w:tcPr>
              <w:p w14:paraId="7EA91593"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UNDP</w:t>
                </w:r>
              </w:p>
              <w:p w14:paraId="37AD9606"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US$</w:t>
                </w:r>
              </w:p>
            </w:tc>
            <w:tc>
              <w:tcPr>
                <w:tcW w:w="7375" w:type="dxa"/>
              </w:tcPr>
              <w:p w14:paraId="19613421"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United Nations Development Programme</w:t>
                </w:r>
              </w:p>
              <w:p w14:paraId="4119A88F"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United States Dollar</w:t>
                </w:r>
              </w:p>
            </w:tc>
          </w:tr>
          <w:tr w:rsidR="007E22D9" w:rsidRPr="0004559B" w14:paraId="0B48D7FD" w14:textId="77777777" w:rsidTr="00B60061">
            <w:trPr>
              <w:trHeight w:val="39"/>
            </w:trPr>
            <w:tc>
              <w:tcPr>
                <w:tcW w:w="1975" w:type="dxa"/>
              </w:tcPr>
              <w:p w14:paraId="744CFEEE"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WB</w:t>
                </w:r>
              </w:p>
              <w:p w14:paraId="48DCE712"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YER</w:t>
                </w:r>
              </w:p>
              <w:p w14:paraId="5D998C0F"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YLG</w:t>
                </w:r>
              </w:p>
            </w:tc>
            <w:tc>
              <w:tcPr>
                <w:tcW w:w="7375" w:type="dxa"/>
              </w:tcPr>
              <w:p w14:paraId="669EF237"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World Bank</w:t>
                </w:r>
              </w:p>
              <w:p w14:paraId="7ABF0EDB" w14:textId="77777777" w:rsidR="007E22D9" w:rsidRPr="0004559B"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Yemeni Riyal</w:t>
                </w:r>
              </w:p>
              <w:p w14:paraId="0EA9D076" w14:textId="77777777" w:rsidR="007E22D9" w:rsidRDefault="007E22D9" w:rsidP="00B60061">
                <w:pPr>
                  <w:autoSpaceDE w:val="0"/>
                  <w:autoSpaceDN w:val="0"/>
                  <w:adjustRightInd w:val="0"/>
                  <w:spacing w:line="240" w:lineRule="atLeast"/>
                  <w:jc w:val="both"/>
                  <w:rPr>
                    <w:rFonts w:eastAsia="Times New Roman" w:cstheme="minorHAnsi"/>
                  </w:rPr>
                </w:pPr>
                <w:r w:rsidRPr="0004559B">
                  <w:rPr>
                    <w:rFonts w:eastAsia="Times New Roman" w:cstheme="minorHAnsi"/>
                  </w:rPr>
                  <w:t xml:space="preserve">Yemen Loan Guarantee </w:t>
                </w:r>
              </w:p>
              <w:p w14:paraId="23AEFDBC" w14:textId="77777777" w:rsidR="007E22D9" w:rsidRPr="0004559B" w:rsidRDefault="007E22D9" w:rsidP="00B60061">
                <w:pPr>
                  <w:autoSpaceDE w:val="0"/>
                  <w:autoSpaceDN w:val="0"/>
                  <w:adjustRightInd w:val="0"/>
                  <w:spacing w:line="240" w:lineRule="atLeast"/>
                  <w:jc w:val="both"/>
                  <w:rPr>
                    <w:rFonts w:eastAsia="Times New Roman" w:cstheme="minorHAnsi"/>
                  </w:rPr>
                </w:pPr>
              </w:p>
            </w:tc>
          </w:tr>
        </w:tbl>
        <w:p w14:paraId="0C634D53" w14:textId="2E6F6981" w:rsidR="00570BA4" w:rsidRPr="0004559B" w:rsidRDefault="00000000" w:rsidP="00570BA4">
          <w:pPr>
            <w:jc w:val="both"/>
            <w:rPr>
              <w:rFonts w:eastAsia="Times New Roman" w:cstheme="minorHAnsi"/>
              <w:b/>
              <w:color w:val="002060"/>
              <w:lang w:eastAsia="ko-KR"/>
            </w:rPr>
          </w:pPr>
        </w:p>
      </w:sdtContent>
    </w:sdt>
    <w:sdt>
      <w:sdtPr>
        <w:rPr>
          <w:rFonts w:asciiTheme="minorHAnsi" w:eastAsiaTheme="minorHAnsi" w:hAnsiTheme="minorHAnsi" w:cstheme="minorHAnsi"/>
          <w:color w:val="auto"/>
          <w:sz w:val="22"/>
          <w:szCs w:val="22"/>
        </w:rPr>
        <w:id w:val="-2033255962"/>
        <w:docPartObj>
          <w:docPartGallery w:val="Table of Contents"/>
          <w:docPartUnique/>
        </w:docPartObj>
      </w:sdtPr>
      <w:sdtEndPr>
        <w:rPr>
          <w:b/>
          <w:bCs/>
          <w:noProof/>
        </w:rPr>
      </w:sdtEndPr>
      <w:sdtContent>
        <w:p w14:paraId="6BABB55C" w14:textId="4CCBD99A" w:rsidR="009C24A9" w:rsidRPr="0004559B" w:rsidRDefault="009C24A9">
          <w:pPr>
            <w:pStyle w:val="TOCHeading"/>
            <w:rPr>
              <w:rFonts w:asciiTheme="minorHAnsi" w:hAnsiTheme="minorHAnsi" w:cstheme="minorHAnsi"/>
              <w:b/>
              <w:bCs/>
              <w:sz w:val="22"/>
              <w:szCs w:val="22"/>
            </w:rPr>
          </w:pPr>
          <w:r w:rsidRPr="0004559B">
            <w:rPr>
              <w:rFonts w:asciiTheme="minorHAnsi" w:hAnsiTheme="minorHAnsi" w:cstheme="minorHAnsi"/>
              <w:b/>
              <w:bCs/>
              <w:sz w:val="22"/>
              <w:szCs w:val="22"/>
            </w:rPr>
            <w:t>Contents</w:t>
          </w:r>
        </w:p>
        <w:p w14:paraId="634EFE98" w14:textId="669FCD42" w:rsidR="00442367" w:rsidRDefault="009C24A9">
          <w:pPr>
            <w:pStyle w:val="TOC1"/>
            <w:rPr>
              <w:rFonts w:eastAsiaTheme="minorEastAsia" w:cstheme="minorBidi"/>
              <w:b w:val="0"/>
              <w:bCs w:val="0"/>
              <w:color w:val="auto"/>
            </w:rPr>
          </w:pPr>
          <w:r w:rsidRPr="0004559B">
            <w:rPr>
              <w:noProof w:val="0"/>
            </w:rPr>
            <w:fldChar w:fldCharType="begin"/>
          </w:r>
          <w:r w:rsidRPr="0004559B">
            <w:instrText xml:space="preserve"> TOC \o "1-3" \h \z \u </w:instrText>
          </w:r>
          <w:r w:rsidRPr="0004559B">
            <w:rPr>
              <w:noProof w:val="0"/>
            </w:rPr>
            <w:fldChar w:fldCharType="separate"/>
          </w:r>
          <w:hyperlink w:anchor="_Toc142462349" w:history="1">
            <w:r w:rsidR="00442367" w:rsidRPr="005E38F5">
              <w:rPr>
                <w:rStyle w:val="Hyperlink"/>
              </w:rPr>
              <w:t>1.</w:t>
            </w:r>
            <w:r w:rsidR="00442367">
              <w:rPr>
                <w:rFonts w:eastAsiaTheme="minorEastAsia" w:cstheme="minorBidi"/>
                <w:b w:val="0"/>
                <w:bCs w:val="0"/>
                <w:color w:val="auto"/>
              </w:rPr>
              <w:tab/>
            </w:r>
            <w:r w:rsidR="00442367" w:rsidRPr="005E38F5">
              <w:rPr>
                <w:rStyle w:val="Hyperlink"/>
              </w:rPr>
              <w:t>Introduction</w:t>
            </w:r>
            <w:r w:rsidR="00442367">
              <w:rPr>
                <w:webHidden/>
              </w:rPr>
              <w:tab/>
            </w:r>
            <w:r w:rsidR="00442367">
              <w:rPr>
                <w:webHidden/>
              </w:rPr>
              <w:fldChar w:fldCharType="begin"/>
            </w:r>
            <w:r w:rsidR="00442367">
              <w:rPr>
                <w:webHidden/>
              </w:rPr>
              <w:instrText xml:space="preserve"> PAGEREF _Toc142462349 \h </w:instrText>
            </w:r>
            <w:r w:rsidR="00442367">
              <w:rPr>
                <w:webHidden/>
              </w:rPr>
            </w:r>
            <w:r w:rsidR="00442367">
              <w:rPr>
                <w:webHidden/>
              </w:rPr>
              <w:fldChar w:fldCharType="separate"/>
            </w:r>
            <w:r w:rsidR="00442367">
              <w:rPr>
                <w:webHidden/>
              </w:rPr>
              <w:t>3</w:t>
            </w:r>
            <w:r w:rsidR="00442367">
              <w:rPr>
                <w:webHidden/>
              </w:rPr>
              <w:fldChar w:fldCharType="end"/>
            </w:r>
          </w:hyperlink>
        </w:p>
        <w:p w14:paraId="6889E6AE" w14:textId="60B2A513" w:rsidR="00442367" w:rsidRDefault="00000000">
          <w:pPr>
            <w:pStyle w:val="TOC1"/>
            <w:rPr>
              <w:rFonts w:eastAsiaTheme="minorEastAsia" w:cstheme="minorBidi"/>
              <w:b w:val="0"/>
              <w:bCs w:val="0"/>
              <w:color w:val="auto"/>
            </w:rPr>
          </w:pPr>
          <w:hyperlink w:anchor="_Toc142462350" w:history="1">
            <w:r w:rsidR="00442367" w:rsidRPr="005E38F5">
              <w:rPr>
                <w:rStyle w:val="Hyperlink"/>
              </w:rPr>
              <w:t>2.</w:t>
            </w:r>
            <w:r w:rsidR="00442367">
              <w:rPr>
                <w:rFonts w:eastAsiaTheme="minorEastAsia" w:cstheme="minorBidi"/>
                <w:b w:val="0"/>
                <w:bCs w:val="0"/>
                <w:color w:val="auto"/>
              </w:rPr>
              <w:tab/>
            </w:r>
            <w:r w:rsidR="00442367" w:rsidRPr="005E38F5">
              <w:rPr>
                <w:rStyle w:val="Hyperlink"/>
              </w:rPr>
              <w:t>Major Events:</w:t>
            </w:r>
            <w:r w:rsidR="00442367">
              <w:rPr>
                <w:webHidden/>
              </w:rPr>
              <w:tab/>
            </w:r>
            <w:r w:rsidR="00442367">
              <w:rPr>
                <w:webHidden/>
              </w:rPr>
              <w:fldChar w:fldCharType="begin"/>
            </w:r>
            <w:r w:rsidR="00442367">
              <w:rPr>
                <w:webHidden/>
              </w:rPr>
              <w:instrText xml:space="preserve"> PAGEREF _Toc142462350 \h </w:instrText>
            </w:r>
            <w:r w:rsidR="00442367">
              <w:rPr>
                <w:webHidden/>
              </w:rPr>
            </w:r>
            <w:r w:rsidR="00442367">
              <w:rPr>
                <w:webHidden/>
              </w:rPr>
              <w:fldChar w:fldCharType="separate"/>
            </w:r>
            <w:r w:rsidR="00442367">
              <w:rPr>
                <w:webHidden/>
              </w:rPr>
              <w:t>4</w:t>
            </w:r>
            <w:r w:rsidR="00442367">
              <w:rPr>
                <w:webHidden/>
              </w:rPr>
              <w:fldChar w:fldCharType="end"/>
            </w:r>
          </w:hyperlink>
        </w:p>
        <w:p w14:paraId="0D639CC5" w14:textId="294C7B7B" w:rsidR="00442367" w:rsidRDefault="00000000">
          <w:pPr>
            <w:pStyle w:val="TOC1"/>
            <w:rPr>
              <w:rFonts w:eastAsiaTheme="minorEastAsia" w:cstheme="minorBidi"/>
              <w:b w:val="0"/>
              <w:bCs w:val="0"/>
              <w:color w:val="auto"/>
            </w:rPr>
          </w:pPr>
          <w:hyperlink w:anchor="_Toc142462351" w:history="1">
            <w:r w:rsidR="00442367" w:rsidRPr="005E38F5">
              <w:rPr>
                <w:rStyle w:val="Hyperlink"/>
              </w:rPr>
              <w:t>3.</w:t>
            </w:r>
            <w:r w:rsidR="00442367">
              <w:rPr>
                <w:rFonts w:eastAsiaTheme="minorEastAsia" w:cstheme="minorBidi"/>
                <w:b w:val="0"/>
                <w:bCs w:val="0"/>
                <w:color w:val="auto"/>
              </w:rPr>
              <w:tab/>
            </w:r>
            <w:r w:rsidR="00442367" w:rsidRPr="005E38F5">
              <w:rPr>
                <w:rStyle w:val="Hyperlink"/>
              </w:rPr>
              <w:t>Progress of Project Development Objectives (PDOs)</w:t>
            </w:r>
            <w:r w:rsidR="00442367">
              <w:rPr>
                <w:webHidden/>
              </w:rPr>
              <w:tab/>
            </w:r>
            <w:r w:rsidR="00442367">
              <w:rPr>
                <w:webHidden/>
              </w:rPr>
              <w:fldChar w:fldCharType="begin"/>
            </w:r>
            <w:r w:rsidR="00442367">
              <w:rPr>
                <w:webHidden/>
              </w:rPr>
              <w:instrText xml:space="preserve"> PAGEREF _Toc142462351 \h </w:instrText>
            </w:r>
            <w:r w:rsidR="00442367">
              <w:rPr>
                <w:webHidden/>
              </w:rPr>
            </w:r>
            <w:r w:rsidR="00442367">
              <w:rPr>
                <w:webHidden/>
              </w:rPr>
              <w:fldChar w:fldCharType="separate"/>
            </w:r>
            <w:r w:rsidR="00442367">
              <w:rPr>
                <w:webHidden/>
              </w:rPr>
              <w:t>6</w:t>
            </w:r>
            <w:r w:rsidR="00442367">
              <w:rPr>
                <w:webHidden/>
              </w:rPr>
              <w:fldChar w:fldCharType="end"/>
            </w:r>
          </w:hyperlink>
        </w:p>
        <w:p w14:paraId="4181F933" w14:textId="6A2D6847" w:rsidR="00442367" w:rsidRDefault="00000000">
          <w:pPr>
            <w:pStyle w:val="TOC1"/>
            <w:rPr>
              <w:rFonts w:eastAsiaTheme="minorEastAsia" w:cstheme="minorBidi"/>
              <w:b w:val="0"/>
              <w:bCs w:val="0"/>
              <w:color w:val="auto"/>
            </w:rPr>
          </w:pPr>
          <w:hyperlink w:anchor="_Toc142462352" w:history="1">
            <w:r w:rsidR="00442367" w:rsidRPr="005E38F5">
              <w:rPr>
                <w:rStyle w:val="Hyperlink"/>
              </w:rPr>
              <w:t>4.</w:t>
            </w:r>
            <w:r w:rsidR="00442367">
              <w:rPr>
                <w:rFonts w:eastAsiaTheme="minorEastAsia" w:cstheme="minorBidi"/>
                <w:b w:val="0"/>
                <w:bCs w:val="0"/>
                <w:color w:val="auto"/>
              </w:rPr>
              <w:tab/>
            </w:r>
            <w:r w:rsidR="00442367" w:rsidRPr="005E38F5">
              <w:rPr>
                <w:rStyle w:val="Hyperlink"/>
              </w:rPr>
              <w:t>Financial Disbursement:</w:t>
            </w:r>
            <w:r w:rsidR="00442367">
              <w:rPr>
                <w:webHidden/>
              </w:rPr>
              <w:tab/>
            </w:r>
            <w:r w:rsidR="00442367">
              <w:rPr>
                <w:webHidden/>
              </w:rPr>
              <w:fldChar w:fldCharType="begin"/>
            </w:r>
            <w:r w:rsidR="00442367">
              <w:rPr>
                <w:webHidden/>
              </w:rPr>
              <w:instrText xml:space="preserve"> PAGEREF _Toc142462352 \h </w:instrText>
            </w:r>
            <w:r w:rsidR="00442367">
              <w:rPr>
                <w:webHidden/>
              </w:rPr>
            </w:r>
            <w:r w:rsidR="00442367">
              <w:rPr>
                <w:webHidden/>
              </w:rPr>
              <w:fldChar w:fldCharType="separate"/>
            </w:r>
            <w:r w:rsidR="00442367">
              <w:rPr>
                <w:webHidden/>
              </w:rPr>
              <w:t>7</w:t>
            </w:r>
            <w:r w:rsidR="00442367">
              <w:rPr>
                <w:webHidden/>
              </w:rPr>
              <w:fldChar w:fldCharType="end"/>
            </w:r>
          </w:hyperlink>
        </w:p>
        <w:p w14:paraId="3241E5E1" w14:textId="59157716" w:rsidR="00442367" w:rsidRDefault="00000000">
          <w:pPr>
            <w:pStyle w:val="TOC1"/>
            <w:rPr>
              <w:rFonts w:eastAsiaTheme="minorEastAsia" w:cstheme="minorBidi"/>
              <w:b w:val="0"/>
              <w:bCs w:val="0"/>
              <w:color w:val="auto"/>
            </w:rPr>
          </w:pPr>
          <w:hyperlink w:anchor="_Toc142462353" w:history="1">
            <w:r w:rsidR="00442367" w:rsidRPr="005E38F5">
              <w:rPr>
                <w:rStyle w:val="Hyperlink"/>
              </w:rPr>
              <w:t>5.</w:t>
            </w:r>
            <w:r w:rsidR="00442367">
              <w:rPr>
                <w:rFonts w:eastAsiaTheme="minorEastAsia" w:cstheme="minorBidi"/>
                <w:b w:val="0"/>
                <w:bCs w:val="0"/>
                <w:color w:val="auto"/>
              </w:rPr>
              <w:tab/>
            </w:r>
            <w:r w:rsidR="00442367" w:rsidRPr="005E38F5">
              <w:rPr>
                <w:rStyle w:val="Hyperlink"/>
              </w:rPr>
              <w:t>Progress by Sub-component</w:t>
            </w:r>
            <w:r w:rsidR="00442367">
              <w:rPr>
                <w:webHidden/>
              </w:rPr>
              <w:tab/>
            </w:r>
            <w:r w:rsidR="00442367">
              <w:rPr>
                <w:webHidden/>
              </w:rPr>
              <w:fldChar w:fldCharType="begin"/>
            </w:r>
            <w:r w:rsidR="00442367">
              <w:rPr>
                <w:webHidden/>
              </w:rPr>
              <w:instrText xml:space="preserve"> PAGEREF _Toc142462353 \h </w:instrText>
            </w:r>
            <w:r w:rsidR="00442367">
              <w:rPr>
                <w:webHidden/>
              </w:rPr>
            </w:r>
            <w:r w:rsidR="00442367">
              <w:rPr>
                <w:webHidden/>
              </w:rPr>
              <w:fldChar w:fldCharType="separate"/>
            </w:r>
            <w:r w:rsidR="00442367">
              <w:rPr>
                <w:webHidden/>
              </w:rPr>
              <w:t>9</w:t>
            </w:r>
            <w:r w:rsidR="00442367">
              <w:rPr>
                <w:webHidden/>
              </w:rPr>
              <w:fldChar w:fldCharType="end"/>
            </w:r>
          </w:hyperlink>
        </w:p>
        <w:p w14:paraId="251CC61A" w14:textId="2118E566" w:rsidR="00442367" w:rsidRDefault="00000000">
          <w:pPr>
            <w:pStyle w:val="TOC2"/>
            <w:rPr>
              <w:rFonts w:eastAsiaTheme="minorEastAsia"/>
              <w:noProof/>
            </w:rPr>
          </w:pPr>
          <w:hyperlink w:anchor="_Toc142462354" w:history="1">
            <w:r w:rsidR="00442367" w:rsidRPr="005E38F5">
              <w:rPr>
                <w:rStyle w:val="Hyperlink"/>
                <w:rFonts w:cstheme="minorHAnsi"/>
                <w:b/>
                <w:bCs/>
                <w:noProof/>
              </w:rPr>
              <w:t>5.1</w:t>
            </w:r>
            <w:r w:rsidR="00442367">
              <w:rPr>
                <w:rFonts w:eastAsiaTheme="minorEastAsia"/>
                <w:noProof/>
              </w:rPr>
              <w:tab/>
            </w:r>
            <w:r w:rsidR="00442367" w:rsidRPr="005E38F5">
              <w:rPr>
                <w:rStyle w:val="Hyperlink"/>
                <w:rFonts w:cstheme="minorHAnsi"/>
                <w:b/>
                <w:bCs/>
                <w:noProof/>
              </w:rPr>
              <w:t>Subcomponent 2.1 Cash for Nutrition (CfN):</w:t>
            </w:r>
            <w:r w:rsidR="00442367">
              <w:rPr>
                <w:noProof/>
                <w:webHidden/>
              </w:rPr>
              <w:tab/>
            </w:r>
            <w:r w:rsidR="00442367">
              <w:rPr>
                <w:noProof/>
                <w:webHidden/>
              </w:rPr>
              <w:fldChar w:fldCharType="begin"/>
            </w:r>
            <w:r w:rsidR="00442367">
              <w:rPr>
                <w:noProof/>
                <w:webHidden/>
              </w:rPr>
              <w:instrText xml:space="preserve"> PAGEREF _Toc142462354 \h </w:instrText>
            </w:r>
            <w:r w:rsidR="00442367">
              <w:rPr>
                <w:noProof/>
                <w:webHidden/>
              </w:rPr>
            </w:r>
            <w:r w:rsidR="00442367">
              <w:rPr>
                <w:noProof/>
                <w:webHidden/>
              </w:rPr>
              <w:fldChar w:fldCharType="separate"/>
            </w:r>
            <w:r w:rsidR="00442367">
              <w:rPr>
                <w:noProof/>
                <w:webHidden/>
              </w:rPr>
              <w:t>9</w:t>
            </w:r>
            <w:r w:rsidR="00442367">
              <w:rPr>
                <w:noProof/>
                <w:webHidden/>
              </w:rPr>
              <w:fldChar w:fldCharType="end"/>
            </w:r>
          </w:hyperlink>
        </w:p>
        <w:p w14:paraId="5BE8935C" w14:textId="273AE904" w:rsidR="00442367" w:rsidRDefault="00000000">
          <w:pPr>
            <w:pStyle w:val="TOC2"/>
            <w:rPr>
              <w:rFonts w:eastAsiaTheme="minorEastAsia"/>
              <w:noProof/>
            </w:rPr>
          </w:pPr>
          <w:hyperlink w:anchor="_Toc142462355" w:history="1">
            <w:r w:rsidR="00442367" w:rsidRPr="005E38F5">
              <w:rPr>
                <w:rStyle w:val="Hyperlink"/>
                <w:rFonts w:cstheme="minorHAnsi"/>
                <w:b/>
                <w:bCs/>
                <w:noProof/>
              </w:rPr>
              <w:t>5.2</w:t>
            </w:r>
            <w:r w:rsidR="00442367">
              <w:rPr>
                <w:rFonts w:eastAsiaTheme="minorEastAsia"/>
                <w:noProof/>
              </w:rPr>
              <w:tab/>
            </w:r>
            <w:r w:rsidR="00442367" w:rsidRPr="005E38F5">
              <w:rPr>
                <w:rStyle w:val="Hyperlink"/>
                <w:rFonts w:cstheme="minorHAnsi"/>
                <w:b/>
                <w:bCs/>
                <w:noProof/>
              </w:rPr>
              <w:t>Sub-component 2.2 Cash for Work (CfW)</w:t>
            </w:r>
            <w:r w:rsidR="00442367">
              <w:rPr>
                <w:noProof/>
                <w:webHidden/>
              </w:rPr>
              <w:tab/>
            </w:r>
            <w:r w:rsidR="00442367">
              <w:rPr>
                <w:noProof/>
                <w:webHidden/>
              </w:rPr>
              <w:fldChar w:fldCharType="begin"/>
            </w:r>
            <w:r w:rsidR="00442367">
              <w:rPr>
                <w:noProof/>
                <w:webHidden/>
              </w:rPr>
              <w:instrText xml:space="preserve"> PAGEREF _Toc142462355 \h </w:instrText>
            </w:r>
            <w:r w:rsidR="00442367">
              <w:rPr>
                <w:noProof/>
                <w:webHidden/>
              </w:rPr>
            </w:r>
            <w:r w:rsidR="00442367">
              <w:rPr>
                <w:noProof/>
                <w:webHidden/>
              </w:rPr>
              <w:fldChar w:fldCharType="separate"/>
            </w:r>
            <w:r w:rsidR="00442367">
              <w:rPr>
                <w:noProof/>
                <w:webHidden/>
              </w:rPr>
              <w:t>11</w:t>
            </w:r>
            <w:r w:rsidR="00442367">
              <w:rPr>
                <w:noProof/>
                <w:webHidden/>
              </w:rPr>
              <w:fldChar w:fldCharType="end"/>
            </w:r>
          </w:hyperlink>
        </w:p>
        <w:p w14:paraId="046A07F1" w14:textId="5CA4E782" w:rsidR="00442367" w:rsidRDefault="00000000">
          <w:pPr>
            <w:pStyle w:val="TOC2"/>
            <w:rPr>
              <w:rFonts w:eastAsiaTheme="minorEastAsia"/>
              <w:noProof/>
            </w:rPr>
          </w:pPr>
          <w:hyperlink w:anchor="_Toc142462356" w:history="1">
            <w:r w:rsidR="00442367" w:rsidRPr="005E38F5">
              <w:rPr>
                <w:rStyle w:val="Hyperlink"/>
                <w:rFonts w:cstheme="minorHAnsi"/>
                <w:b/>
                <w:bCs/>
                <w:noProof/>
              </w:rPr>
              <w:t>5.3</w:t>
            </w:r>
            <w:r w:rsidR="00442367">
              <w:rPr>
                <w:rFonts w:eastAsiaTheme="minorEastAsia"/>
                <w:noProof/>
              </w:rPr>
              <w:tab/>
            </w:r>
            <w:r w:rsidR="00442367" w:rsidRPr="005E38F5">
              <w:rPr>
                <w:rStyle w:val="Hyperlink"/>
                <w:rFonts w:cstheme="minorHAnsi"/>
                <w:b/>
                <w:bCs/>
                <w:noProof/>
              </w:rPr>
              <w:t>Subcomponent 2.3 Community Assets</w:t>
            </w:r>
            <w:r w:rsidR="00442367">
              <w:rPr>
                <w:noProof/>
                <w:webHidden/>
              </w:rPr>
              <w:tab/>
            </w:r>
            <w:r w:rsidR="00442367">
              <w:rPr>
                <w:noProof/>
                <w:webHidden/>
              </w:rPr>
              <w:fldChar w:fldCharType="begin"/>
            </w:r>
            <w:r w:rsidR="00442367">
              <w:rPr>
                <w:noProof/>
                <w:webHidden/>
              </w:rPr>
              <w:instrText xml:space="preserve"> PAGEREF _Toc142462356 \h </w:instrText>
            </w:r>
            <w:r w:rsidR="00442367">
              <w:rPr>
                <w:noProof/>
                <w:webHidden/>
              </w:rPr>
            </w:r>
            <w:r w:rsidR="00442367">
              <w:rPr>
                <w:noProof/>
                <w:webHidden/>
              </w:rPr>
              <w:fldChar w:fldCharType="separate"/>
            </w:r>
            <w:r w:rsidR="00442367">
              <w:rPr>
                <w:noProof/>
                <w:webHidden/>
              </w:rPr>
              <w:t>13</w:t>
            </w:r>
            <w:r w:rsidR="00442367">
              <w:rPr>
                <w:noProof/>
                <w:webHidden/>
              </w:rPr>
              <w:fldChar w:fldCharType="end"/>
            </w:r>
          </w:hyperlink>
        </w:p>
        <w:p w14:paraId="72BF6205" w14:textId="50909DEC" w:rsidR="00442367" w:rsidRDefault="00000000">
          <w:pPr>
            <w:pStyle w:val="TOC2"/>
            <w:rPr>
              <w:rFonts w:eastAsiaTheme="minorEastAsia"/>
              <w:noProof/>
            </w:rPr>
          </w:pPr>
          <w:hyperlink w:anchor="_Toc142462357" w:history="1">
            <w:r w:rsidR="00442367" w:rsidRPr="005E38F5">
              <w:rPr>
                <w:rStyle w:val="Hyperlink"/>
                <w:rFonts w:cstheme="minorHAnsi"/>
                <w:b/>
                <w:bCs/>
                <w:noProof/>
              </w:rPr>
              <w:t>5.4</w:t>
            </w:r>
            <w:r w:rsidR="00442367">
              <w:rPr>
                <w:rFonts w:eastAsiaTheme="minorEastAsia"/>
                <w:noProof/>
              </w:rPr>
              <w:tab/>
            </w:r>
            <w:r w:rsidR="00442367" w:rsidRPr="005E38F5">
              <w:rPr>
                <w:rStyle w:val="Hyperlink"/>
                <w:rFonts w:cstheme="minorHAnsi"/>
                <w:b/>
                <w:bCs/>
                <w:noProof/>
              </w:rPr>
              <w:t>Subcomponent 2.4: Economic Opportunities and Food Market Resilience</w:t>
            </w:r>
            <w:r w:rsidR="00442367">
              <w:rPr>
                <w:noProof/>
                <w:webHidden/>
              </w:rPr>
              <w:tab/>
            </w:r>
            <w:r w:rsidR="00442367">
              <w:rPr>
                <w:noProof/>
                <w:webHidden/>
              </w:rPr>
              <w:fldChar w:fldCharType="begin"/>
            </w:r>
            <w:r w:rsidR="00442367">
              <w:rPr>
                <w:noProof/>
                <w:webHidden/>
              </w:rPr>
              <w:instrText xml:space="preserve"> PAGEREF _Toc142462357 \h </w:instrText>
            </w:r>
            <w:r w:rsidR="00442367">
              <w:rPr>
                <w:noProof/>
                <w:webHidden/>
              </w:rPr>
            </w:r>
            <w:r w:rsidR="00442367">
              <w:rPr>
                <w:noProof/>
                <w:webHidden/>
              </w:rPr>
              <w:fldChar w:fldCharType="separate"/>
            </w:r>
            <w:r w:rsidR="00442367">
              <w:rPr>
                <w:noProof/>
                <w:webHidden/>
              </w:rPr>
              <w:t>15</w:t>
            </w:r>
            <w:r w:rsidR="00442367">
              <w:rPr>
                <w:noProof/>
                <w:webHidden/>
              </w:rPr>
              <w:fldChar w:fldCharType="end"/>
            </w:r>
          </w:hyperlink>
        </w:p>
        <w:p w14:paraId="33203FDF" w14:textId="3CEE83C4" w:rsidR="00442367" w:rsidRDefault="00000000">
          <w:pPr>
            <w:pStyle w:val="TOC3"/>
            <w:tabs>
              <w:tab w:val="left" w:pos="1320"/>
              <w:tab w:val="right" w:leader="dot" w:pos="9350"/>
            </w:tabs>
            <w:rPr>
              <w:rFonts w:eastAsiaTheme="minorEastAsia"/>
              <w:noProof/>
            </w:rPr>
          </w:pPr>
          <w:hyperlink w:anchor="_Toc142462358" w:history="1">
            <w:r w:rsidR="00442367" w:rsidRPr="005E38F5">
              <w:rPr>
                <w:rStyle w:val="Hyperlink"/>
                <w:rFonts w:cstheme="minorHAnsi"/>
                <w:b/>
                <w:bCs/>
                <w:noProof/>
              </w:rPr>
              <w:t>5.4.1</w:t>
            </w:r>
            <w:r w:rsidR="00442367">
              <w:rPr>
                <w:rFonts w:eastAsiaTheme="minorEastAsia"/>
                <w:noProof/>
              </w:rPr>
              <w:tab/>
            </w:r>
            <w:r w:rsidR="00442367" w:rsidRPr="005E38F5">
              <w:rPr>
                <w:rStyle w:val="Hyperlink"/>
                <w:rFonts w:cstheme="minorHAnsi"/>
                <w:b/>
                <w:bCs/>
                <w:noProof/>
              </w:rPr>
              <w:t>Subcomponent 2.4a Increased Access to finance for MSMEs</w:t>
            </w:r>
            <w:r w:rsidR="00442367">
              <w:rPr>
                <w:noProof/>
                <w:webHidden/>
              </w:rPr>
              <w:tab/>
            </w:r>
            <w:r w:rsidR="00442367">
              <w:rPr>
                <w:noProof/>
                <w:webHidden/>
              </w:rPr>
              <w:fldChar w:fldCharType="begin"/>
            </w:r>
            <w:r w:rsidR="00442367">
              <w:rPr>
                <w:noProof/>
                <w:webHidden/>
              </w:rPr>
              <w:instrText xml:space="preserve"> PAGEREF _Toc142462358 \h </w:instrText>
            </w:r>
            <w:r w:rsidR="00442367">
              <w:rPr>
                <w:noProof/>
                <w:webHidden/>
              </w:rPr>
            </w:r>
            <w:r w:rsidR="00442367">
              <w:rPr>
                <w:noProof/>
                <w:webHidden/>
              </w:rPr>
              <w:fldChar w:fldCharType="separate"/>
            </w:r>
            <w:r w:rsidR="00442367">
              <w:rPr>
                <w:noProof/>
                <w:webHidden/>
              </w:rPr>
              <w:t>15</w:t>
            </w:r>
            <w:r w:rsidR="00442367">
              <w:rPr>
                <w:noProof/>
                <w:webHidden/>
              </w:rPr>
              <w:fldChar w:fldCharType="end"/>
            </w:r>
          </w:hyperlink>
        </w:p>
        <w:p w14:paraId="773F10C5" w14:textId="2221CDD0" w:rsidR="00442367" w:rsidRDefault="00000000">
          <w:pPr>
            <w:pStyle w:val="TOC3"/>
            <w:tabs>
              <w:tab w:val="left" w:pos="1320"/>
              <w:tab w:val="right" w:leader="dot" w:pos="9350"/>
            </w:tabs>
            <w:rPr>
              <w:rFonts w:eastAsiaTheme="minorEastAsia"/>
              <w:noProof/>
            </w:rPr>
          </w:pPr>
          <w:hyperlink w:anchor="_Toc142462359" w:history="1">
            <w:r w:rsidR="00442367" w:rsidRPr="005E38F5">
              <w:rPr>
                <w:rStyle w:val="Hyperlink"/>
                <w:rFonts w:cstheme="minorHAnsi"/>
                <w:b/>
                <w:bCs/>
                <w:noProof/>
              </w:rPr>
              <w:t>5.4.2</w:t>
            </w:r>
            <w:r w:rsidR="00442367">
              <w:rPr>
                <w:rFonts w:eastAsiaTheme="minorEastAsia"/>
                <w:noProof/>
              </w:rPr>
              <w:tab/>
            </w:r>
            <w:r w:rsidR="00442367" w:rsidRPr="005E38F5">
              <w:rPr>
                <w:rStyle w:val="Hyperlink"/>
                <w:rFonts w:cstheme="minorHAnsi"/>
                <w:b/>
                <w:bCs/>
                <w:noProof/>
              </w:rPr>
              <w:t>Sub-comp 2.4b Direct support to MSMEs and Business Associations in Critical Sectors:</w:t>
            </w:r>
            <w:r w:rsidR="00442367">
              <w:rPr>
                <w:noProof/>
                <w:webHidden/>
              </w:rPr>
              <w:tab/>
            </w:r>
            <w:r w:rsidR="00442367">
              <w:rPr>
                <w:noProof/>
                <w:webHidden/>
              </w:rPr>
              <w:fldChar w:fldCharType="begin"/>
            </w:r>
            <w:r w:rsidR="00442367">
              <w:rPr>
                <w:noProof/>
                <w:webHidden/>
              </w:rPr>
              <w:instrText xml:space="preserve"> PAGEREF _Toc142462359 \h </w:instrText>
            </w:r>
            <w:r w:rsidR="00442367">
              <w:rPr>
                <w:noProof/>
                <w:webHidden/>
              </w:rPr>
            </w:r>
            <w:r w:rsidR="00442367">
              <w:rPr>
                <w:noProof/>
                <w:webHidden/>
              </w:rPr>
              <w:fldChar w:fldCharType="separate"/>
            </w:r>
            <w:r w:rsidR="00442367">
              <w:rPr>
                <w:noProof/>
                <w:webHidden/>
              </w:rPr>
              <w:t>18</w:t>
            </w:r>
            <w:r w:rsidR="00442367">
              <w:rPr>
                <w:noProof/>
                <w:webHidden/>
              </w:rPr>
              <w:fldChar w:fldCharType="end"/>
            </w:r>
          </w:hyperlink>
        </w:p>
        <w:p w14:paraId="49734FB3" w14:textId="0BB8E02B" w:rsidR="00442367" w:rsidRDefault="00000000">
          <w:pPr>
            <w:pStyle w:val="TOC1"/>
            <w:rPr>
              <w:rFonts w:eastAsiaTheme="minorEastAsia" w:cstheme="minorBidi"/>
              <w:b w:val="0"/>
              <w:bCs w:val="0"/>
              <w:color w:val="auto"/>
            </w:rPr>
          </w:pPr>
          <w:hyperlink w:anchor="_Toc142462360" w:history="1">
            <w:r w:rsidR="00442367" w:rsidRPr="005E38F5">
              <w:rPr>
                <w:rStyle w:val="Hyperlink"/>
              </w:rPr>
              <w:t>6.</w:t>
            </w:r>
            <w:r w:rsidR="00442367">
              <w:rPr>
                <w:rFonts w:eastAsiaTheme="minorEastAsia" w:cstheme="minorBidi"/>
                <w:b w:val="0"/>
                <w:bCs w:val="0"/>
                <w:color w:val="auto"/>
              </w:rPr>
              <w:tab/>
            </w:r>
            <w:r w:rsidR="00442367" w:rsidRPr="005E38F5">
              <w:rPr>
                <w:rStyle w:val="Hyperlink"/>
              </w:rPr>
              <w:t>Component 2 Project Management, Monitoring, Evaluation and Capacity Building of National Institutions</w:t>
            </w:r>
            <w:r w:rsidR="00442367">
              <w:rPr>
                <w:webHidden/>
              </w:rPr>
              <w:tab/>
            </w:r>
            <w:r w:rsidR="00442367">
              <w:rPr>
                <w:webHidden/>
              </w:rPr>
              <w:fldChar w:fldCharType="begin"/>
            </w:r>
            <w:r w:rsidR="00442367">
              <w:rPr>
                <w:webHidden/>
              </w:rPr>
              <w:instrText xml:space="preserve"> PAGEREF _Toc142462360 \h </w:instrText>
            </w:r>
            <w:r w:rsidR="00442367">
              <w:rPr>
                <w:webHidden/>
              </w:rPr>
            </w:r>
            <w:r w:rsidR="00442367">
              <w:rPr>
                <w:webHidden/>
              </w:rPr>
              <w:fldChar w:fldCharType="separate"/>
            </w:r>
            <w:r w:rsidR="00442367">
              <w:rPr>
                <w:webHidden/>
              </w:rPr>
              <w:t>20</w:t>
            </w:r>
            <w:r w:rsidR="00442367">
              <w:rPr>
                <w:webHidden/>
              </w:rPr>
              <w:fldChar w:fldCharType="end"/>
            </w:r>
          </w:hyperlink>
        </w:p>
        <w:p w14:paraId="67C562DD" w14:textId="24657CA7" w:rsidR="00442367" w:rsidRDefault="00000000">
          <w:pPr>
            <w:pStyle w:val="TOC1"/>
            <w:rPr>
              <w:rFonts w:eastAsiaTheme="minorEastAsia" w:cstheme="minorBidi"/>
              <w:b w:val="0"/>
              <w:bCs w:val="0"/>
              <w:color w:val="auto"/>
            </w:rPr>
          </w:pPr>
          <w:hyperlink w:anchor="_Toc142462361" w:history="1">
            <w:r w:rsidR="00442367" w:rsidRPr="005E38F5">
              <w:rPr>
                <w:rStyle w:val="Hyperlink"/>
              </w:rPr>
              <w:t>7.</w:t>
            </w:r>
            <w:r w:rsidR="00442367">
              <w:rPr>
                <w:rFonts w:eastAsiaTheme="minorEastAsia" w:cstheme="minorBidi"/>
                <w:b w:val="0"/>
                <w:bCs w:val="0"/>
                <w:color w:val="auto"/>
              </w:rPr>
              <w:tab/>
            </w:r>
            <w:r w:rsidR="00442367" w:rsidRPr="005E38F5">
              <w:rPr>
                <w:rStyle w:val="Hyperlink"/>
              </w:rPr>
              <w:t>Monitoring and Evaluation</w:t>
            </w:r>
            <w:r w:rsidR="00442367">
              <w:rPr>
                <w:webHidden/>
              </w:rPr>
              <w:tab/>
            </w:r>
            <w:r w:rsidR="00442367">
              <w:rPr>
                <w:webHidden/>
              </w:rPr>
              <w:fldChar w:fldCharType="begin"/>
            </w:r>
            <w:r w:rsidR="00442367">
              <w:rPr>
                <w:webHidden/>
              </w:rPr>
              <w:instrText xml:space="preserve"> PAGEREF _Toc142462361 \h </w:instrText>
            </w:r>
            <w:r w:rsidR="00442367">
              <w:rPr>
                <w:webHidden/>
              </w:rPr>
            </w:r>
            <w:r w:rsidR="00442367">
              <w:rPr>
                <w:webHidden/>
              </w:rPr>
              <w:fldChar w:fldCharType="separate"/>
            </w:r>
            <w:r w:rsidR="00442367">
              <w:rPr>
                <w:webHidden/>
              </w:rPr>
              <w:t>24</w:t>
            </w:r>
            <w:r w:rsidR="00442367">
              <w:rPr>
                <w:webHidden/>
              </w:rPr>
              <w:fldChar w:fldCharType="end"/>
            </w:r>
          </w:hyperlink>
        </w:p>
        <w:p w14:paraId="1A6E9426" w14:textId="4A4B6E95" w:rsidR="00442367" w:rsidRDefault="00000000">
          <w:pPr>
            <w:pStyle w:val="TOC1"/>
            <w:rPr>
              <w:rFonts w:eastAsiaTheme="minorEastAsia" w:cstheme="minorBidi"/>
              <w:b w:val="0"/>
              <w:bCs w:val="0"/>
              <w:color w:val="auto"/>
            </w:rPr>
          </w:pPr>
          <w:hyperlink w:anchor="_Toc142462362" w:history="1">
            <w:r w:rsidR="00442367" w:rsidRPr="005E38F5">
              <w:rPr>
                <w:rStyle w:val="Hyperlink"/>
              </w:rPr>
              <w:t>8.</w:t>
            </w:r>
            <w:r w:rsidR="00442367">
              <w:rPr>
                <w:rFonts w:eastAsiaTheme="minorEastAsia" w:cstheme="minorBidi"/>
                <w:b w:val="0"/>
                <w:bCs w:val="0"/>
                <w:color w:val="auto"/>
              </w:rPr>
              <w:tab/>
            </w:r>
            <w:r w:rsidR="00442367" w:rsidRPr="005E38F5">
              <w:rPr>
                <w:rStyle w:val="Hyperlink"/>
              </w:rPr>
              <w:t>Social and Environmental Safeguards</w:t>
            </w:r>
            <w:r w:rsidR="00442367">
              <w:rPr>
                <w:webHidden/>
              </w:rPr>
              <w:tab/>
            </w:r>
            <w:r w:rsidR="00442367">
              <w:rPr>
                <w:webHidden/>
              </w:rPr>
              <w:fldChar w:fldCharType="begin"/>
            </w:r>
            <w:r w:rsidR="00442367">
              <w:rPr>
                <w:webHidden/>
              </w:rPr>
              <w:instrText xml:space="preserve"> PAGEREF _Toc142462362 \h </w:instrText>
            </w:r>
            <w:r w:rsidR="00442367">
              <w:rPr>
                <w:webHidden/>
              </w:rPr>
            </w:r>
            <w:r w:rsidR="00442367">
              <w:rPr>
                <w:webHidden/>
              </w:rPr>
              <w:fldChar w:fldCharType="separate"/>
            </w:r>
            <w:r w:rsidR="00442367">
              <w:rPr>
                <w:webHidden/>
              </w:rPr>
              <w:t>29</w:t>
            </w:r>
            <w:r w:rsidR="00442367">
              <w:rPr>
                <w:webHidden/>
              </w:rPr>
              <w:fldChar w:fldCharType="end"/>
            </w:r>
          </w:hyperlink>
        </w:p>
        <w:p w14:paraId="1F3643CF" w14:textId="73F6B9D4" w:rsidR="00442367" w:rsidRDefault="00000000">
          <w:pPr>
            <w:pStyle w:val="TOC2"/>
            <w:rPr>
              <w:rFonts w:eastAsiaTheme="minorEastAsia"/>
              <w:noProof/>
            </w:rPr>
          </w:pPr>
          <w:hyperlink w:anchor="_Toc142462363" w:history="1">
            <w:r w:rsidR="00442367" w:rsidRPr="005E38F5">
              <w:rPr>
                <w:rStyle w:val="Hyperlink"/>
                <w:rFonts w:cstheme="minorHAnsi"/>
                <w:b/>
                <w:bCs/>
                <w:noProof/>
              </w:rPr>
              <w:t>9.1.</w:t>
            </w:r>
            <w:r w:rsidR="00442367">
              <w:rPr>
                <w:rFonts w:eastAsiaTheme="minorEastAsia"/>
                <w:noProof/>
              </w:rPr>
              <w:tab/>
            </w:r>
            <w:r w:rsidR="00442367" w:rsidRPr="005E38F5">
              <w:rPr>
                <w:rStyle w:val="Hyperlink"/>
                <w:rFonts w:cstheme="minorHAnsi"/>
                <w:b/>
                <w:bCs/>
                <w:noProof/>
              </w:rPr>
              <w:t>Safeguard Instruments of the AFs:</w:t>
            </w:r>
            <w:r w:rsidR="00442367">
              <w:rPr>
                <w:noProof/>
                <w:webHidden/>
              </w:rPr>
              <w:tab/>
            </w:r>
            <w:r w:rsidR="00442367">
              <w:rPr>
                <w:noProof/>
                <w:webHidden/>
              </w:rPr>
              <w:fldChar w:fldCharType="begin"/>
            </w:r>
            <w:r w:rsidR="00442367">
              <w:rPr>
                <w:noProof/>
                <w:webHidden/>
              </w:rPr>
              <w:instrText xml:space="preserve"> PAGEREF _Toc142462363 \h </w:instrText>
            </w:r>
            <w:r w:rsidR="00442367">
              <w:rPr>
                <w:noProof/>
                <w:webHidden/>
              </w:rPr>
            </w:r>
            <w:r w:rsidR="00442367">
              <w:rPr>
                <w:noProof/>
                <w:webHidden/>
              </w:rPr>
              <w:fldChar w:fldCharType="separate"/>
            </w:r>
            <w:r w:rsidR="00442367">
              <w:rPr>
                <w:noProof/>
                <w:webHidden/>
              </w:rPr>
              <w:t>29</w:t>
            </w:r>
            <w:r w:rsidR="00442367">
              <w:rPr>
                <w:noProof/>
                <w:webHidden/>
              </w:rPr>
              <w:fldChar w:fldCharType="end"/>
            </w:r>
          </w:hyperlink>
        </w:p>
        <w:p w14:paraId="7FD4130B" w14:textId="67ED89D6" w:rsidR="00442367" w:rsidRDefault="00000000">
          <w:pPr>
            <w:pStyle w:val="TOC2"/>
            <w:rPr>
              <w:rFonts w:eastAsiaTheme="minorEastAsia"/>
              <w:noProof/>
            </w:rPr>
          </w:pPr>
          <w:hyperlink w:anchor="_Toc142462364" w:history="1">
            <w:r w:rsidR="00442367" w:rsidRPr="005E38F5">
              <w:rPr>
                <w:rStyle w:val="Hyperlink"/>
                <w:rFonts w:cstheme="minorHAnsi"/>
                <w:b/>
                <w:bCs/>
                <w:noProof/>
              </w:rPr>
              <w:t>9.2.</w:t>
            </w:r>
            <w:r w:rsidR="00442367">
              <w:rPr>
                <w:rFonts w:eastAsiaTheme="minorEastAsia"/>
                <w:noProof/>
              </w:rPr>
              <w:tab/>
            </w:r>
            <w:r w:rsidR="00442367" w:rsidRPr="005E38F5">
              <w:rPr>
                <w:rStyle w:val="Hyperlink"/>
                <w:rFonts w:cstheme="minorHAnsi"/>
                <w:b/>
                <w:bCs/>
                <w:noProof/>
              </w:rPr>
              <w:t>Environmental and Social Management Plans (ESMPs)</w:t>
            </w:r>
            <w:r w:rsidR="00442367">
              <w:rPr>
                <w:noProof/>
                <w:webHidden/>
              </w:rPr>
              <w:tab/>
            </w:r>
            <w:r w:rsidR="00442367">
              <w:rPr>
                <w:noProof/>
                <w:webHidden/>
              </w:rPr>
              <w:fldChar w:fldCharType="begin"/>
            </w:r>
            <w:r w:rsidR="00442367">
              <w:rPr>
                <w:noProof/>
                <w:webHidden/>
              </w:rPr>
              <w:instrText xml:space="preserve"> PAGEREF _Toc142462364 \h </w:instrText>
            </w:r>
            <w:r w:rsidR="00442367">
              <w:rPr>
                <w:noProof/>
                <w:webHidden/>
              </w:rPr>
            </w:r>
            <w:r w:rsidR="00442367">
              <w:rPr>
                <w:noProof/>
                <w:webHidden/>
              </w:rPr>
              <w:fldChar w:fldCharType="separate"/>
            </w:r>
            <w:r w:rsidR="00442367">
              <w:rPr>
                <w:noProof/>
                <w:webHidden/>
              </w:rPr>
              <w:t>29</w:t>
            </w:r>
            <w:r w:rsidR="00442367">
              <w:rPr>
                <w:noProof/>
                <w:webHidden/>
              </w:rPr>
              <w:fldChar w:fldCharType="end"/>
            </w:r>
          </w:hyperlink>
        </w:p>
        <w:p w14:paraId="05EB8BB4" w14:textId="5AEEA978" w:rsidR="00442367" w:rsidRDefault="00000000">
          <w:pPr>
            <w:pStyle w:val="TOC2"/>
            <w:rPr>
              <w:rFonts w:eastAsiaTheme="minorEastAsia"/>
              <w:noProof/>
            </w:rPr>
          </w:pPr>
          <w:hyperlink w:anchor="_Toc142462365" w:history="1">
            <w:r w:rsidR="00442367" w:rsidRPr="005E38F5">
              <w:rPr>
                <w:rStyle w:val="Hyperlink"/>
                <w:rFonts w:cstheme="minorHAnsi"/>
                <w:b/>
                <w:bCs/>
                <w:noProof/>
              </w:rPr>
              <w:t>9.3.</w:t>
            </w:r>
            <w:r w:rsidR="00442367">
              <w:rPr>
                <w:rFonts w:eastAsiaTheme="minorEastAsia"/>
                <w:noProof/>
              </w:rPr>
              <w:tab/>
            </w:r>
            <w:r w:rsidR="00442367" w:rsidRPr="005E38F5">
              <w:rPr>
                <w:rStyle w:val="Hyperlink"/>
                <w:rFonts w:cstheme="minorHAnsi"/>
                <w:b/>
                <w:bCs/>
                <w:noProof/>
              </w:rPr>
              <w:t>Incidents:</w:t>
            </w:r>
            <w:r w:rsidR="00442367">
              <w:rPr>
                <w:noProof/>
                <w:webHidden/>
              </w:rPr>
              <w:tab/>
            </w:r>
            <w:r w:rsidR="00442367">
              <w:rPr>
                <w:noProof/>
                <w:webHidden/>
              </w:rPr>
              <w:fldChar w:fldCharType="begin"/>
            </w:r>
            <w:r w:rsidR="00442367">
              <w:rPr>
                <w:noProof/>
                <w:webHidden/>
              </w:rPr>
              <w:instrText xml:space="preserve"> PAGEREF _Toc142462365 \h </w:instrText>
            </w:r>
            <w:r w:rsidR="00442367">
              <w:rPr>
                <w:noProof/>
                <w:webHidden/>
              </w:rPr>
            </w:r>
            <w:r w:rsidR="00442367">
              <w:rPr>
                <w:noProof/>
                <w:webHidden/>
              </w:rPr>
              <w:fldChar w:fldCharType="separate"/>
            </w:r>
            <w:r w:rsidR="00442367">
              <w:rPr>
                <w:noProof/>
                <w:webHidden/>
              </w:rPr>
              <w:t>30</w:t>
            </w:r>
            <w:r w:rsidR="00442367">
              <w:rPr>
                <w:noProof/>
                <w:webHidden/>
              </w:rPr>
              <w:fldChar w:fldCharType="end"/>
            </w:r>
          </w:hyperlink>
        </w:p>
        <w:p w14:paraId="385B31DD" w14:textId="02593CF4" w:rsidR="00442367" w:rsidRDefault="00000000">
          <w:pPr>
            <w:pStyle w:val="TOC2"/>
            <w:rPr>
              <w:rFonts w:eastAsiaTheme="minorEastAsia"/>
              <w:noProof/>
            </w:rPr>
          </w:pPr>
          <w:hyperlink w:anchor="_Toc142462366" w:history="1">
            <w:r w:rsidR="00442367" w:rsidRPr="005E38F5">
              <w:rPr>
                <w:rStyle w:val="Hyperlink"/>
                <w:rFonts w:cstheme="minorHAnsi"/>
                <w:b/>
                <w:bCs/>
                <w:noProof/>
              </w:rPr>
              <w:t>9.4.</w:t>
            </w:r>
            <w:r w:rsidR="00442367">
              <w:rPr>
                <w:rFonts w:eastAsiaTheme="minorEastAsia"/>
                <w:noProof/>
              </w:rPr>
              <w:tab/>
            </w:r>
            <w:r w:rsidR="00442367" w:rsidRPr="005E38F5">
              <w:rPr>
                <w:rStyle w:val="Hyperlink"/>
                <w:rFonts w:cstheme="minorHAnsi"/>
                <w:b/>
                <w:bCs/>
                <w:noProof/>
              </w:rPr>
              <w:t>Grievance Redress Mechanism (GRM):</w:t>
            </w:r>
            <w:r w:rsidR="00442367">
              <w:rPr>
                <w:noProof/>
                <w:webHidden/>
              </w:rPr>
              <w:tab/>
            </w:r>
            <w:r w:rsidR="00442367">
              <w:rPr>
                <w:noProof/>
                <w:webHidden/>
              </w:rPr>
              <w:fldChar w:fldCharType="begin"/>
            </w:r>
            <w:r w:rsidR="00442367">
              <w:rPr>
                <w:noProof/>
                <w:webHidden/>
              </w:rPr>
              <w:instrText xml:space="preserve"> PAGEREF _Toc142462366 \h </w:instrText>
            </w:r>
            <w:r w:rsidR="00442367">
              <w:rPr>
                <w:noProof/>
                <w:webHidden/>
              </w:rPr>
            </w:r>
            <w:r w:rsidR="00442367">
              <w:rPr>
                <w:noProof/>
                <w:webHidden/>
              </w:rPr>
              <w:fldChar w:fldCharType="separate"/>
            </w:r>
            <w:r w:rsidR="00442367">
              <w:rPr>
                <w:noProof/>
                <w:webHidden/>
              </w:rPr>
              <w:t>30</w:t>
            </w:r>
            <w:r w:rsidR="00442367">
              <w:rPr>
                <w:noProof/>
                <w:webHidden/>
              </w:rPr>
              <w:fldChar w:fldCharType="end"/>
            </w:r>
          </w:hyperlink>
        </w:p>
        <w:p w14:paraId="1D94AAFA" w14:textId="554C9FFE" w:rsidR="00442367" w:rsidRDefault="00000000">
          <w:pPr>
            <w:pStyle w:val="TOC2"/>
            <w:rPr>
              <w:rFonts w:eastAsiaTheme="minorEastAsia"/>
              <w:noProof/>
            </w:rPr>
          </w:pPr>
          <w:hyperlink w:anchor="_Toc142462367" w:history="1">
            <w:r w:rsidR="00442367" w:rsidRPr="005E38F5">
              <w:rPr>
                <w:rStyle w:val="Hyperlink"/>
                <w:rFonts w:cstheme="minorHAnsi"/>
                <w:b/>
                <w:bCs/>
                <w:noProof/>
              </w:rPr>
              <w:t>9.5.</w:t>
            </w:r>
            <w:r w:rsidR="00442367">
              <w:rPr>
                <w:rFonts w:eastAsiaTheme="minorEastAsia"/>
                <w:noProof/>
              </w:rPr>
              <w:tab/>
            </w:r>
            <w:r w:rsidR="00442367" w:rsidRPr="005E38F5">
              <w:rPr>
                <w:rStyle w:val="Hyperlink"/>
                <w:rFonts w:cstheme="minorHAnsi"/>
                <w:b/>
                <w:bCs/>
                <w:noProof/>
              </w:rPr>
              <w:t>Safeguard Capacity building</w:t>
            </w:r>
            <w:r w:rsidR="00442367">
              <w:rPr>
                <w:noProof/>
                <w:webHidden/>
              </w:rPr>
              <w:tab/>
            </w:r>
            <w:r w:rsidR="00442367">
              <w:rPr>
                <w:noProof/>
                <w:webHidden/>
              </w:rPr>
              <w:fldChar w:fldCharType="begin"/>
            </w:r>
            <w:r w:rsidR="00442367">
              <w:rPr>
                <w:noProof/>
                <w:webHidden/>
              </w:rPr>
              <w:instrText xml:space="preserve"> PAGEREF _Toc142462367 \h </w:instrText>
            </w:r>
            <w:r w:rsidR="00442367">
              <w:rPr>
                <w:noProof/>
                <w:webHidden/>
              </w:rPr>
            </w:r>
            <w:r w:rsidR="00442367">
              <w:rPr>
                <w:noProof/>
                <w:webHidden/>
              </w:rPr>
              <w:fldChar w:fldCharType="separate"/>
            </w:r>
            <w:r w:rsidR="00442367">
              <w:rPr>
                <w:noProof/>
                <w:webHidden/>
              </w:rPr>
              <w:t>31</w:t>
            </w:r>
            <w:r w:rsidR="00442367">
              <w:rPr>
                <w:noProof/>
                <w:webHidden/>
              </w:rPr>
              <w:fldChar w:fldCharType="end"/>
            </w:r>
          </w:hyperlink>
        </w:p>
        <w:p w14:paraId="6B6FFB6E" w14:textId="066568CB" w:rsidR="00442367" w:rsidRDefault="00000000">
          <w:pPr>
            <w:pStyle w:val="TOC2"/>
            <w:rPr>
              <w:rFonts w:eastAsiaTheme="minorEastAsia"/>
              <w:noProof/>
            </w:rPr>
          </w:pPr>
          <w:hyperlink w:anchor="_Toc142462368" w:history="1">
            <w:r w:rsidR="00442367" w:rsidRPr="005E38F5">
              <w:rPr>
                <w:rStyle w:val="Hyperlink"/>
                <w:rFonts w:cstheme="minorHAnsi"/>
                <w:b/>
                <w:bCs/>
                <w:noProof/>
              </w:rPr>
              <w:t>9.6.</w:t>
            </w:r>
            <w:r w:rsidR="00442367">
              <w:rPr>
                <w:rFonts w:eastAsiaTheme="minorEastAsia"/>
                <w:noProof/>
              </w:rPr>
              <w:tab/>
            </w:r>
            <w:r w:rsidR="00442367" w:rsidRPr="005E38F5">
              <w:rPr>
                <w:rStyle w:val="Hyperlink"/>
                <w:rFonts w:cstheme="minorHAnsi"/>
                <w:b/>
                <w:bCs/>
                <w:noProof/>
              </w:rPr>
              <w:t>Stakeholder Engagement and Information Sharing</w:t>
            </w:r>
            <w:r w:rsidR="00442367">
              <w:rPr>
                <w:noProof/>
                <w:webHidden/>
              </w:rPr>
              <w:tab/>
            </w:r>
            <w:r w:rsidR="00442367">
              <w:rPr>
                <w:noProof/>
                <w:webHidden/>
              </w:rPr>
              <w:fldChar w:fldCharType="begin"/>
            </w:r>
            <w:r w:rsidR="00442367">
              <w:rPr>
                <w:noProof/>
                <w:webHidden/>
              </w:rPr>
              <w:instrText xml:space="preserve"> PAGEREF _Toc142462368 \h </w:instrText>
            </w:r>
            <w:r w:rsidR="00442367">
              <w:rPr>
                <w:noProof/>
                <w:webHidden/>
              </w:rPr>
            </w:r>
            <w:r w:rsidR="00442367">
              <w:rPr>
                <w:noProof/>
                <w:webHidden/>
              </w:rPr>
              <w:fldChar w:fldCharType="separate"/>
            </w:r>
            <w:r w:rsidR="00442367">
              <w:rPr>
                <w:noProof/>
                <w:webHidden/>
              </w:rPr>
              <w:t>32</w:t>
            </w:r>
            <w:r w:rsidR="00442367">
              <w:rPr>
                <w:noProof/>
                <w:webHidden/>
              </w:rPr>
              <w:fldChar w:fldCharType="end"/>
            </w:r>
          </w:hyperlink>
        </w:p>
        <w:p w14:paraId="420D9728" w14:textId="09D56B53" w:rsidR="00442367" w:rsidRDefault="00000000">
          <w:pPr>
            <w:pStyle w:val="TOC2"/>
            <w:rPr>
              <w:rFonts w:eastAsiaTheme="minorEastAsia"/>
              <w:noProof/>
            </w:rPr>
          </w:pPr>
          <w:hyperlink w:anchor="_Toc142462369" w:history="1">
            <w:r w:rsidR="00442367" w:rsidRPr="005E38F5">
              <w:rPr>
                <w:rStyle w:val="Hyperlink"/>
                <w:rFonts w:cstheme="minorHAnsi"/>
                <w:b/>
                <w:bCs/>
                <w:noProof/>
              </w:rPr>
              <w:t>9.7.</w:t>
            </w:r>
            <w:r w:rsidR="00442367">
              <w:rPr>
                <w:rFonts w:eastAsiaTheme="minorEastAsia"/>
                <w:noProof/>
              </w:rPr>
              <w:tab/>
            </w:r>
            <w:r w:rsidR="00442367" w:rsidRPr="005E38F5">
              <w:rPr>
                <w:rStyle w:val="Hyperlink"/>
                <w:rFonts w:cstheme="minorHAnsi"/>
                <w:b/>
                <w:bCs/>
                <w:noProof/>
              </w:rPr>
              <w:t>Capacity buildings on Social Safeguard and Gender Equality</w:t>
            </w:r>
            <w:r w:rsidR="00442367">
              <w:rPr>
                <w:noProof/>
                <w:webHidden/>
              </w:rPr>
              <w:tab/>
            </w:r>
            <w:r w:rsidR="00442367">
              <w:rPr>
                <w:noProof/>
                <w:webHidden/>
              </w:rPr>
              <w:fldChar w:fldCharType="begin"/>
            </w:r>
            <w:r w:rsidR="00442367">
              <w:rPr>
                <w:noProof/>
                <w:webHidden/>
              </w:rPr>
              <w:instrText xml:space="preserve"> PAGEREF _Toc142462369 \h </w:instrText>
            </w:r>
            <w:r w:rsidR="00442367">
              <w:rPr>
                <w:noProof/>
                <w:webHidden/>
              </w:rPr>
            </w:r>
            <w:r w:rsidR="00442367">
              <w:rPr>
                <w:noProof/>
                <w:webHidden/>
              </w:rPr>
              <w:fldChar w:fldCharType="separate"/>
            </w:r>
            <w:r w:rsidR="00442367">
              <w:rPr>
                <w:noProof/>
                <w:webHidden/>
              </w:rPr>
              <w:t>32</w:t>
            </w:r>
            <w:r w:rsidR="00442367">
              <w:rPr>
                <w:noProof/>
                <w:webHidden/>
              </w:rPr>
              <w:fldChar w:fldCharType="end"/>
            </w:r>
          </w:hyperlink>
        </w:p>
        <w:p w14:paraId="1E6CBE76" w14:textId="01BB791E" w:rsidR="00442367" w:rsidRDefault="00000000">
          <w:pPr>
            <w:pStyle w:val="TOC1"/>
            <w:rPr>
              <w:rFonts w:eastAsiaTheme="minorEastAsia" w:cstheme="minorBidi"/>
              <w:b w:val="0"/>
              <w:bCs w:val="0"/>
              <w:color w:val="auto"/>
            </w:rPr>
          </w:pPr>
          <w:hyperlink w:anchor="_Toc142462370" w:history="1">
            <w:r w:rsidR="00442367" w:rsidRPr="005E38F5">
              <w:rPr>
                <w:rStyle w:val="Hyperlink"/>
              </w:rPr>
              <w:t>9.</w:t>
            </w:r>
            <w:r w:rsidR="00442367">
              <w:rPr>
                <w:rFonts w:eastAsiaTheme="minorEastAsia" w:cstheme="minorBidi"/>
                <w:b w:val="0"/>
                <w:bCs w:val="0"/>
                <w:color w:val="auto"/>
              </w:rPr>
              <w:tab/>
            </w:r>
            <w:r w:rsidR="00442367" w:rsidRPr="005E38F5">
              <w:rPr>
                <w:rStyle w:val="Hyperlink"/>
              </w:rPr>
              <w:t>Communication &amp; Visibility Plan</w:t>
            </w:r>
            <w:r w:rsidR="00442367">
              <w:rPr>
                <w:webHidden/>
              </w:rPr>
              <w:tab/>
            </w:r>
            <w:r w:rsidR="00442367">
              <w:rPr>
                <w:webHidden/>
              </w:rPr>
              <w:fldChar w:fldCharType="begin"/>
            </w:r>
            <w:r w:rsidR="00442367">
              <w:rPr>
                <w:webHidden/>
              </w:rPr>
              <w:instrText xml:space="preserve"> PAGEREF _Toc142462370 \h </w:instrText>
            </w:r>
            <w:r w:rsidR="00442367">
              <w:rPr>
                <w:webHidden/>
              </w:rPr>
            </w:r>
            <w:r w:rsidR="00442367">
              <w:rPr>
                <w:webHidden/>
              </w:rPr>
              <w:fldChar w:fldCharType="separate"/>
            </w:r>
            <w:r w:rsidR="00442367">
              <w:rPr>
                <w:webHidden/>
              </w:rPr>
              <w:t>34</w:t>
            </w:r>
            <w:r w:rsidR="00442367">
              <w:rPr>
                <w:webHidden/>
              </w:rPr>
              <w:fldChar w:fldCharType="end"/>
            </w:r>
          </w:hyperlink>
        </w:p>
        <w:p w14:paraId="4CD3820B" w14:textId="29974B59" w:rsidR="00442367" w:rsidRDefault="00000000">
          <w:pPr>
            <w:pStyle w:val="TOC1"/>
            <w:rPr>
              <w:rFonts w:eastAsiaTheme="minorEastAsia" w:cstheme="minorBidi"/>
              <w:b w:val="0"/>
              <w:bCs w:val="0"/>
              <w:color w:val="auto"/>
            </w:rPr>
          </w:pPr>
          <w:hyperlink w:anchor="_Toc142462371" w:history="1">
            <w:r w:rsidR="00442367" w:rsidRPr="005E38F5">
              <w:rPr>
                <w:rStyle w:val="Hyperlink"/>
              </w:rPr>
              <w:t>10.</w:t>
            </w:r>
            <w:r w:rsidR="00442367">
              <w:rPr>
                <w:rFonts w:eastAsiaTheme="minorEastAsia" w:cstheme="minorBidi"/>
                <w:b w:val="0"/>
                <w:bCs w:val="0"/>
                <w:color w:val="auto"/>
              </w:rPr>
              <w:tab/>
            </w:r>
            <w:r w:rsidR="00442367" w:rsidRPr="005E38F5">
              <w:rPr>
                <w:rStyle w:val="Hyperlink"/>
              </w:rPr>
              <w:t>Key Actions/Activities for the Next Quarter (July to December 2023)</w:t>
            </w:r>
            <w:r w:rsidR="00442367">
              <w:rPr>
                <w:webHidden/>
              </w:rPr>
              <w:tab/>
            </w:r>
            <w:r w:rsidR="00442367">
              <w:rPr>
                <w:webHidden/>
              </w:rPr>
              <w:fldChar w:fldCharType="begin"/>
            </w:r>
            <w:r w:rsidR="00442367">
              <w:rPr>
                <w:webHidden/>
              </w:rPr>
              <w:instrText xml:space="preserve"> PAGEREF _Toc142462371 \h </w:instrText>
            </w:r>
            <w:r w:rsidR="00442367">
              <w:rPr>
                <w:webHidden/>
              </w:rPr>
            </w:r>
            <w:r w:rsidR="00442367">
              <w:rPr>
                <w:webHidden/>
              </w:rPr>
              <w:fldChar w:fldCharType="separate"/>
            </w:r>
            <w:r w:rsidR="00442367">
              <w:rPr>
                <w:webHidden/>
              </w:rPr>
              <w:t>35</w:t>
            </w:r>
            <w:r w:rsidR="00442367">
              <w:rPr>
                <w:webHidden/>
              </w:rPr>
              <w:fldChar w:fldCharType="end"/>
            </w:r>
          </w:hyperlink>
        </w:p>
        <w:p w14:paraId="6930BD48" w14:textId="25AA7A11" w:rsidR="00442367" w:rsidRDefault="00000000">
          <w:pPr>
            <w:pStyle w:val="TOC1"/>
            <w:rPr>
              <w:rFonts w:eastAsiaTheme="minorEastAsia" w:cstheme="minorBidi"/>
              <w:b w:val="0"/>
              <w:bCs w:val="0"/>
              <w:color w:val="auto"/>
            </w:rPr>
          </w:pPr>
          <w:hyperlink w:anchor="_Toc142462372" w:history="1">
            <w:r w:rsidR="00442367" w:rsidRPr="005E38F5">
              <w:rPr>
                <w:rStyle w:val="Hyperlink"/>
                <w:iCs/>
              </w:rPr>
              <w:t>15.</w:t>
            </w:r>
            <w:r w:rsidR="00442367">
              <w:rPr>
                <w:rFonts w:eastAsiaTheme="minorEastAsia" w:cstheme="minorBidi"/>
                <w:b w:val="0"/>
                <w:bCs w:val="0"/>
                <w:color w:val="auto"/>
              </w:rPr>
              <w:tab/>
            </w:r>
            <w:r w:rsidR="00442367" w:rsidRPr="005E38F5">
              <w:rPr>
                <w:rStyle w:val="Hyperlink"/>
              </w:rPr>
              <w:t>Risk Framework and Risk Mitigation Measures</w:t>
            </w:r>
            <w:r w:rsidR="00442367">
              <w:rPr>
                <w:webHidden/>
              </w:rPr>
              <w:tab/>
            </w:r>
            <w:r w:rsidR="00442367">
              <w:rPr>
                <w:webHidden/>
              </w:rPr>
              <w:fldChar w:fldCharType="begin"/>
            </w:r>
            <w:r w:rsidR="00442367">
              <w:rPr>
                <w:webHidden/>
              </w:rPr>
              <w:instrText xml:space="preserve"> PAGEREF _Toc142462372 \h </w:instrText>
            </w:r>
            <w:r w:rsidR="00442367">
              <w:rPr>
                <w:webHidden/>
              </w:rPr>
            </w:r>
            <w:r w:rsidR="00442367">
              <w:rPr>
                <w:webHidden/>
              </w:rPr>
              <w:fldChar w:fldCharType="separate"/>
            </w:r>
            <w:r w:rsidR="00442367">
              <w:rPr>
                <w:webHidden/>
              </w:rPr>
              <w:t>37</w:t>
            </w:r>
            <w:r w:rsidR="00442367">
              <w:rPr>
                <w:webHidden/>
              </w:rPr>
              <w:fldChar w:fldCharType="end"/>
            </w:r>
          </w:hyperlink>
        </w:p>
        <w:p w14:paraId="0DDA5278" w14:textId="5B5FFD3D" w:rsidR="00442367" w:rsidRDefault="00000000">
          <w:pPr>
            <w:pStyle w:val="TOC1"/>
            <w:rPr>
              <w:rFonts w:eastAsiaTheme="minorEastAsia" w:cstheme="minorBidi"/>
              <w:b w:val="0"/>
              <w:bCs w:val="0"/>
              <w:color w:val="auto"/>
            </w:rPr>
          </w:pPr>
          <w:hyperlink w:anchor="_Toc142462373" w:history="1">
            <w:r w:rsidR="00442367" w:rsidRPr="005E38F5">
              <w:rPr>
                <w:rStyle w:val="Hyperlink"/>
                <w:iCs/>
              </w:rPr>
              <w:t>16.</w:t>
            </w:r>
            <w:r w:rsidR="00442367">
              <w:rPr>
                <w:rFonts w:eastAsiaTheme="minorEastAsia" w:cstheme="minorBidi"/>
                <w:b w:val="0"/>
                <w:bCs w:val="0"/>
                <w:color w:val="auto"/>
              </w:rPr>
              <w:tab/>
            </w:r>
            <w:r w:rsidR="00442367" w:rsidRPr="005E38F5">
              <w:rPr>
                <w:rStyle w:val="Hyperlink"/>
              </w:rPr>
              <w:t>ANNEXES:</w:t>
            </w:r>
            <w:r w:rsidR="00442367">
              <w:rPr>
                <w:webHidden/>
              </w:rPr>
              <w:tab/>
            </w:r>
            <w:r w:rsidR="00442367">
              <w:rPr>
                <w:webHidden/>
              </w:rPr>
              <w:fldChar w:fldCharType="begin"/>
            </w:r>
            <w:r w:rsidR="00442367">
              <w:rPr>
                <w:webHidden/>
              </w:rPr>
              <w:instrText xml:space="preserve"> PAGEREF _Toc142462373 \h </w:instrText>
            </w:r>
            <w:r w:rsidR="00442367">
              <w:rPr>
                <w:webHidden/>
              </w:rPr>
            </w:r>
            <w:r w:rsidR="00442367">
              <w:rPr>
                <w:webHidden/>
              </w:rPr>
              <w:fldChar w:fldCharType="separate"/>
            </w:r>
            <w:r w:rsidR="00442367">
              <w:rPr>
                <w:webHidden/>
              </w:rPr>
              <w:t>39</w:t>
            </w:r>
            <w:r w:rsidR="00442367">
              <w:rPr>
                <w:webHidden/>
              </w:rPr>
              <w:fldChar w:fldCharType="end"/>
            </w:r>
          </w:hyperlink>
        </w:p>
        <w:p w14:paraId="0B9A7ADF" w14:textId="3B8F2D01" w:rsidR="00442367" w:rsidRDefault="00000000">
          <w:pPr>
            <w:pStyle w:val="TOC2"/>
            <w:rPr>
              <w:rFonts w:eastAsiaTheme="minorEastAsia"/>
              <w:noProof/>
            </w:rPr>
          </w:pPr>
          <w:hyperlink w:anchor="_Toc142462374" w:history="1">
            <w:r w:rsidR="00442367" w:rsidRPr="005E38F5">
              <w:rPr>
                <w:rStyle w:val="Hyperlink"/>
                <w:rFonts w:cstheme="minorHAnsi"/>
                <w:b/>
                <w:bCs/>
                <w:noProof/>
              </w:rPr>
              <w:t>Annex 1:</w:t>
            </w:r>
            <w:r w:rsidR="00442367" w:rsidRPr="005E38F5">
              <w:rPr>
                <w:rStyle w:val="Hyperlink"/>
                <w:rFonts w:cstheme="minorHAnsi"/>
                <w:noProof/>
              </w:rPr>
              <w:t xml:space="preserve"> </w:t>
            </w:r>
            <w:r w:rsidR="00442367" w:rsidRPr="005E38F5">
              <w:rPr>
                <w:rStyle w:val="Hyperlink"/>
                <w:rFonts w:cstheme="minorHAnsi"/>
                <w:b/>
                <w:bCs/>
                <w:noProof/>
              </w:rPr>
              <w:t>Results Framework</w:t>
            </w:r>
            <w:r w:rsidR="00442367">
              <w:rPr>
                <w:noProof/>
                <w:webHidden/>
              </w:rPr>
              <w:tab/>
            </w:r>
            <w:r w:rsidR="00442367">
              <w:rPr>
                <w:noProof/>
                <w:webHidden/>
              </w:rPr>
              <w:fldChar w:fldCharType="begin"/>
            </w:r>
            <w:r w:rsidR="00442367">
              <w:rPr>
                <w:noProof/>
                <w:webHidden/>
              </w:rPr>
              <w:instrText xml:space="preserve"> PAGEREF _Toc142462374 \h </w:instrText>
            </w:r>
            <w:r w:rsidR="00442367">
              <w:rPr>
                <w:noProof/>
                <w:webHidden/>
              </w:rPr>
            </w:r>
            <w:r w:rsidR="00442367">
              <w:rPr>
                <w:noProof/>
                <w:webHidden/>
              </w:rPr>
              <w:fldChar w:fldCharType="separate"/>
            </w:r>
            <w:r w:rsidR="00442367">
              <w:rPr>
                <w:noProof/>
                <w:webHidden/>
              </w:rPr>
              <w:t>39</w:t>
            </w:r>
            <w:r w:rsidR="00442367">
              <w:rPr>
                <w:noProof/>
                <w:webHidden/>
              </w:rPr>
              <w:fldChar w:fldCharType="end"/>
            </w:r>
          </w:hyperlink>
        </w:p>
        <w:p w14:paraId="4068761B" w14:textId="0C835B5C" w:rsidR="00442367" w:rsidRDefault="00000000">
          <w:pPr>
            <w:pStyle w:val="TOC2"/>
            <w:rPr>
              <w:rFonts w:eastAsiaTheme="minorEastAsia"/>
              <w:noProof/>
            </w:rPr>
          </w:pPr>
          <w:hyperlink w:anchor="_Toc142462375" w:history="1">
            <w:r w:rsidR="00442367" w:rsidRPr="005E38F5">
              <w:rPr>
                <w:rStyle w:val="Hyperlink"/>
                <w:rFonts w:cstheme="minorHAnsi"/>
                <w:b/>
                <w:bCs/>
                <w:noProof/>
              </w:rPr>
              <w:t>Annex 2:</w:t>
            </w:r>
            <w:r w:rsidR="00442367" w:rsidRPr="005E38F5">
              <w:rPr>
                <w:rStyle w:val="Hyperlink"/>
                <w:rFonts w:cstheme="minorHAnsi"/>
                <w:noProof/>
              </w:rPr>
              <w:t xml:space="preserve"> </w:t>
            </w:r>
            <w:r w:rsidR="00442367" w:rsidRPr="005E38F5">
              <w:rPr>
                <w:rStyle w:val="Hyperlink"/>
                <w:rFonts w:cstheme="minorHAnsi"/>
                <w:b/>
                <w:bCs/>
                <w:noProof/>
              </w:rPr>
              <w:t>CFW Disaggregated Workers and Workdays per Governorate</w:t>
            </w:r>
            <w:r w:rsidR="00442367">
              <w:rPr>
                <w:noProof/>
                <w:webHidden/>
              </w:rPr>
              <w:tab/>
            </w:r>
            <w:r w:rsidR="00442367">
              <w:rPr>
                <w:noProof/>
                <w:webHidden/>
              </w:rPr>
              <w:fldChar w:fldCharType="begin"/>
            </w:r>
            <w:r w:rsidR="00442367">
              <w:rPr>
                <w:noProof/>
                <w:webHidden/>
              </w:rPr>
              <w:instrText xml:space="preserve"> PAGEREF _Toc142462375 \h </w:instrText>
            </w:r>
            <w:r w:rsidR="00442367">
              <w:rPr>
                <w:noProof/>
                <w:webHidden/>
              </w:rPr>
            </w:r>
            <w:r w:rsidR="00442367">
              <w:rPr>
                <w:noProof/>
                <w:webHidden/>
              </w:rPr>
              <w:fldChar w:fldCharType="separate"/>
            </w:r>
            <w:r w:rsidR="00442367">
              <w:rPr>
                <w:noProof/>
                <w:webHidden/>
              </w:rPr>
              <w:t>41</w:t>
            </w:r>
            <w:r w:rsidR="00442367">
              <w:rPr>
                <w:noProof/>
                <w:webHidden/>
              </w:rPr>
              <w:fldChar w:fldCharType="end"/>
            </w:r>
          </w:hyperlink>
        </w:p>
        <w:p w14:paraId="0287D363" w14:textId="02EC7023" w:rsidR="00442367" w:rsidRDefault="00000000">
          <w:pPr>
            <w:pStyle w:val="TOC2"/>
            <w:rPr>
              <w:rFonts w:eastAsiaTheme="minorEastAsia"/>
              <w:noProof/>
            </w:rPr>
          </w:pPr>
          <w:hyperlink w:anchor="_Toc142462376" w:history="1">
            <w:r w:rsidR="00442367" w:rsidRPr="005E38F5">
              <w:rPr>
                <w:rStyle w:val="Hyperlink"/>
                <w:rFonts w:cstheme="minorHAnsi"/>
                <w:b/>
                <w:bCs/>
                <w:noProof/>
              </w:rPr>
              <w:t>Annex 3:</w:t>
            </w:r>
            <w:r w:rsidR="00442367" w:rsidRPr="005E38F5">
              <w:rPr>
                <w:rStyle w:val="Hyperlink"/>
                <w:rFonts w:cstheme="minorHAnsi"/>
                <w:noProof/>
              </w:rPr>
              <w:t xml:space="preserve"> </w:t>
            </w:r>
            <w:r w:rsidR="00442367" w:rsidRPr="005E38F5">
              <w:rPr>
                <w:rStyle w:val="Hyperlink"/>
                <w:rFonts w:cstheme="minorHAnsi"/>
                <w:b/>
                <w:bCs/>
                <w:noProof/>
              </w:rPr>
              <w:t>Communication and Visibility Reference Links</w:t>
            </w:r>
            <w:r w:rsidR="00442367">
              <w:rPr>
                <w:noProof/>
                <w:webHidden/>
              </w:rPr>
              <w:tab/>
            </w:r>
            <w:r w:rsidR="00442367">
              <w:rPr>
                <w:noProof/>
                <w:webHidden/>
              </w:rPr>
              <w:fldChar w:fldCharType="begin"/>
            </w:r>
            <w:r w:rsidR="00442367">
              <w:rPr>
                <w:noProof/>
                <w:webHidden/>
              </w:rPr>
              <w:instrText xml:space="preserve"> PAGEREF _Toc142462376 \h </w:instrText>
            </w:r>
            <w:r w:rsidR="00442367">
              <w:rPr>
                <w:noProof/>
                <w:webHidden/>
              </w:rPr>
            </w:r>
            <w:r w:rsidR="00442367">
              <w:rPr>
                <w:noProof/>
                <w:webHidden/>
              </w:rPr>
              <w:fldChar w:fldCharType="separate"/>
            </w:r>
            <w:r w:rsidR="00442367">
              <w:rPr>
                <w:noProof/>
                <w:webHidden/>
              </w:rPr>
              <w:t>42</w:t>
            </w:r>
            <w:r w:rsidR="00442367">
              <w:rPr>
                <w:noProof/>
                <w:webHidden/>
              </w:rPr>
              <w:fldChar w:fldCharType="end"/>
            </w:r>
          </w:hyperlink>
        </w:p>
        <w:p w14:paraId="1316F95A" w14:textId="2FC52DD2" w:rsidR="007F16DE" w:rsidRPr="009575D6" w:rsidRDefault="009C24A9" w:rsidP="009575D6">
          <w:pPr>
            <w:rPr>
              <w:rFonts w:cstheme="minorHAnsi"/>
            </w:rPr>
          </w:pPr>
          <w:r w:rsidRPr="0004559B">
            <w:rPr>
              <w:rFonts w:cstheme="minorHAnsi"/>
              <w:b/>
              <w:bCs/>
              <w:noProof/>
            </w:rPr>
            <w:fldChar w:fldCharType="end"/>
          </w:r>
        </w:p>
      </w:sdtContent>
    </w:sdt>
    <w:p w14:paraId="69A16651" w14:textId="77777777" w:rsidR="001A1CAC" w:rsidRDefault="001A1CAC" w:rsidP="001A1CAC">
      <w:pPr>
        <w:pStyle w:val="Heading1"/>
        <w:spacing w:before="0"/>
        <w:ind w:left="810"/>
        <w:rPr>
          <w:rFonts w:asciiTheme="minorHAnsi" w:hAnsiTheme="minorHAnsi" w:cstheme="minorHAnsi"/>
          <w:b/>
          <w:bCs/>
          <w:color w:val="1F3864" w:themeColor="accent1" w:themeShade="80"/>
          <w:sz w:val="26"/>
          <w:szCs w:val="26"/>
        </w:rPr>
      </w:pPr>
    </w:p>
    <w:p w14:paraId="192FFCF2" w14:textId="68323829" w:rsidR="002B3149" w:rsidRPr="0004559B" w:rsidRDefault="002B3149" w:rsidP="00506B63">
      <w:pPr>
        <w:pStyle w:val="Heading1"/>
        <w:numPr>
          <w:ilvl w:val="0"/>
          <w:numId w:val="2"/>
        </w:numPr>
        <w:rPr>
          <w:rFonts w:asciiTheme="minorHAnsi" w:hAnsiTheme="minorHAnsi" w:cstheme="minorHAnsi"/>
          <w:b/>
          <w:bCs/>
          <w:color w:val="1F3864" w:themeColor="accent1" w:themeShade="80"/>
          <w:sz w:val="26"/>
          <w:szCs w:val="26"/>
        </w:rPr>
      </w:pPr>
      <w:bookmarkStart w:id="0" w:name="_Toc142462349"/>
      <w:r w:rsidRPr="0004559B">
        <w:rPr>
          <w:rFonts w:asciiTheme="minorHAnsi" w:hAnsiTheme="minorHAnsi" w:cstheme="minorHAnsi"/>
          <w:b/>
          <w:bCs/>
          <w:color w:val="1F3864" w:themeColor="accent1" w:themeShade="80"/>
          <w:sz w:val="26"/>
          <w:szCs w:val="26"/>
        </w:rPr>
        <w:t>Introduction</w:t>
      </w:r>
      <w:bookmarkEnd w:id="0"/>
    </w:p>
    <w:p w14:paraId="55DDC488" w14:textId="77777777" w:rsidR="00DD0B94" w:rsidRPr="0004559B" w:rsidRDefault="00DD0B94" w:rsidP="001A1CAC">
      <w:pPr>
        <w:spacing w:after="0"/>
        <w:jc w:val="both"/>
        <w:rPr>
          <w:rFonts w:cstheme="minorHAnsi"/>
        </w:rPr>
      </w:pPr>
    </w:p>
    <w:p w14:paraId="0FF8488F" w14:textId="4DD075F5" w:rsidR="00F55756" w:rsidRPr="00F55756" w:rsidRDefault="00F55756" w:rsidP="00F55756">
      <w:pPr>
        <w:jc w:val="both"/>
        <w:rPr>
          <w:rFonts w:cstheme="minorHAnsi"/>
        </w:rPr>
      </w:pPr>
      <w:r w:rsidRPr="00F55756">
        <w:rPr>
          <w:rFonts w:cstheme="minorHAnsi"/>
        </w:rPr>
        <w:t xml:space="preserve">This is the biannual report </w:t>
      </w:r>
      <w:r w:rsidR="00D90696" w:rsidRPr="00F55756">
        <w:rPr>
          <w:rFonts w:cstheme="minorHAnsi"/>
        </w:rPr>
        <w:t xml:space="preserve">for the period </w:t>
      </w:r>
      <w:r w:rsidR="00D90696">
        <w:rPr>
          <w:rFonts w:cstheme="minorHAnsi"/>
        </w:rPr>
        <w:t>1</w:t>
      </w:r>
      <w:r w:rsidR="00D90696" w:rsidRPr="00B52C9B">
        <w:rPr>
          <w:rFonts w:cstheme="minorHAnsi"/>
          <w:vertAlign w:val="superscript"/>
        </w:rPr>
        <w:t>st</w:t>
      </w:r>
      <w:r w:rsidR="00B52C9B">
        <w:rPr>
          <w:rFonts w:cstheme="minorHAnsi"/>
        </w:rPr>
        <w:t xml:space="preserve"> of</w:t>
      </w:r>
      <w:r w:rsidR="00D90696">
        <w:rPr>
          <w:rFonts w:cstheme="minorHAnsi"/>
        </w:rPr>
        <w:t xml:space="preserve"> </w:t>
      </w:r>
      <w:proofErr w:type="gramStart"/>
      <w:r w:rsidR="00D90696">
        <w:rPr>
          <w:rFonts w:cstheme="minorHAnsi"/>
        </w:rPr>
        <w:t>January  to</w:t>
      </w:r>
      <w:proofErr w:type="gramEnd"/>
      <w:r w:rsidR="00D90696">
        <w:rPr>
          <w:rFonts w:cstheme="minorHAnsi"/>
        </w:rPr>
        <w:t xml:space="preserve"> </w:t>
      </w:r>
      <w:r w:rsidR="00D90696" w:rsidRPr="00F55756">
        <w:rPr>
          <w:rFonts w:cstheme="minorHAnsi"/>
        </w:rPr>
        <w:t>30</w:t>
      </w:r>
      <w:r w:rsidR="00B52C9B" w:rsidRPr="00B52C9B">
        <w:rPr>
          <w:rFonts w:cstheme="minorHAnsi"/>
          <w:vertAlign w:val="superscript"/>
        </w:rPr>
        <w:t>th</w:t>
      </w:r>
      <w:r w:rsidR="00B52C9B">
        <w:rPr>
          <w:rFonts w:cstheme="minorHAnsi"/>
        </w:rPr>
        <w:t xml:space="preserve"> of</w:t>
      </w:r>
      <w:r w:rsidR="00D90696" w:rsidRPr="00F55756">
        <w:rPr>
          <w:rFonts w:cstheme="minorHAnsi"/>
        </w:rPr>
        <w:t xml:space="preserve"> June 2023</w:t>
      </w:r>
      <w:r w:rsidR="00D90696">
        <w:rPr>
          <w:rFonts w:cstheme="minorHAnsi"/>
        </w:rPr>
        <w:t xml:space="preserve"> </w:t>
      </w:r>
      <w:r w:rsidRPr="00F55756">
        <w:rPr>
          <w:rFonts w:cstheme="minorHAnsi"/>
        </w:rPr>
        <w:t xml:space="preserve">highlighting the physical and financial progress of the Yemen Emergency Social Protection Enhancement and COVID-19 Response Project (ESPECRP). The original Financing Agreement of ESPECRP was signed on 23 December 2020 with a total grant amount of US$61.4 million. An Additional Financing (AF) agreement of US$108 for the same project was then signed on 13 April 2022, and accordingly the </w:t>
      </w:r>
      <w:r w:rsidR="0015236D">
        <w:rPr>
          <w:rFonts w:cstheme="minorHAnsi"/>
        </w:rPr>
        <w:t xml:space="preserve">Results Framework </w:t>
      </w:r>
      <w:r w:rsidR="00433354">
        <w:rPr>
          <w:rFonts w:cstheme="minorHAnsi"/>
        </w:rPr>
        <w:t>(</w:t>
      </w:r>
      <w:r w:rsidRPr="00F55756">
        <w:rPr>
          <w:rFonts w:cstheme="minorHAnsi"/>
        </w:rPr>
        <w:t>RF</w:t>
      </w:r>
      <w:r w:rsidR="00433354">
        <w:rPr>
          <w:rFonts w:cstheme="minorHAnsi"/>
        </w:rPr>
        <w:t>)</w:t>
      </w:r>
      <w:r w:rsidRPr="00F55756">
        <w:rPr>
          <w:rFonts w:cstheme="minorHAnsi"/>
        </w:rPr>
        <w:t xml:space="preserve"> was revised by consolidating both the PF and AF targets and the project closing date was extended till 31 December 2024. Very recently, the 2</w:t>
      </w:r>
      <w:r w:rsidRPr="00F55756">
        <w:rPr>
          <w:rFonts w:cstheme="minorHAnsi"/>
          <w:vertAlign w:val="superscript"/>
        </w:rPr>
        <w:t>nd</w:t>
      </w:r>
      <w:r w:rsidRPr="00F55756">
        <w:rPr>
          <w:rFonts w:cstheme="minorHAnsi"/>
        </w:rPr>
        <w:t xml:space="preserve"> additional finance (AF2) in the amount of US$63.5 million was recently signed on the 30</w:t>
      </w:r>
      <w:r w:rsidRPr="00F55756">
        <w:rPr>
          <w:rFonts w:cstheme="minorHAnsi"/>
          <w:vertAlign w:val="superscript"/>
        </w:rPr>
        <w:t>th</w:t>
      </w:r>
      <w:r w:rsidRPr="00F55756">
        <w:rPr>
          <w:rFonts w:cstheme="minorHAnsi"/>
        </w:rPr>
        <w:t xml:space="preserve"> of March 2023.</w:t>
      </w:r>
    </w:p>
    <w:p w14:paraId="6E932DE0" w14:textId="77777777" w:rsidR="007E22D9" w:rsidRPr="00F55756" w:rsidRDefault="007E22D9" w:rsidP="007E22D9">
      <w:pPr>
        <w:spacing w:before="240"/>
        <w:jc w:val="both"/>
        <w:rPr>
          <w:rFonts w:cstheme="minorHAnsi"/>
        </w:rPr>
      </w:pPr>
      <w:r w:rsidRPr="00F55756">
        <w:rPr>
          <w:rFonts w:cstheme="minorHAnsi"/>
        </w:rPr>
        <w:t xml:space="preserve">The Project Development Objective (PDO) of ESPECRP is to provide cash transfers, temporary employment and increased access to basic services and economic opportunities to food-insecure populations affected by COVID-19, the conflict, and climate-related shocks as well as to strengthen the capacity of national institutions. </w:t>
      </w:r>
      <w:r w:rsidRPr="00F55756">
        <w:rPr>
          <w:rFonts w:cstheme="minorHAnsi"/>
          <w:lang w:val="en-GB"/>
        </w:rPr>
        <w:t>To increase impact, the additional finances (AF and AF2) introduced a new ‘continuum of support’ approach aiming to bundle geo-focused interventions and target those bundles to areas with high food insecurity and malnutrition</w:t>
      </w:r>
      <w:r w:rsidRPr="00F55756">
        <w:rPr>
          <w:rFonts w:cstheme="minorHAnsi"/>
        </w:rPr>
        <w:t xml:space="preserve">. The project is implemented by UNDP through three national institutions defined as the Implementing Partners (IPs): the Social Fund for Development (SFD), the Small and Micro Enterprise Promotion Service (SMEPS), and the Public Works Project (PWP). </w:t>
      </w:r>
    </w:p>
    <w:p w14:paraId="2B762D13" w14:textId="31030424" w:rsidR="001A1CAC" w:rsidRDefault="007E22D9" w:rsidP="007E22D9">
      <w:pPr>
        <w:spacing w:before="240"/>
        <w:jc w:val="both"/>
        <w:rPr>
          <w:rFonts w:cstheme="minorHAnsi"/>
        </w:rPr>
      </w:pPr>
      <w:r w:rsidRPr="00F55756">
        <w:rPr>
          <w:rFonts w:cstheme="minorHAnsi"/>
        </w:rPr>
        <w:t xml:space="preserve">During the reporting period, the </w:t>
      </w:r>
      <w:r w:rsidRPr="003D355A">
        <w:rPr>
          <w:rFonts w:cstheme="minorHAnsi"/>
        </w:rPr>
        <w:t xml:space="preserve">project activities of the PF have been completed about </w:t>
      </w:r>
      <w:r w:rsidR="00631EAD">
        <w:rPr>
          <w:rFonts w:cstheme="minorHAnsi"/>
        </w:rPr>
        <w:t>94.2</w:t>
      </w:r>
      <w:r w:rsidRPr="003D355A">
        <w:rPr>
          <w:rFonts w:cstheme="minorHAnsi"/>
        </w:rPr>
        <w:t xml:space="preserve"> </w:t>
      </w:r>
      <w:proofErr w:type="gramStart"/>
      <w:r w:rsidRPr="003D355A">
        <w:rPr>
          <w:rFonts w:cstheme="minorHAnsi"/>
        </w:rPr>
        <w:t>percent  and</w:t>
      </w:r>
      <w:proofErr w:type="gramEnd"/>
      <w:r w:rsidRPr="003D355A">
        <w:rPr>
          <w:rFonts w:cstheme="minorHAnsi"/>
        </w:rPr>
        <w:t xml:space="preserve"> the remaining </w:t>
      </w:r>
      <w:r w:rsidR="00631EAD">
        <w:rPr>
          <w:rFonts w:cstheme="minorHAnsi"/>
        </w:rPr>
        <w:t>6</w:t>
      </w:r>
      <w:r w:rsidRPr="003D355A">
        <w:rPr>
          <w:rFonts w:cstheme="minorHAnsi"/>
        </w:rPr>
        <w:t xml:space="preserve"> percent (around US$ </w:t>
      </w:r>
      <w:r w:rsidR="00631EAD">
        <w:rPr>
          <w:rFonts w:cstheme="minorHAnsi"/>
        </w:rPr>
        <w:t>3</w:t>
      </w:r>
      <w:r w:rsidRPr="003D355A">
        <w:rPr>
          <w:rFonts w:cstheme="minorHAnsi"/>
        </w:rPr>
        <w:t>.</w:t>
      </w:r>
      <w:r w:rsidR="00631EAD">
        <w:rPr>
          <w:rFonts w:cstheme="minorHAnsi"/>
        </w:rPr>
        <w:t>5</w:t>
      </w:r>
      <w:r w:rsidRPr="003D355A">
        <w:rPr>
          <w:rFonts w:cstheme="minorHAnsi"/>
        </w:rPr>
        <w:t xml:space="preserve"> million)</w:t>
      </w:r>
      <w:r>
        <w:rPr>
          <w:rFonts w:cstheme="minorHAnsi"/>
        </w:rPr>
        <w:t xml:space="preserve"> is</w:t>
      </w:r>
      <w:r w:rsidRPr="00F55756">
        <w:rPr>
          <w:rFonts w:cstheme="minorHAnsi"/>
        </w:rPr>
        <w:t xml:space="preserve"> to be cleared by the end of the next quarter. The implementation of the AF </w:t>
      </w:r>
      <w:r>
        <w:rPr>
          <w:rFonts w:cstheme="minorHAnsi"/>
        </w:rPr>
        <w:t xml:space="preserve">started </w:t>
      </w:r>
      <w:r w:rsidRPr="00F55756">
        <w:rPr>
          <w:rFonts w:cstheme="minorHAnsi"/>
        </w:rPr>
        <w:t>with finalizing the geo-bundling approach and progressing in the operationalization of the approach in many of the targeted subdistricts. In addition, some committed activities</w:t>
      </w:r>
      <w:r>
        <w:rPr>
          <w:rFonts w:cstheme="minorHAnsi"/>
        </w:rPr>
        <w:t>,</w:t>
      </w:r>
      <w:r w:rsidRPr="00F55756">
        <w:rPr>
          <w:rFonts w:cstheme="minorHAnsi"/>
        </w:rPr>
        <w:t xml:space="preserve"> mainly under Cash for Nutrition and Community Assets</w:t>
      </w:r>
      <w:r>
        <w:rPr>
          <w:rFonts w:cstheme="minorHAnsi"/>
        </w:rPr>
        <w:t xml:space="preserve">, </w:t>
      </w:r>
      <w:r w:rsidRPr="00F55756">
        <w:rPr>
          <w:rFonts w:cstheme="minorHAnsi"/>
        </w:rPr>
        <w:t>were transferred from PF to be covered under the AF due to the loss of SDR exchange rate in the PF</w:t>
      </w:r>
      <w:r w:rsidR="00F55756" w:rsidRPr="00F55756">
        <w:rPr>
          <w:rFonts w:cstheme="minorHAnsi"/>
        </w:rPr>
        <w:t xml:space="preserve">.  </w:t>
      </w:r>
    </w:p>
    <w:p w14:paraId="171CE54A" w14:textId="5727BB12" w:rsidR="00F55756" w:rsidRPr="00F55756" w:rsidRDefault="00F55756" w:rsidP="001A1CAC">
      <w:pPr>
        <w:spacing w:before="240"/>
        <w:jc w:val="both"/>
        <w:rPr>
          <w:rFonts w:cstheme="minorHAnsi"/>
        </w:rPr>
      </w:pPr>
      <w:r w:rsidRPr="00F55756">
        <w:rPr>
          <w:rFonts w:cstheme="minorHAnsi"/>
        </w:rPr>
        <w:t>On the AF2, the Project Operations Manual (POM) and the Environmental and Social Safeguards (ESF) were updated by UNDP and cleared by the World Bank. Generally, there was an overall delay in the delivery of the AF due to the long time needed for coordinating the targeting criteria and operational guidelines of the geo</w:t>
      </w:r>
      <w:r w:rsidR="00235588">
        <w:rPr>
          <w:rFonts w:cstheme="minorHAnsi"/>
        </w:rPr>
        <w:t>-</w:t>
      </w:r>
      <w:r w:rsidRPr="00F55756">
        <w:rPr>
          <w:rFonts w:cstheme="minorHAnsi"/>
        </w:rPr>
        <w:t xml:space="preserve">bundling approach with different partners as well as temporary suspension of bundling data collection in the North by Sana’a authorities. </w:t>
      </w:r>
    </w:p>
    <w:p w14:paraId="4A95028D" w14:textId="5F5832EA" w:rsidR="00F55756" w:rsidRPr="00F55756" w:rsidRDefault="00F55756" w:rsidP="00F55756">
      <w:pPr>
        <w:jc w:val="both"/>
        <w:rPr>
          <w:rFonts w:cstheme="minorHAnsi"/>
        </w:rPr>
      </w:pPr>
      <w:r w:rsidRPr="00F55756">
        <w:rPr>
          <w:rFonts w:cstheme="minorHAnsi"/>
        </w:rPr>
        <w:t xml:space="preserve">The following sections of the report provide </w:t>
      </w:r>
      <w:r w:rsidR="00B9197C">
        <w:rPr>
          <w:rFonts w:cstheme="minorHAnsi"/>
        </w:rPr>
        <w:t xml:space="preserve">a </w:t>
      </w:r>
      <w:r w:rsidR="001A1CAC">
        <w:rPr>
          <w:rFonts w:cstheme="minorHAnsi"/>
        </w:rPr>
        <w:t xml:space="preserve">summary of major events and </w:t>
      </w:r>
      <w:r w:rsidRPr="00F55756">
        <w:rPr>
          <w:rFonts w:cstheme="minorHAnsi"/>
        </w:rPr>
        <w:t>details of progress against the agreed Results Framework (RF) at the Project Development Objectives level (PDO) and the Intermediary Indicators level</w:t>
      </w:r>
      <w:r w:rsidR="001A1CAC">
        <w:rPr>
          <w:rFonts w:cstheme="minorHAnsi"/>
        </w:rPr>
        <w:t xml:space="preserve"> as well as the status of disbursement. They also</w:t>
      </w:r>
      <w:r w:rsidRPr="00F55756">
        <w:rPr>
          <w:rFonts w:cstheme="minorHAnsi"/>
        </w:rPr>
        <w:t xml:space="preserve"> </w:t>
      </w:r>
      <w:r w:rsidR="001A1CAC">
        <w:rPr>
          <w:rFonts w:cstheme="minorHAnsi"/>
        </w:rPr>
        <w:t>give an update on the operationalizing of the geo</w:t>
      </w:r>
      <w:r w:rsidR="00235588">
        <w:rPr>
          <w:rFonts w:cstheme="minorHAnsi"/>
        </w:rPr>
        <w:t>-</w:t>
      </w:r>
      <w:r w:rsidR="001A1CAC">
        <w:rPr>
          <w:rFonts w:cstheme="minorHAnsi"/>
        </w:rPr>
        <w:t>bund</w:t>
      </w:r>
      <w:r w:rsidR="00235588">
        <w:rPr>
          <w:rFonts w:cstheme="minorHAnsi"/>
        </w:rPr>
        <w:t>l</w:t>
      </w:r>
      <w:r w:rsidR="001A1CAC">
        <w:rPr>
          <w:rFonts w:cstheme="minorHAnsi"/>
        </w:rPr>
        <w:t xml:space="preserve">ing approach, </w:t>
      </w:r>
      <w:r w:rsidR="001A1CAC" w:rsidRPr="00F55756">
        <w:rPr>
          <w:rFonts w:cstheme="minorHAnsi"/>
        </w:rPr>
        <w:t>the</w:t>
      </w:r>
      <w:r w:rsidR="001A1CAC">
        <w:rPr>
          <w:rFonts w:cstheme="minorHAnsi"/>
        </w:rPr>
        <w:t xml:space="preserve"> progress of implementing the</w:t>
      </w:r>
      <w:r w:rsidR="001A1CAC" w:rsidRPr="00F55756">
        <w:rPr>
          <w:rFonts w:cstheme="minorHAnsi"/>
        </w:rPr>
        <w:t xml:space="preserve"> procurement plan and the institutional capacity building activities</w:t>
      </w:r>
      <w:r w:rsidR="001A1CAC">
        <w:rPr>
          <w:rFonts w:cstheme="minorHAnsi"/>
        </w:rPr>
        <w:t>, and</w:t>
      </w:r>
      <w:r w:rsidRPr="00F55756">
        <w:rPr>
          <w:rFonts w:cstheme="minorHAnsi"/>
        </w:rPr>
        <w:t xml:space="preserve"> the findings of the Third-Party Monitoring Agency (TPMA)</w:t>
      </w:r>
      <w:r w:rsidR="001A1CAC">
        <w:rPr>
          <w:rFonts w:cstheme="minorHAnsi"/>
        </w:rPr>
        <w:t xml:space="preserve">. Moreover, the report updates </w:t>
      </w:r>
      <w:r w:rsidRPr="00F55756">
        <w:rPr>
          <w:rFonts w:cstheme="minorHAnsi"/>
        </w:rPr>
        <w:t>on other key fiduciary areas including safeguards</w:t>
      </w:r>
      <w:r w:rsidR="001A1CAC">
        <w:rPr>
          <w:rFonts w:cstheme="minorHAnsi"/>
        </w:rPr>
        <w:t xml:space="preserve"> and</w:t>
      </w:r>
      <w:r w:rsidRPr="00F55756">
        <w:rPr>
          <w:rFonts w:cstheme="minorHAnsi"/>
        </w:rPr>
        <w:t xml:space="preserve"> grievance</w:t>
      </w:r>
      <w:r w:rsidR="001A1CAC">
        <w:rPr>
          <w:rFonts w:cstheme="minorHAnsi"/>
        </w:rPr>
        <w:t xml:space="preserve"> management</w:t>
      </w:r>
      <w:r w:rsidRPr="00F55756">
        <w:rPr>
          <w:rFonts w:cstheme="minorHAnsi"/>
        </w:rPr>
        <w:t xml:space="preserve">, as well as the </w:t>
      </w:r>
      <w:r w:rsidR="001A1CAC">
        <w:rPr>
          <w:rFonts w:cstheme="minorHAnsi"/>
        </w:rPr>
        <w:t xml:space="preserve">planned steps for the next reporting period and the main developments in the project risks and mitigation measure. </w:t>
      </w:r>
    </w:p>
    <w:p w14:paraId="61C97168" w14:textId="295D4AB3" w:rsidR="00637F29" w:rsidRDefault="00637F29" w:rsidP="00A631B0">
      <w:pPr>
        <w:jc w:val="both"/>
        <w:rPr>
          <w:rFonts w:cstheme="minorHAnsi"/>
        </w:rPr>
      </w:pPr>
    </w:p>
    <w:p w14:paraId="7B077576" w14:textId="77777777" w:rsidR="001A1CAC" w:rsidRDefault="001A1CAC" w:rsidP="00A631B0">
      <w:pPr>
        <w:jc w:val="both"/>
        <w:rPr>
          <w:rFonts w:cstheme="minorHAnsi"/>
        </w:rPr>
      </w:pPr>
    </w:p>
    <w:p w14:paraId="3D3C091E" w14:textId="77777777" w:rsidR="00637F29" w:rsidRPr="00637F29" w:rsidRDefault="00637F29" w:rsidP="00637F29">
      <w:pPr>
        <w:pStyle w:val="Heading1"/>
        <w:numPr>
          <w:ilvl w:val="0"/>
          <w:numId w:val="2"/>
        </w:numPr>
        <w:rPr>
          <w:rFonts w:asciiTheme="minorHAnsi" w:hAnsiTheme="minorHAnsi" w:cstheme="minorHAnsi"/>
          <w:b/>
          <w:bCs/>
          <w:color w:val="1F3864" w:themeColor="accent1" w:themeShade="80"/>
          <w:sz w:val="26"/>
          <w:szCs w:val="26"/>
        </w:rPr>
      </w:pPr>
      <w:bookmarkStart w:id="1" w:name="_Toc115806161"/>
      <w:bookmarkStart w:id="2" w:name="_Toc142462350"/>
      <w:r w:rsidRPr="00637F29">
        <w:rPr>
          <w:rFonts w:asciiTheme="minorHAnsi" w:hAnsiTheme="minorHAnsi" w:cstheme="minorHAnsi"/>
          <w:b/>
          <w:bCs/>
          <w:color w:val="1F3864" w:themeColor="accent1" w:themeShade="80"/>
          <w:sz w:val="26"/>
          <w:szCs w:val="26"/>
        </w:rPr>
        <w:t>Major Events:</w:t>
      </w:r>
      <w:bookmarkEnd w:id="1"/>
      <w:bookmarkEnd w:id="2"/>
    </w:p>
    <w:p w14:paraId="4336A767" w14:textId="77777777" w:rsidR="00637F29" w:rsidRPr="00637F29" w:rsidRDefault="00637F29" w:rsidP="00F81D68">
      <w:pPr>
        <w:spacing w:after="0"/>
        <w:jc w:val="both"/>
        <w:rPr>
          <w:rFonts w:cstheme="minorHAnsi"/>
        </w:rPr>
      </w:pPr>
    </w:p>
    <w:p w14:paraId="0EC1E7F3" w14:textId="50E2D1CF" w:rsidR="001A1CAC" w:rsidRDefault="007904CF" w:rsidP="001A1CAC">
      <w:pPr>
        <w:jc w:val="both"/>
      </w:pPr>
      <w:r>
        <w:rPr>
          <w:rFonts w:cstheme="minorHAnsi"/>
          <w:b/>
          <w:bCs/>
        </w:rPr>
        <w:t xml:space="preserve">Major </w:t>
      </w:r>
      <w:r w:rsidR="00F55756">
        <w:rPr>
          <w:rFonts w:cstheme="minorHAnsi"/>
          <w:b/>
          <w:bCs/>
        </w:rPr>
        <w:t xml:space="preserve">Situational </w:t>
      </w:r>
      <w:r>
        <w:rPr>
          <w:rFonts w:cstheme="minorHAnsi"/>
          <w:b/>
          <w:bCs/>
        </w:rPr>
        <w:t>Developments</w:t>
      </w:r>
      <w:r w:rsidR="00F55756" w:rsidRPr="00637F29">
        <w:rPr>
          <w:rFonts w:cstheme="minorHAnsi"/>
        </w:rPr>
        <w:t xml:space="preserve">: </w:t>
      </w:r>
      <w:r w:rsidR="000D72F1">
        <w:rPr>
          <w:rFonts w:cstheme="minorHAnsi"/>
        </w:rPr>
        <w:t>t</w:t>
      </w:r>
      <w:r w:rsidR="00670FE8">
        <w:rPr>
          <w:rFonts w:cstheme="minorHAnsi"/>
        </w:rPr>
        <w:t>he situation in Yemen is generally calm despite the fact that there is</w:t>
      </w:r>
      <w:r w:rsidR="00F55756">
        <w:rPr>
          <w:rFonts w:cstheme="minorHAnsi"/>
        </w:rPr>
        <w:t xml:space="preserve"> still no renewal of the </w:t>
      </w:r>
      <w:r w:rsidR="00F55756" w:rsidRPr="002C0243">
        <w:rPr>
          <w:rFonts w:cstheme="minorHAnsi"/>
        </w:rPr>
        <w:t xml:space="preserve">UN-mediated truce of ceasefire </w:t>
      </w:r>
      <w:r w:rsidR="00F55756">
        <w:rPr>
          <w:rFonts w:cstheme="minorHAnsi"/>
        </w:rPr>
        <w:t>since it</w:t>
      </w:r>
      <w:r w:rsidR="00F55756" w:rsidRPr="002C0243">
        <w:rPr>
          <w:rFonts w:cstheme="minorHAnsi"/>
        </w:rPr>
        <w:t xml:space="preserve"> end</w:t>
      </w:r>
      <w:r w:rsidR="00980EBF">
        <w:rPr>
          <w:rFonts w:cstheme="minorHAnsi"/>
        </w:rPr>
        <w:t>ed in</w:t>
      </w:r>
      <w:r w:rsidR="00F55756">
        <w:rPr>
          <w:rFonts w:cstheme="minorHAnsi"/>
        </w:rPr>
        <w:t xml:space="preserve"> early</w:t>
      </w:r>
      <w:r w:rsidR="00F55756" w:rsidRPr="002C0243">
        <w:rPr>
          <w:rFonts w:cstheme="minorHAnsi"/>
        </w:rPr>
        <w:t xml:space="preserve"> October 2022 and</w:t>
      </w:r>
      <w:r w:rsidR="00F55756">
        <w:rPr>
          <w:rFonts w:cstheme="minorHAnsi"/>
        </w:rPr>
        <w:t xml:space="preserve"> </w:t>
      </w:r>
      <w:r w:rsidR="00980EBF">
        <w:rPr>
          <w:rFonts w:cstheme="minorHAnsi"/>
        </w:rPr>
        <w:t xml:space="preserve">there have been </w:t>
      </w:r>
      <w:r w:rsidR="00F55756">
        <w:rPr>
          <w:rFonts w:cstheme="minorHAnsi"/>
        </w:rPr>
        <w:t>no</w:t>
      </w:r>
      <w:r w:rsidR="003D355A">
        <w:rPr>
          <w:rFonts w:cstheme="minorHAnsi"/>
        </w:rPr>
        <w:t xml:space="preserve"> constructive</w:t>
      </w:r>
      <w:r w:rsidR="00F55756">
        <w:rPr>
          <w:rFonts w:cstheme="minorHAnsi"/>
        </w:rPr>
        <w:t xml:space="preserve"> peace talks. </w:t>
      </w:r>
      <w:r w:rsidR="00F55756">
        <w:t xml:space="preserve">The </w:t>
      </w:r>
      <w:bookmarkStart w:id="3" w:name="_Int_4wsn1xgm"/>
      <w:r w:rsidR="00F55756">
        <w:t>Internationally Recognized Government’s (IRG’s)</w:t>
      </w:r>
      <w:bookmarkEnd w:id="3"/>
      <w:r w:rsidR="00F55756">
        <w:t xml:space="preserve"> pressure prompting the IPs (SFD and PWP) to move their headquarters (HQs) from Sana’a to Aden, </w:t>
      </w:r>
      <w:r w:rsidR="00CD43FB">
        <w:t xml:space="preserve">that </w:t>
      </w:r>
      <w:r w:rsidR="00F55756">
        <w:t>was raised in the previous biannual report</w:t>
      </w:r>
      <w:r w:rsidR="001A1CAC" w:rsidRPr="001A1CAC">
        <w:t xml:space="preserve"> as a risk that may undermine the IPs ability to reach communities</w:t>
      </w:r>
      <w:r w:rsidR="00F55756">
        <w:t xml:space="preserve">, has </w:t>
      </w:r>
      <w:r w:rsidR="003C3DC9">
        <w:t xml:space="preserve">not been pursued any further </w:t>
      </w:r>
      <w:r w:rsidR="00F55756">
        <w:t xml:space="preserve">for now. </w:t>
      </w:r>
    </w:p>
    <w:p w14:paraId="62CBD8EC" w14:textId="7320BF0D" w:rsidR="00F55756" w:rsidRDefault="00F55756" w:rsidP="003F69D9">
      <w:pPr>
        <w:jc w:val="both"/>
        <w:rPr>
          <w:lang w:val="en-GB"/>
        </w:rPr>
      </w:pPr>
      <w:r>
        <w:t>An emerging risk during the reporting period, however, was the law passed by the Houthis-led Parliament in Sana’a to prohibit bank interest</w:t>
      </w:r>
      <w:r w:rsidR="00FA274A">
        <w:t xml:space="preserve"> gains</w:t>
      </w:r>
      <w:r>
        <w:t xml:space="preserve">, which is likely to affect banking </w:t>
      </w:r>
      <w:r w:rsidR="003D355A">
        <w:t xml:space="preserve">sector services in the </w:t>
      </w:r>
      <w:r w:rsidR="003D355A">
        <w:rPr>
          <w:rFonts w:cstheme="minorHAnsi"/>
        </w:rPr>
        <w:t>De Facto Authorities (</w:t>
      </w:r>
      <w:r w:rsidR="003D355A">
        <w:t xml:space="preserve">DFA) controlled areas </w:t>
      </w:r>
      <w:r>
        <w:t xml:space="preserve">and </w:t>
      </w:r>
      <w:r w:rsidR="008B7265">
        <w:t xml:space="preserve">will no longer result in the </w:t>
      </w:r>
      <w:r>
        <w:t xml:space="preserve">advantage of having interest </w:t>
      </w:r>
      <w:r w:rsidR="008B7265">
        <w:t>ga</w:t>
      </w:r>
      <w:r w:rsidR="00FA274A">
        <w:t xml:space="preserve">ins </w:t>
      </w:r>
      <w:r>
        <w:t xml:space="preserve">to support </w:t>
      </w:r>
      <w:r w:rsidR="00FA274A">
        <w:t xml:space="preserve">additional activities for </w:t>
      </w:r>
      <w:r>
        <w:t>the project</w:t>
      </w:r>
      <w:r w:rsidR="003D355A">
        <w:t>, unless if the project main bank account is maintained in Aden</w:t>
      </w:r>
      <w:r>
        <w:t>. The law might also affect the Yemen Loan Guarantee component</w:t>
      </w:r>
      <w:r w:rsidR="003F69D9">
        <w:t xml:space="preserve"> </w:t>
      </w:r>
      <w:r w:rsidR="003F69D9" w:rsidRPr="003F69D9">
        <w:t>which depends on bank interests and may reduce the activities of the MFIs. However, the effect is not yet clear</w:t>
      </w:r>
      <w:r>
        <w:t xml:space="preserve">. </w:t>
      </w:r>
      <w:r>
        <w:rPr>
          <w:lang w:val="en-GB"/>
        </w:rPr>
        <w:t>T</w:t>
      </w:r>
      <w:r w:rsidRPr="00E40C53">
        <w:rPr>
          <w:lang w:val="en-GB"/>
        </w:rPr>
        <w:t xml:space="preserve">he UN Operations and Management Team (UN OMT) </w:t>
      </w:r>
      <w:r w:rsidR="003D355A">
        <w:rPr>
          <w:lang w:val="en-GB"/>
        </w:rPr>
        <w:t xml:space="preserve">under the leadership of UNDP </w:t>
      </w:r>
      <w:r>
        <w:rPr>
          <w:lang w:val="en-GB"/>
        </w:rPr>
        <w:t>has been</w:t>
      </w:r>
      <w:r w:rsidRPr="00E40C53">
        <w:rPr>
          <w:lang w:val="en-GB"/>
        </w:rPr>
        <w:t xml:space="preserve"> assessing the </w:t>
      </w:r>
      <w:r>
        <w:rPr>
          <w:lang w:val="en-GB"/>
        </w:rPr>
        <w:t xml:space="preserve">potential impact of the risk and will keep the donors and IPs posted in case of any critical risks. UNDP continued to mitigate the risk by keeping the funds out of country and disbursing to the IPs their cash needs for one quarter. </w:t>
      </w:r>
    </w:p>
    <w:p w14:paraId="455E501F" w14:textId="7ED1CF0D" w:rsidR="003D6402" w:rsidRPr="00637F29" w:rsidRDefault="00F55756" w:rsidP="00F55756">
      <w:pPr>
        <w:jc w:val="both"/>
        <w:rPr>
          <w:rFonts w:cstheme="minorHAnsi"/>
        </w:rPr>
      </w:pPr>
      <w:r>
        <w:rPr>
          <w:rFonts w:cstheme="minorHAnsi"/>
        </w:rPr>
        <w:t>The restrictions on data collection and the movement of female personnel imposed by the De Facto Authorities (DFA) in the North continued to</w:t>
      </w:r>
      <w:r w:rsidR="00443081">
        <w:rPr>
          <w:rFonts w:cstheme="minorHAnsi"/>
        </w:rPr>
        <w:t xml:space="preserve"> impose</w:t>
      </w:r>
      <w:r>
        <w:rPr>
          <w:rFonts w:cstheme="minorHAnsi"/>
        </w:rPr>
        <w:t xml:space="preserve"> challenge </w:t>
      </w:r>
      <w:r w:rsidR="00443081">
        <w:rPr>
          <w:rFonts w:cstheme="minorHAnsi"/>
        </w:rPr>
        <w:t xml:space="preserve">on </w:t>
      </w:r>
      <w:r>
        <w:rPr>
          <w:rFonts w:cstheme="minorHAnsi"/>
        </w:rPr>
        <w:t xml:space="preserve">the project implementation. </w:t>
      </w:r>
      <w:r>
        <w:rPr>
          <w:lang w:val="en-GB"/>
        </w:rPr>
        <w:t xml:space="preserve"> During the reporting period, the DFA Authority in Sana’a</w:t>
      </w:r>
      <w:r>
        <w:rPr>
          <w:rFonts w:cstheme="minorHAnsi"/>
        </w:rPr>
        <w:t xml:space="preserve"> suspended the activities of conducting the bundling community mobilization and collecting the required information in the North that comprises the bigger share of the targets. The SFD has conducted several </w:t>
      </w:r>
      <w:r w:rsidR="00231180">
        <w:rPr>
          <w:rFonts w:cstheme="minorHAnsi"/>
        </w:rPr>
        <w:t>negotiations</w:t>
      </w:r>
      <w:r>
        <w:rPr>
          <w:rFonts w:cstheme="minorHAnsi"/>
        </w:rPr>
        <w:t xml:space="preserve"> with Sana’a authorities and escalated the issue to higher levels, which resulted in recent promises to clear the bundling process and grant the required permits </w:t>
      </w:r>
      <w:r w:rsidR="008D6B30" w:rsidRPr="0009412A">
        <w:rPr>
          <w:rFonts w:cstheme="minorHAnsi"/>
        </w:rPr>
        <w:t>by</w:t>
      </w:r>
      <w:r w:rsidR="001A1CAC" w:rsidRPr="0009412A">
        <w:rPr>
          <w:rFonts w:cstheme="minorHAnsi"/>
        </w:rPr>
        <w:t xml:space="preserve"> </w:t>
      </w:r>
      <w:proofErr w:type="spellStart"/>
      <w:r w:rsidR="0009412A" w:rsidRPr="0009412A">
        <w:rPr>
          <w:rFonts w:cstheme="minorHAnsi"/>
        </w:rPr>
        <w:t xml:space="preserve">mid </w:t>
      </w:r>
      <w:r w:rsidR="00231180" w:rsidRPr="0009412A">
        <w:rPr>
          <w:rFonts w:cstheme="minorHAnsi"/>
        </w:rPr>
        <w:t>August</w:t>
      </w:r>
      <w:proofErr w:type="spellEnd"/>
      <w:r w:rsidRPr="0009412A">
        <w:rPr>
          <w:rFonts w:cstheme="minorHAnsi"/>
        </w:rPr>
        <w:t xml:space="preserve"> 2023. </w:t>
      </w:r>
      <w:r>
        <w:rPr>
          <w:rFonts w:cstheme="minorHAnsi"/>
        </w:rPr>
        <w:t xml:space="preserve">If no solution </w:t>
      </w:r>
      <w:r w:rsidR="000843F6">
        <w:rPr>
          <w:rFonts w:cstheme="minorHAnsi"/>
        </w:rPr>
        <w:t xml:space="preserve">is found </w:t>
      </w:r>
      <w:r>
        <w:rPr>
          <w:rFonts w:cstheme="minorHAnsi"/>
        </w:rPr>
        <w:t>by then, UNDP will discuss possible options with the IPs and the World Bank</w:t>
      </w:r>
      <w:r w:rsidR="00723871">
        <w:t xml:space="preserve">. </w:t>
      </w:r>
    </w:p>
    <w:p w14:paraId="60A94B2A" w14:textId="77777777" w:rsidR="00637F29" w:rsidRPr="00637F29" w:rsidRDefault="00637F29" w:rsidP="008D6B30">
      <w:pPr>
        <w:spacing w:after="0"/>
        <w:jc w:val="both"/>
        <w:rPr>
          <w:rFonts w:cstheme="minorHAnsi"/>
          <w:b/>
          <w:bCs/>
        </w:rPr>
      </w:pPr>
    </w:p>
    <w:p w14:paraId="41414FA7" w14:textId="27FA4A88" w:rsidR="000B5942" w:rsidRDefault="00C70FB4" w:rsidP="000B5942">
      <w:pPr>
        <w:jc w:val="both"/>
        <w:rPr>
          <w:rFonts w:cstheme="minorHAnsi"/>
        </w:rPr>
      </w:pPr>
      <w:r>
        <w:rPr>
          <w:rFonts w:cstheme="minorHAnsi"/>
          <w:b/>
          <w:bCs/>
        </w:rPr>
        <w:t xml:space="preserve">An </w:t>
      </w:r>
      <w:r w:rsidR="00637F29" w:rsidRPr="00637F29">
        <w:rPr>
          <w:rFonts w:cstheme="minorHAnsi"/>
          <w:b/>
          <w:bCs/>
        </w:rPr>
        <w:t>Implementation Support Mission (ISM)</w:t>
      </w:r>
      <w:r w:rsidRPr="0071141D">
        <w:rPr>
          <w:color w:val="000000" w:themeColor="text1"/>
        </w:rPr>
        <w:t xml:space="preserve"> for the </w:t>
      </w:r>
      <w:r w:rsidRPr="00C70FB4">
        <w:rPr>
          <w:color w:val="000000" w:themeColor="text1"/>
        </w:rPr>
        <w:t xml:space="preserve">ESPECRP </w:t>
      </w:r>
      <w:r w:rsidRPr="0071141D">
        <w:rPr>
          <w:color w:val="000000" w:themeColor="text1"/>
        </w:rPr>
        <w:t>was carried out between the World Bank and the UNDP</w:t>
      </w:r>
      <w:r>
        <w:rPr>
          <w:color w:val="000000" w:themeColor="text1"/>
        </w:rPr>
        <w:t xml:space="preserve"> along with the IPs in Amman, Jordan</w:t>
      </w:r>
      <w:r w:rsidRPr="0071141D">
        <w:rPr>
          <w:color w:val="000000" w:themeColor="text1"/>
        </w:rPr>
        <w:t xml:space="preserve"> </w:t>
      </w:r>
      <w:r>
        <w:rPr>
          <w:color w:val="000000" w:themeColor="text1"/>
        </w:rPr>
        <w:t>(with VC connections to Sana’a, Washington, DC, and Cairo)</w:t>
      </w:r>
      <w:r w:rsidRPr="0071141D">
        <w:rPr>
          <w:color w:val="000000" w:themeColor="text1"/>
        </w:rPr>
        <w:t xml:space="preserve"> </w:t>
      </w:r>
      <w:r>
        <w:rPr>
          <w:color w:val="000000" w:themeColor="text1"/>
        </w:rPr>
        <w:t>during the period May 2 – 4, 2023</w:t>
      </w:r>
      <w:r w:rsidR="00637F29" w:rsidRPr="00637F29">
        <w:rPr>
          <w:rFonts w:cstheme="minorHAnsi"/>
        </w:rPr>
        <w:t xml:space="preserve">. </w:t>
      </w:r>
      <w:r w:rsidRPr="00C70FB4">
        <w:rPr>
          <w:rFonts w:cstheme="minorHAnsi"/>
        </w:rPr>
        <w:t xml:space="preserve">The </w:t>
      </w:r>
      <w:r>
        <w:rPr>
          <w:rFonts w:cstheme="minorHAnsi"/>
        </w:rPr>
        <w:t>mission mainly</w:t>
      </w:r>
      <w:r w:rsidRPr="00C70FB4">
        <w:rPr>
          <w:rFonts w:cstheme="minorHAnsi"/>
        </w:rPr>
        <w:t xml:space="preserve"> </w:t>
      </w:r>
      <w:r>
        <w:rPr>
          <w:rFonts w:cstheme="minorHAnsi"/>
        </w:rPr>
        <w:t>discussed</w:t>
      </w:r>
      <w:r w:rsidRPr="00C70FB4">
        <w:rPr>
          <w:rFonts w:cstheme="minorHAnsi"/>
        </w:rPr>
        <w:t xml:space="preserve"> the project’s overall progress by component</w:t>
      </w:r>
      <w:r>
        <w:rPr>
          <w:rFonts w:cstheme="minorHAnsi"/>
        </w:rPr>
        <w:t xml:space="preserve"> and the implementation risks, reviewed the</w:t>
      </w:r>
      <w:r w:rsidRPr="00C70FB4">
        <w:rPr>
          <w:rFonts w:cstheme="minorHAnsi"/>
        </w:rPr>
        <w:t xml:space="preserve"> fiduciary aspects (financial management and disbursement, procurement, and social and environmental safeguards)</w:t>
      </w:r>
      <w:r>
        <w:rPr>
          <w:rFonts w:cstheme="minorHAnsi"/>
        </w:rPr>
        <w:t>,</w:t>
      </w:r>
      <w:r w:rsidRPr="00C70FB4">
        <w:rPr>
          <w:rFonts w:cstheme="minorHAnsi"/>
        </w:rPr>
        <w:t xml:space="preserve"> </w:t>
      </w:r>
      <w:r>
        <w:rPr>
          <w:rFonts w:cstheme="minorHAnsi"/>
        </w:rPr>
        <w:t xml:space="preserve">and </w:t>
      </w:r>
      <w:r w:rsidRPr="00C70FB4">
        <w:rPr>
          <w:rFonts w:cstheme="minorHAnsi"/>
        </w:rPr>
        <w:t>agree</w:t>
      </w:r>
      <w:r>
        <w:rPr>
          <w:rFonts w:cstheme="minorHAnsi"/>
        </w:rPr>
        <w:t>d</w:t>
      </w:r>
      <w:r w:rsidRPr="00C70FB4">
        <w:rPr>
          <w:rFonts w:cstheme="minorHAnsi"/>
        </w:rPr>
        <w:t xml:space="preserve"> on next steps </w:t>
      </w:r>
      <w:r>
        <w:rPr>
          <w:rFonts w:cstheme="minorHAnsi"/>
        </w:rPr>
        <w:t>for</w:t>
      </w:r>
      <w:r w:rsidRPr="00C70FB4">
        <w:rPr>
          <w:rFonts w:cstheme="minorHAnsi"/>
        </w:rPr>
        <w:t xml:space="preserve"> operationaliz</w:t>
      </w:r>
      <w:r>
        <w:rPr>
          <w:rFonts w:cstheme="minorHAnsi"/>
        </w:rPr>
        <w:t>ing</w:t>
      </w:r>
      <w:r w:rsidRPr="00C70FB4">
        <w:rPr>
          <w:rFonts w:cstheme="minorHAnsi"/>
        </w:rPr>
        <w:t xml:space="preserve"> the geo-bundling interventions</w:t>
      </w:r>
      <w:r>
        <w:rPr>
          <w:rFonts w:cstheme="minorHAnsi"/>
        </w:rPr>
        <w:t xml:space="preserve">. </w:t>
      </w:r>
      <w:r w:rsidR="000B5942" w:rsidRPr="000B5942">
        <w:rPr>
          <w:rFonts w:cstheme="minorHAnsi"/>
        </w:rPr>
        <w:t>The mission included an information-sharing day for donor partners that currently finance or could potentially finance activities under the coordination of the geo-bundling approach with the aim of enhancing development effectiveness of overall scarce aid resources committed to Yemen. The following donor partners participated: the European Union (EU), the Foreign, Commonwealth and Development Office (FCDO), the German Development Bank (</w:t>
      </w:r>
      <w:proofErr w:type="spellStart"/>
      <w:r w:rsidR="000B5942" w:rsidRPr="000B5942">
        <w:rPr>
          <w:rFonts w:cstheme="minorHAnsi"/>
        </w:rPr>
        <w:t>KfW</w:t>
      </w:r>
      <w:proofErr w:type="spellEnd"/>
      <w:r w:rsidR="000B5942" w:rsidRPr="000B5942">
        <w:rPr>
          <w:rFonts w:cstheme="minorHAnsi"/>
        </w:rPr>
        <w:t xml:space="preserve">) and the International Fund for Agricultural Development (IFAD). </w:t>
      </w:r>
    </w:p>
    <w:p w14:paraId="045CE6B2" w14:textId="47B640BF" w:rsidR="00183478" w:rsidRDefault="000B5942" w:rsidP="008814C7">
      <w:pPr>
        <w:jc w:val="both"/>
        <w:rPr>
          <w:rFonts w:cstheme="minorHAnsi"/>
        </w:rPr>
      </w:pPr>
      <w:r w:rsidRPr="000B5942">
        <w:rPr>
          <w:rFonts w:cstheme="minorHAnsi"/>
        </w:rPr>
        <w:t>The mission recognized the potential for improved development impacts for stronger coordination under the geo-bundling approach</w:t>
      </w:r>
      <w:r>
        <w:rPr>
          <w:rFonts w:cstheme="minorHAnsi"/>
        </w:rPr>
        <w:t xml:space="preserve">. </w:t>
      </w:r>
      <w:r w:rsidR="00C70FB4" w:rsidRPr="4153F1A4">
        <w:rPr>
          <w:color w:val="000000" w:themeColor="text1"/>
        </w:rPr>
        <w:t xml:space="preserve">The mission concluded by acknowledging the excellent work carried out by UNDP and the IPs in </w:t>
      </w:r>
      <w:r w:rsidR="00C70FB4" w:rsidRPr="4153F1A4">
        <w:rPr>
          <w:rFonts w:ascii="Calibri" w:eastAsia="Calibri" w:hAnsi="Calibri" w:cs="Calibri"/>
        </w:rPr>
        <w:t>advancing</w:t>
      </w:r>
      <w:r w:rsidR="00C70FB4" w:rsidRPr="4153F1A4">
        <w:rPr>
          <w:color w:val="000000" w:themeColor="text1"/>
        </w:rPr>
        <w:t xml:space="preserve"> project implementation, including the remarkable results achieved across </w:t>
      </w:r>
      <w:r w:rsidR="00C70FB4" w:rsidRPr="4153F1A4">
        <w:rPr>
          <w:color w:val="000000" w:themeColor="text1"/>
        </w:rPr>
        <w:lastRenderedPageBreak/>
        <w:t>the project’s various components despite a highly volatile environment</w:t>
      </w:r>
      <w:r w:rsidR="00C70FB4">
        <w:rPr>
          <w:color w:val="000000" w:themeColor="text1"/>
        </w:rPr>
        <w:t xml:space="preserve">. </w:t>
      </w:r>
      <w:r w:rsidR="001757F5" w:rsidRPr="4153F1A4">
        <w:rPr>
          <w:color w:val="000000" w:themeColor="text1"/>
        </w:rPr>
        <w:t>The mission agreed with UNDP and the IPs that the next implementation support mission would</w:t>
      </w:r>
      <w:r w:rsidR="000843F6">
        <w:rPr>
          <w:color w:val="000000" w:themeColor="text1"/>
        </w:rPr>
        <w:t xml:space="preserve"> </w:t>
      </w:r>
      <w:r w:rsidR="001757F5" w:rsidRPr="4153F1A4">
        <w:rPr>
          <w:color w:val="000000" w:themeColor="text1"/>
        </w:rPr>
        <w:t xml:space="preserve">tentatively </w:t>
      </w:r>
      <w:r w:rsidR="000843F6">
        <w:rPr>
          <w:color w:val="000000" w:themeColor="text1"/>
        </w:rPr>
        <w:t xml:space="preserve">be </w:t>
      </w:r>
      <w:r w:rsidR="001757F5" w:rsidRPr="4153F1A4">
        <w:rPr>
          <w:color w:val="000000" w:themeColor="text1"/>
        </w:rPr>
        <w:t xml:space="preserve">held in October 2023, while virtual progress update meetings </w:t>
      </w:r>
      <w:r w:rsidR="001757F5">
        <w:rPr>
          <w:color w:val="000000" w:themeColor="text1"/>
        </w:rPr>
        <w:t>would</w:t>
      </w:r>
      <w:r w:rsidR="001757F5" w:rsidRPr="4153F1A4">
        <w:rPr>
          <w:color w:val="000000" w:themeColor="text1"/>
        </w:rPr>
        <w:t xml:space="preserve"> continue</w:t>
      </w:r>
      <w:r w:rsidR="001757F5">
        <w:rPr>
          <w:color w:val="000000" w:themeColor="text1"/>
        </w:rPr>
        <w:t xml:space="preserve"> regularly.</w:t>
      </w:r>
      <w:r w:rsidR="001757F5" w:rsidRPr="4153F1A4">
        <w:rPr>
          <w:color w:val="000000" w:themeColor="text1"/>
        </w:rPr>
        <w:t xml:space="preserve"> </w:t>
      </w:r>
      <w:r w:rsidR="00637F29" w:rsidRPr="00637F29">
        <w:rPr>
          <w:rFonts w:cstheme="minorHAnsi"/>
        </w:rPr>
        <w:t xml:space="preserve">The </w:t>
      </w:r>
      <w:r w:rsidR="00C70FB4">
        <w:rPr>
          <w:rFonts w:cstheme="minorHAnsi"/>
        </w:rPr>
        <w:t>World Bank shared the aide memoire summarizing the mission’s key findings and</w:t>
      </w:r>
      <w:r w:rsidR="00637F29" w:rsidRPr="00637F29">
        <w:rPr>
          <w:rFonts w:cstheme="minorHAnsi"/>
        </w:rPr>
        <w:t xml:space="preserve"> agreed upon</w:t>
      </w:r>
      <w:r w:rsidR="00C70FB4">
        <w:rPr>
          <w:rFonts w:cstheme="minorHAnsi"/>
        </w:rPr>
        <w:t xml:space="preserve"> next steps, which the following table highlights</w:t>
      </w:r>
      <w:r w:rsidR="00637F29" w:rsidRPr="00637F29">
        <w:rPr>
          <w:rFonts w:cstheme="minorHAnsi"/>
        </w:rPr>
        <w:t xml:space="preserve"> along with the updated status of each </w:t>
      </w:r>
      <w:r w:rsidR="00C70FB4">
        <w:rPr>
          <w:rFonts w:cstheme="minorHAnsi"/>
        </w:rPr>
        <w:t>action</w:t>
      </w:r>
      <w:r w:rsidR="00183478">
        <w:rPr>
          <w:rFonts w:cstheme="minorHAnsi"/>
        </w:rPr>
        <w:t>:</w:t>
      </w:r>
    </w:p>
    <w:p w14:paraId="0E5EF233" w14:textId="25FAA66F" w:rsidR="00183478" w:rsidRPr="009F7FE3" w:rsidRDefault="00183478" w:rsidP="003D6402">
      <w:pPr>
        <w:jc w:val="both"/>
        <w:rPr>
          <w:rFonts w:cstheme="minorHAnsi"/>
          <w:b/>
          <w:bCs/>
          <w:color w:val="1F4E79" w:themeColor="accent5" w:themeShade="80"/>
          <w:sz w:val="20"/>
          <w:szCs w:val="20"/>
        </w:rPr>
      </w:pPr>
      <w:r w:rsidRPr="009F7FE3">
        <w:rPr>
          <w:rFonts w:cstheme="minorHAnsi"/>
          <w:b/>
          <w:bCs/>
          <w:color w:val="1F4E79" w:themeColor="accent5" w:themeShade="80"/>
          <w:sz w:val="20"/>
          <w:szCs w:val="20"/>
        </w:rPr>
        <w:t xml:space="preserve">Table 1: Agreed Actions of the ISM conducted </w:t>
      </w:r>
      <w:r w:rsidR="00C70FB4">
        <w:rPr>
          <w:rFonts w:cstheme="minorHAnsi"/>
          <w:b/>
          <w:bCs/>
          <w:color w:val="1F4E79" w:themeColor="accent5" w:themeShade="80"/>
          <w:sz w:val="20"/>
          <w:szCs w:val="20"/>
        </w:rPr>
        <w:t>May 2 – 4, 2023</w:t>
      </w:r>
    </w:p>
    <w:tbl>
      <w:tblPr>
        <w:tblStyle w:val="GridTable4-Accent5"/>
        <w:tblW w:w="9720" w:type="dxa"/>
        <w:tblInd w:w="-95" w:type="dxa"/>
        <w:tblLook w:val="04A0" w:firstRow="1" w:lastRow="0" w:firstColumn="1" w:lastColumn="0" w:noHBand="0" w:noVBand="1"/>
      </w:tblPr>
      <w:tblGrid>
        <w:gridCol w:w="467"/>
        <w:gridCol w:w="4838"/>
        <w:gridCol w:w="1350"/>
        <w:gridCol w:w="1086"/>
        <w:gridCol w:w="1979"/>
      </w:tblGrid>
      <w:tr w:rsidR="00183478" w:rsidRPr="001757F5" w14:paraId="6ED4041D" w14:textId="77777777" w:rsidTr="001757F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8" w:type="dxa"/>
          </w:tcPr>
          <w:p w14:paraId="29AE46BF" w14:textId="77777777" w:rsidR="00183478" w:rsidRPr="001757F5" w:rsidRDefault="00183478" w:rsidP="008019EE">
            <w:pPr>
              <w:jc w:val="center"/>
              <w:rPr>
                <w:rFonts w:cstheme="minorHAnsi"/>
                <w:b w:val="0"/>
                <w:sz w:val="20"/>
                <w:szCs w:val="20"/>
              </w:rPr>
            </w:pPr>
          </w:p>
        </w:tc>
        <w:tc>
          <w:tcPr>
            <w:tcW w:w="4842" w:type="dxa"/>
          </w:tcPr>
          <w:p w14:paraId="1DDCCD74" w14:textId="77777777" w:rsidR="00183478" w:rsidRPr="001757F5" w:rsidRDefault="00183478" w:rsidP="008019EE">
            <w:pPr>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1757F5">
              <w:rPr>
                <w:rFonts w:cstheme="minorHAnsi"/>
                <w:b w:val="0"/>
                <w:sz w:val="20"/>
                <w:szCs w:val="20"/>
              </w:rPr>
              <w:t>Agreed Action Items</w:t>
            </w:r>
          </w:p>
        </w:tc>
        <w:tc>
          <w:tcPr>
            <w:tcW w:w="1350" w:type="dxa"/>
          </w:tcPr>
          <w:p w14:paraId="3AC29A3B" w14:textId="77777777" w:rsidR="00183478" w:rsidRPr="001757F5" w:rsidRDefault="00183478" w:rsidP="008019EE">
            <w:pPr>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1757F5">
              <w:rPr>
                <w:rFonts w:cstheme="minorHAnsi"/>
                <w:b w:val="0"/>
                <w:sz w:val="20"/>
                <w:szCs w:val="20"/>
              </w:rPr>
              <w:t>Responsibility</w:t>
            </w:r>
          </w:p>
        </w:tc>
        <w:tc>
          <w:tcPr>
            <w:tcW w:w="1080" w:type="dxa"/>
          </w:tcPr>
          <w:p w14:paraId="56A3A106" w14:textId="77777777" w:rsidR="00183478" w:rsidRPr="001757F5" w:rsidRDefault="00183478" w:rsidP="008019EE">
            <w:pPr>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1757F5">
              <w:rPr>
                <w:rFonts w:cstheme="minorHAnsi"/>
                <w:b w:val="0"/>
                <w:sz w:val="20"/>
                <w:szCs w:val="20"/>
              </w:rPr>
              <w:t>Timeline</w:t>
            </w:r>
          </w:p>
        </w:tc>
        <w:tc>
          <w:tcPr>
            <w:tcW w:w="1980" w:type="dxa"/>
          </w:tcPr>
          <w:p w14:paraId="5E6549FB" w14:textId="77777777" w:rsidR="00183478" w:rsidRPr="001757F5" w:rsidRDefault="00183478" w:rsidP="008019EE">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757F5">
              <w:rPr>
                <w:rFonts w:cstheme="minorHAnsi"/>
                <w:sz w:val="20"/>
                <w:szCs w:val="20"/>
              </w:rPr>
              <w:t>Status</w:t>
            </w:r>
          </w:p>
        </w:tc>
      </w:tr>
      <w:tr w:rsidR="001757F5" w:rsidRPr="001757F5" w14:paraId="6C6C5B40" w14:textId="77777777" w:rsidTr="001757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56AEB5E2" w14:textId="77777777" w:rsidR="001757F5" w:rsidRPr="001757F5" w:rsidRDefault="001757F5" w:rsidP="001757F5">
            <w:pPr>
              <w:pStyle w:val="ListParagraph"/>
              <w:numPr>
                <w:ilvl w:val="0"/>
                <w:numId w:val="31"/>
              </w:numPr>
              <w:spacing w:after="0"/>
              <w:jc w:val="left"/>
              <w:rPr>
                <w:rFonts w:asciiTheme="minorHAnsi" w:hAnsiTheme="minorHAnsi" w:cstheme="minorHAnsi"/>
                <w:sz w:val="20"/>
                <w:szCs w:val="20"/>
              </w:rPr>
            </w:pPr>
          </w:p>
        </w:tc>
        <w:tc>
          <w:tcPr>
            <w:tcW w:w="4842" w:type="dxa"/>
          </w:tcPr>
          <w:p w14:paraId="078487EE" w14:textId="319AF3A6" w:rsidR="001757F5" w:rsidRPr="001757F5" w:rsidRDefault="001757F5" w:rsidP="001757F5">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sz w:val="20"/>
                <w:szCs w:val="20"/>
              </w:rPr>
            </w:pPr>
            <w:r w:rsidRPr="001757F5">
              <w:rPr>
                <w:rFonts w:cstheme="minorHAnsi"/>
                <w:sz w:val="20"/>
                <w:szCs w:val="20"/>
              </w:rPr>
              <w:t xml:space="preserve">UNDP to submit a withdrawal application by early June 2023. </w:t>
            </w:r>
          </w:p>
        </w:tc>
        <w:tc>
          <w:tcPr>
            <w:tcW w:w="1350" w:type="dxa"/>
          </w:tcPr>
          <w:p w14:paraId="025F6D5D" w14:textId="3459324C" w:rsidR="001757F5" w:rsidRPr="001757F5" w:rsidRDefault="001757F5" w:rsidP="001757F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757F5">
              <w:rPr>
                <w:rFonts w:cstheme="minorHAnsi"/>
                <w:sz w:val="20"/>
                <w:szCs w:val="20"/>
              </w:rPr>
              <w:t>UNDP</w:t>
            </w:r>
          </w:p>
        </w:tc>
        <w:tc>
          <w:tcPr>
            <w:tcW w:w="1080" w:type="dxa"/>
          </w:tcPr>
          <w:p w14:paraId="21F3293B" w14:textId="4E5C9368" w:rsidR="001757F5" w:rsidRPr="001757F5" w:rsidRDefault="001757F5" w:rsidP="001757F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757F5">
              <w:rPr>
                <w:rFonts w:cstheme="minorHAnsi"/>
                <w:sz w:val="20"/>
                <w:szCs w:val="20"/>
              </w:rPr>
              <w:t>June 2023</w:t>
            </w:r>
          </w:p>
        </w:tc>
        <w:tc>
          <w:tcPr>
            <w:tcW w:w="1980" w:type="dxa"/>
          </w:tcPr>
          <w:p w14:paraId="088188DE" w14:textId="77777777" w:rsidR="001757F5" w:rsidRPr="001757F5" w:rsidRDefault="001757F5" w:rsidP="001757F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757F5">
              <w:rPr>
                <w:rFonts w:cstheme="minorHAnsi"/>
                <w:sz w:val="20"/>
                <w:szCs w:val="20"/>
              </w:rPr>
              <w:t>Completed</w:t>
            </w:r>
          </w:p>
        </w:tc>
      </w:tr>
      <w:tr w:rsidR="001757F5" w:rsidRPr="001757F5" w14:paraId="077E78B4" w14:textId="77777777" w:rsidTr="001757F5">
        <w:tc>
          <w:tcPr>
            <w:cnfStyle w:val="001000000000" w:firstRow="0" w:lastRow="0" w:firstColumn="1" w:lastColumn="0" w:oddVBand="0" w:evenVBand="0" w:oddHBand="0" w:evenHBand="0" w:firstRowFirstColumn="0" w:firstRowLastColumn="0" w:lastRowFirstColumn="0" w:lastRowLastColumn="0"/>
            <w:tcW w:w="468" w:type="dxa"/>
          </w:tcPr>
          <w:p w14:paraId="13F5A5B5" w14:textId="77777777" w:rsidR="001757F5" w:rsidRPr="001757F5" w:rsidRDefault="001757F5" w:rsidP="001757F5">
            <w:pPr>
              <w:pStyle w:val="ListParagraph"/>
              <w:numPr>
                <w:ilvl w:val="0"/>
                <w:numId w:val="31"/>
              </w:numPr>
              <w:spacing w:after="0"/>
              <w:jc w:val="left"/>
              <w:rPr>
                <w:rFonts w:asciiTheme="minorHAnsi" w:hAnsiTheme="minorHAnsi" w:cstheme="minorHAnsi"/>
                <w:b w:val="0"/>
                <w:sz w:val="20"/>
                <w:szCs w:val="20"/>
              </w:rPr>
            </w:pPr>
          </w:p>
        </w:tc>
        <w:tc>
          <w:tcPr>
            <w:tcW w:w="4842" w:type="dxa"/>
          </w:tcPr>
          <w:p w14:paraId="51E2C32E" w14:textId="380150C1" w:rsidR="001757F5" w:rsidRPr="001757F5" w:rsidRDefault="001757F5" w:rsidP="001757F5">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1757F5">
              <w:rPr>
                <w:rFonts w:cstheme="minorHAnsi"/>
                <w:sz w:val="20"/>
                <w:szCs w:val="20"/>
              </w:rPr>
              <w:t xml:space="preserve">Share analysis about the constraints of recruiting former SWF program beneficiaries to the </w:t>
            </w:r>
            <w:proofErr w:type="spellStart"/>
            <w:r w:rsidRPr="001757F5">
              <w:rPr>
                <w:rFonts w:cstheme="minorHAnsi"/>
                <w:sz w:val="20"/>
                <w:szCs w:val="20"/>
              </w:rPr>
              <w:t>CfN</w:t>
            </w:r>
            <w:proofErr w:type="spellEnd"/>
            <w:r w:rsidRPr="001757F5">
              <w:rPr>
                <w:rFonts w:cstheme="minorHAnsi"/>
                <w:sz w:val="20"/>
                <w:szCs w:val="20"/>
              </w:rPr>
              <w:t xml:space="preserve"> program.</w:t>
            </w:r>
          </w:p>
        </w:tc>
        <w:tc>
          <w:tcPr>
            <w:tcW w:w="1350" w:type="dxa"/>
          </w:tcPr>
          <w:p w14:paraId="03669EEC" w14:textId="4E015FD2" w:rsidR="001757F5" w:rsidRPr="001757F5" w:rsidRDefault="001757F5" w:rsidP="001757F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757F5">
              <w:rPr>
                <w:rFonts w:cstheme="minorHAnsi"/>
                <w:sz w:val="20"/>
                <w:szCs w:val="20"/>
              </w:rPr>
              <w:t>UNDP/IPs</w:t>
            </w:r>
          </w:p>
        </w:tc>
        <w:tc>
          <w:tcPr>
            <w:tcW w:w="1080" w:type="dxa"/>
          </w:tcPr>
          <w:p w14:paraId="12EB63BB" w14:textId="320F7ED7" w:rsidR="001757F5" w:rsidRPr="001757F5" w:rsidRDefault="001757F5" w:rsidP="001757F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757F5">
              <w:rPr>
                <w:rFonts w:cstheme="minorHAnsi"/>
                <w:sz w:val="20"/>
                <w:szCs w:val="20"/>
              </w:rPr>
              <w:t>Oct 2023</w:t>
            </w:r>
          </w:p>
        </w:tc>
        <w:tc>
          <w:tcPr>
            <w:tcW w:w="1980" w:type="dxa"/>
          </w:tcPr>
          <w:p w14:paraId="6B5DC5E9" w14:textId="5EC44D3B" w:rsidR="001757F5" w:rsidRPr="001757F5" w:rsidRDefault="00D90696" w:rsidP="001757F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Ongoing </w:t>
            </w:r>
          </w:p>
        </w:tc>
      </w:tr>
      <w:tr w:rsidR="001757F5" w:rsidRPr="001757F5" w14:paraId="068EEC9A" w14:textId="77777777" w:rsidTr="001757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19E94B03" w14:textId="77777777" w:rsidR="001757F5" w:rsidRPr="001757F5" w:rsidRDefault="001757F5" w:rsidP="001757F5">
            <w:pPr>
              <w:pStyle w:val="ListParagraph"/>
              <w:numPr>
                <w:ilvl w:val="0"/>
                <w:numId w:val="31"/>
              </w:numPr>
              <w:spacing w:after="0"/>
              <w:jc w:val="left"/>
              <w:rPr>
                <w:rFonts w:asciiTheme="minorHAnsi" w:hAnsiTheme="minorHAnsi" w:cstheme="minorHAnsi"/>
                <w:b w:val="0"/>
                <w:sz w:val="20"/>
                <w:szCs w:val="20"/>
              </w:rPr>
            </w:pPr>
          </w:p>
        </w:tc>
        <w:tc>
          <w:tcPr>
            <w:tcW w:w="4842" w:type="dxa"/>
          </w:tcPr>
          <w:p w14:paraId="25EF7FB8" w14:textId="6C29465E" w:rsidR="001757F5" w:rsidRPr="001757F5" w:rsidRDefault="001757F5" w:rsidP="001757F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757F5">
              <w:rPr>
                <w:rFonts w:cstheme="minorHAnsi"/>
                <w:sz w:val="20"/>
                <w:szCs w:val="20"/>
              </w:rPr>
              <w:t xml:space="preserve">Develop indicators measuring how the project’s various activities are contributing to climate mitigation and adaptation with the ambition to include key indicators in the project’s results framework in the future. </w:t>
            </w:r>
          </w:p>
        </w:tc>
        <w:tc>
          <w:tcPr>
            <w:tcW w:w="1350" w:type="dxa"/>
          </w:tcPr>
          <w:p w14:paraId="70037036" w14:textId="156E4359" w:rsidR="001757F5" w:rsidRPr="001757F5" w:rsidRDefault="001757F5" w:rsidP="001757F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757F5">
              <w:rPr>
                <w:rFonts w:cstheme="minorHAnsi"/>
                <w:sz w:val="20"/>
                <w:szCs w:val="20"/>
              </w:rPr>
              <w:t>UNDP/IPs</w:t>
            </w:r>
          </w:p>
        </w:tc>
        <w:tc>
          <w:tcPr>
            <w:tcW w:w="1080" w:type="dxa"/>
          </w:tcPr>
          <w:p w14:paraId="4EF4B490" w14:textId="0B313DA8" w:rsidR="001757F5" w:rsidRPr="001757F5" w:rsidRDefault="001757F5" w:rsidP="001757F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757F5">
              <w:rPr>
                <w:rFonts w:cstheme="minorHAnsi"/>
                <w:sz w:val="20"/>
                <w:szCs w:val="20"/>
              </w:rPr>
              <w:t>October 2023</w:t>
            </w:r>
          </w:p>
        </w:tc>
        <w:tc>
          <w:tcPr>
            <w:tcW w:w="1980" w:type="dxa"/>
          </w:tcPr>
          <w:p w14:paraId="1CBFD65A" w14:textId="421AD633" w:rsidR="001757F5" w:rsidRPr="001757F5" w:rsidRDefault="00D90696" w:rsidP="001757F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Ongoing </w:t>
            </w:r>
          </w:p>
        </w:tc>
      </w:tr>
      <w:tr w:rsidR="001757F5" w:rsidRPr="001757F5" w14:paraId="25744760" w14:textId="77777777" w:rsidTr="001757F5">
        <w:tc>
          <w:tcPr>
            <w:cnfStyle w:val="001000000000" w:firstRow="0" w:lastRow="0" w:firstColumn="1" w:lastColumn="0" w:oddVBand="0" w:evenVBand="0" w:oddHBand="0" w:evenHBand="0" w:firstRowFirstColumn="0" w:firstRowLastColumn="0" w:lastRowFirstColumn="0" w:lastRowLastColumn="0"/>
            <w:tcW w:w="468" w:type="dxa"/>
          </w:tcPr>
          <w:p w14:paraId="34178260" w14:textId="77777777" w:rsidR="001757F5" w:rsidRPr="001757F5" w:rsidRDefault="001757F5" w:rsidP="001757F5">
            <w:pPr>
              <w:pStyle w:val="ListParagraph"/>
              <w:numPr>
                <w:ilvl w:val="0"/>
                <w:numId w:val="31"/>
              </w:numPr>
              <w:spacing w:after="0"/>
              <w:jc w:val="left"/>
              <w:rPr>
                <w:rFonts w:asciiTheme="minorHAnsi" w:hAnsiTheme="minorHAnsi" w:cstheme="minorHAnsi"/>
                <w:b w:val="0"/>
                <w:sz w:val="20"/>
                <w:szCs w:val="20"/>
              </w:rPr>
            </w:pPr>
          </w:p>
        </w:tc>
        <w:tc>
          <w:tcPr>
            <w:tcW w:w="4842" w:type="dxa"/>
          </w:tcPr>
          <w:p w14:paraId="04F159B9" w14:textId="3E10EF2F" w:rsidR="001757F5" w:rsidRPr="001757F5" w:rsidRDefault="001757F5" w:rsidP="001757F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757F5">
              <w:rPr>
                <w:rFonts w:cstheme="minorHAnsi"/>
                <w:sz w:val="20"/>
                <w:szCs w:val="20"/>
              </w:rPr>
              <w:t>Propose TORs for the two working groups preparing the application of the Enhance Country Program Monitoring and data sharing approach</w:t>
            </w:r>
          </w:p>
        </w:tc>
        <w:tc>
          <w:tcPr>
            <w:tcW w:w="1350" w:type="dxa"/>
          </w:tcPr>
          <w:p w14:paraId="3A0BAE34" w14:textId="70796F44" w:rsidR="001757F5" w:rsidRPr="001757F5" w:rsidRDefault="001757F5" w:rsidP="001757F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757F5">
              <w:rPr>
                <w:rFonts w:cstheme="minorHAnsi"/>
                <w:sz w:val="20"/>
                <w:szCs w:val="20"/>
              </w:rPr>
              <w:t>WB</w:t>
            </w:r>
          </w:p>
        </w:tc>
        <w:tc>
          <w:tcPr>
            <w:tcW w:w="1080" w:type="dxa"/>
          </w:tcPr>
          <w:p w14:paraId="6D26C9DE" w14:textId="28B707AC" w:rsidR="001757F5" w:rsidRPr="001757F5" w:rsidRDefault="001757F5" w:rsidP="001757F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757F5">
              <w:rPr>
                <w:rFonts w:cstheme="minorHAnsi"/>
                <w:sz w:val="20"/>
                <w:szCs w:val="20"/>
              </w:rPr>
              <w:t>June 2023</w:t>
            </w:r>
          </w:p>
        </w:tc>
        <w:tc>
          <w:tcPr>
            <w:tcW w:w="1980" w:type="dxa"/>
          </w:tcPr>
          <w:p w14:paraId="041B46B5" w14:textId="6C0D3C31" w:rsidR="001757F5" w:rsidRPr="001757F5" w:rsidRDefault="00103C3B" w:rsidP="001757F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WB to update</w:t>
            </w:r>
          </w:p>
        </w:tc>
      </w:tr>
      <w:tr w:rsidR="001757F5" w:rsidRPr="001757F5" w14:paraId="20CBF39E" w14:textId="77777777" w:rsidTr="001757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78E2FB7F" w14:textId="77777777" w:rsidR="001757F5" w:rsidRPr="001757F5" w:rsidRDefault="001757F5" w:rsidP="001757F5">
            <w:pPr>
              <w:pStyle w:val="ListParagraph"/>
              <w:numPr>
                <w:ilvl w:val="0"/>
                <w:numId w:val="31"/>
              </w:numPr>
              <w:spacing w:after="0"/>
              <w:jc w:val="left"/>
              <w:rPr>
                <w:rFonts w:asciiTheme="minorHAnsi" w:hAnsiTheme="minorHAnsi" w:cstheme="minorHAnsi"/>
                <w:b w:val="0"/>
                <w:sz w:val="20"/>
                <w:szCs w:val="20"/>
              </w:rPr>
            </w:pPr>
          </w:p>
        </w:tc>
        <w:tc>
          <w:tcPr>
            <w:tcW w:w="4842" w:type="dxa"/>
          </w:tcPr>
          <w:p w14:paraId="36D73E3C" w14:textId="00BBCF21" w:rsidR="001757F5" w:rsidRPr="001757F5" w:rsidRDefault="001757F5" w:rsidP="001757F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757F5">
              <w:rPr>
                <w:rFonts w:cstheme="minorHAnsi"/>
                <w:sz w:val="20"/>
                <w:szCs w:val="20"/>
              </w:rPr>
              <w:t xml:space="preserve">Update the Procurement Plan 2023 </w:t>
            </w:r>
          </w:p>
        </w:tc>
        <w:tc>
          <w:tcPr>
            <w:tcW w:w="1350" w:type="dxa"/>
          </w:tcPr>
          <w:p w14:paraId="7A7B4A73" w14:textId="381DC3A2" w:rsidR="001757F5" w:rsidRPr="001757F5" w:rsidRDefault="001757F5" w:rsidP="001757F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757F5">
              <w:rPr>
                <w:rFonts w:cstheme="minorHAnsi"/>
                <w:sz w:val="20"/>
                <w:szCs w:val="20"/>
              </w:rPr>
              <w:t>UNDP</w:t>
            </w:r>
          </w:p>
        </w:tc>
        <w:tc>
          <w:tcPr>
            <w:tcW w:w="1080" w:type="dxa"/>
          </w:tcPr>
          <w:p w14:paraId="66E428FE" w14:textId="7E8B408C" w:rsidR="001757F5" w:rsidRPr="001757F5" w:rsidRDefault="001757F5" w:rsidP="001757F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757F5">
              <w:rPr>
                <w:rFonts w:cstheme="minorHAnsi"/>
                <w:sz w:val="20"/>
                <w:szCs w:val="20"/>
              </w:rPr>
              <w:t>May 2023</w:t>
            </w:r>
          </w:p>
        </w:tc>
        <w:tc>
          <w:tcPr>
            <w:tcW w:w="1980" w:type="dxa"/>
          </w:tcPr>
          <w:p w14:paraId="5A0584FE" w14:textId="47349D24" w:rsidR="001757F5" w:rsidRPr="001757F5" w:rsidRDefault="001757F5" w:rsidP="001757F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Completed</w:t>
            </w:r>
          </w:p>
        </w:tc>
      </w:tr>
      <w:tr w:rsidR="001757F5" w:rsidRPr="001757F5" w14:paraId="04FA2DB5" w14:textId="77777777" w:rsidTr="001757F5">
        <w:tc>
          <w:tcPr>
            <w:cnfStyle w:val="001000000000" w:firstRow="0" w:lastRow="0" w:firstColumn="1" w:lastColumn="0" w:oddVBand="0" w:evenVBand="0" w:oddHBand="0" w:evenHBand="0" w:firstRowFirstColumn="0" w:firstRowLastColumn="0" w:lastRowFirstColumn="0" w:lastRowLastColumn="0"/>
            <w:tcW w:w="468" w:type="dxa"/>
          </w:tcPr>
          <w:p w14:paraId="4B4DCB17" w14:textId="77777777" w:rsidR="001757F5" w:rsidRPr="001757F5" w:rsidRDefault="001757F5" w:rsidP="001757F5">
            <w:pPr>
              <w:pStyle w:val="ListParagraph"/>
              <w:numPr>
                <w:ilvl w:val="0"/>
                <w:numId w:val="31"/>
              </w:numPr>
              <w:spacing w:after="0"/>
              <w:jc w:val="left"/>
              <w:rPr>
                <w:rFonts w:asciiTheme="minorHAnsi" w:hAnsiTheme="minorHAnsi" w:cstheme="minorHAnsi"/>
                <w:b w:val="0"/>
                <w:sz w:val="20"/>
                <w:szCs w:val="20"/>
              </w:rPr>
            </w:pPr>
          </w:p>
        </w:tc>
        <w:tc>
          <w:tcPr>
            <w:tcW w:w="4842" w:type="dxa"/>
          </w:tcPr>
          <w:p w14:paraId="02751145" w14:textId="6CC874C4" w:rsidR="001757F5" w:rsidRPr="001757F5" w:rsidRDefault="001757F5" w:rsidP="001757F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757F5">
              <w:rPr>
                <w:rFonts w:cstheme="minorHAnsi"/>
                <w:sz w:val="20"/>
                <w:szCs w:val="20"/>
              </w:rPr>
              <w:t xml:space="preserve">UNDP to help identify bundling locations to be considered for the impact evaluation and to help safeguard these locations from changes in the agreed plan. </w:t>
            </w:r>
          </w:p>
        </w:tc>
        <w:tc>
          <w:tcPr>
            <w:tcW w:w="1350" w:type="dxa"/>
          </w:tcPr>
          <w:p w14:paraId="6024245C" w14:textId="3271CED8" w:rsidR="001757F5" w:rsidRPr="001757F5" w:rsidRDefault="001757F5" w:rsidP="001757F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757F5">
              <w:rPr>
                <w:rFonts w:cstheme="minorHAnsi"/>
                <w:sz w:val="20"/>
                <w:szCs w:val="20"/>
              </w:rPr>
              <w:t>UNDP/WB</w:t>
            </w:r>
          </w:p>
        </w:tc>
        <w:tc>
          <w:tcPr>
            <w:tcW w:w="1080" w:type="dxa"/>
          </w:tcPr>
          <w:p w14:paraId="6593C247" w14:textId="7FF104C7" w:rsidR="001757F5" w:rsidRPr="001757F5" w:rsidRDefault="001757F5" w:rsidP="001757F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757F5">
              <w:rPr>
                <w:rFonts w:cstheme="minorHAnsi"/>
                <w:sz w:val="20"/>
                <w:szCs w:val="20"/>
              </w:rPr>
              <w:t>June July 2023</w:t>
            </w:r>
          </w:p>
        </w:tc>
        <w:tc>
          <w:tcPr>
            <w:tcW w:w="1980" w:type="dxa"/>
          </w:tcPr>
          <w:p w14:paraId="7090FB00" w14:textId="72B5B5EB" w:rsidR="001757F5" w:rsidRPr="001757F5" w:rsidRDefault="001757F5" w:rsidP="001757F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Completed</w:t>
            </w:r>
          </w:p>
        </w:tc>
      </w:tr>
      <w:tr w:rsidR="001757F5" w:rsidRPr="001757F5" w14:paraId="0F672425" w14:textId="77777777" w:rsidTr="001757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0CB8323A" w14:textId="77777777" w:rsidR="001757F5" w:rsidRPr="001757F5" w:rsidRDefault="001757F5" w:rsidP="001757F5">
            <w:pPr>
              <w:pStyle w:val="ListParagraph"/>
              <w:numPr>
                <w:ilvl w:val="0"/>
                <w:numId w:val="31"/>
              </w:numPr>
              <w:spacing w:after="0"/>
              <w:jc w:val="left"/>
              <w:rPr>
                <w:rFonts w:asciiTheme="minorHAnsi" w:hAnsiTheme="minorHAnsi" w:cstheme="minorHAnsi"/>
                <w:b w:val="0"/>
                <w:sz w:val="20"/>
                <w:szCs w:val="20"/>
              </w:rPr>
            </w:pPr>
          </w:p>
        </w:tc>
        <w:tc>
          <w:tcPr>
            <w:tcW w:w="4842" w:type="dxa"/>
          </w:tcPr>
          <w:p w14:paraId="116B9AC3" w14:textId="346C2EEC" w:rsidR="001757F5" w:rsidRPr="001757F5" w:rsidRDefault="001757F5" w:rsidP="001757F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757F5">
              <w:rPr>
                <w:rFonts w:cstheme="minorHAnsi"/>
                <w:sz w:val="20"/>
                <w:szCs w:val="20"/>
              </w:rPr>
              <w:t xml:space="preserve">Provide a breakdown of grievances received along with resolution/open cases etc. </w:t>
            </w:r>
          </w:p>
        </w:tc>
        <w:tc>
          <w:tcPr>
            <w:tcW w:w="1350" w:type="dxa"/>
          </w:tcPr>
          <w:p w14:paraId="681CED73" w14:textId="7C1E98ED" w:rsidR="001757F5" w:rsidRPr="001757F5" w:rsidRDefault="001757F5" w:rsidP="001757F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757F5">
              <w:rPr>
                <w:rFonts w:cstheme="minorHAnsi"/>
                <w:sz w:val="20"/>
                <w:szCs w:val="20"/>
              </w:rPr>
              <w:t>UNDP</w:t>
            </w:r>
          </w:p>
        </w:tc>
        <w:tc>
          <w:tcPr>
            <w:tcW w:w="1080" w:type="dxa"/>
          </w:tcPr>
          <w:p w14:paraId="38CE40F9" w14:textId="3CDDB016" w:rsidR="001757F5" w:rsidRPr="001757F5" w:rsidRDefault="001757F5" w:rsidP="001757F5">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980" w:type="dxa"/>
          </w:tcPr>
          <w:p w14:paraId="5B9F7562" w14:textId="6DC12B86" w:rsidR="001757F5" w:rsidRPr="0009412A" w:rsidRDefault="001757F5" w:rsidP="001757F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9412A">
              <w:rPr>
                <w:rFonts w:cstheme="minorHAnsi"/>
                <w:sz w:val="20"/>
                <w:szCs w:val="20"/>
              </w:rPr>
              <w:t>Completed</w:t>
            </w:r>
          </w:p>
        </w:tc>
      </w:tr>
      <w:tr w:rsidR="001757F5" w:rsidRPr="001757F5" w14:paraId="05552E91" w14:textId="77777777" w:rsidTr="001757F5">
        <w:tc>
          <w:tcPr>
            <w:cnfStyle w:val="001000000000" w:firstRow="0" w:lastRow="0" w:firstColumn="1" w:lastColumn="0" w:oddVBand="0" w:evenVBand="0" w:oddHBand="0" w:evenHBand="0" w:firstRowFirstColumn="0" w:firstRowLastColumn="0" w:lastRowFirstColumn="0" w:lastRowLastColumn="0"/>
            <w:tcW w:w="468" w:type="dxa"/>
          </w:tcPr>
          <w:p w14:paraId="02E2565E" w14:textId="77777777" w:rsidR="001757F5" w:rsidRPr="001757F5" w:rsidRDefault="001757F5" w:rsidP="001757F5">
            <w:pPr>
              <w:pStyle w:val="ListParagraph"/>
              <w:numPr>
                <w:ilvl w:val="0"/>
                <w:numId w:val="31"/>
              </w:numPr>
              <w:spacing w:after="0"/>
              <w:jc w:val="left"/>
              <w:rPr>
                <w:rFonts w:asciiTheme="minorHAnsi" w:hAnsiTheme="minorHAnsi" w:cstheme="minorHAnsi"/>
                <w:b w:val="0"/>
                <w:sz w:val="20"/>
                <w:szCs w:val="20"/>
              </w:rPr>
            </w:pPr>
          </w:p>
        </w:tc>
        <w:tc>
          <w:tcPr>
            <w:tcW w:w="4842" w:type="dxa"/>
          </w:tcPr>
          <w:p w14:paraId="40180D18" w14:textId="1B8FD228" w:rsidR="001757F5" w:rsidRPr="001757F5" w:rsidRDefault="001757F5" w:rsidP="001757F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757F5">
              <w:rPr>
                <w:rFonts w:cstheme="minorHAnsi"/>
                <w:sz w:val="20"/>
                <w:szCs w:val="20"/>
              </w:rPr>
              <w:t>Submit to the Bank all ESF instruments under AF2 (Done)</w:t>
            </w:r>
          </w:p>
        </w:tc>
        <w:tc>
          <w:tcPr>
            <w:tcW w:w="1350" w:type="dxa"/>
          </w:tcPr>
          <w:p w14:paraId="75BB2D5B" w14:textId="777E000D" w:rsidR="001757F5" w:rsidRPr="001757F5" w:rsidRDefault="001757F5" w:rsidP="001757F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80" w:type="dxa"/>
          </w:tcPr>
          <w:p w14:paraId="28C7F286" w14:textId="7D253A89" w:rsidR="001757F5" w:rsidRPr="001757F5" w:rsidRDefault="001757F5" w:rsidP="001757F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757F5">
              <w:rPr>
                <w:rFonts w:cstheme="minorHAnsi"/>
                <w:sz w:val="20"/>
                <w:szCs w:val="20"/>
              </w:rPr>
              <w:t>Mid-May 2023</w:t>
            </w:r>
          </w:p>
        </w:tc>
        <w:tc>
          <w:tcPr>
            <w:tcW w:w="1980" w:type="dxa"/>
          </w:tcPr>
          <w:p w14:paraId="19AFB8E7" w14:textId="5C4D573D" w:rsidR="001757F5" w:rsidRPr="0009412A" w:rsidRDefault="001757F5" w:rsidP="001757F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9412A">
              <w:rPr>
                <w:rFonts w:cstheme="minorHAnsi"/>
                <w:sz w:val="20"/>
                <w:szCs w:val="20"/>
              </w:rPr>
              <w:t>Completed</w:t>
            </w:r>
          </w:p>
        </w:tc>
      </w:tr>
      <w:tr w:rsidR="001757F5" w:rsidRPr="001757F5" w14:paraId="7B1D57A7" w14:textId="77777777" w:rsidTr="001757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2FE83071" w14:textId="77777777" w:rsidR="001757F5" w:rsidRPr="001757F5" w:rsidRDefault="001757F5" w:rsidP="001757F5">
            <w:pPr>
              <w:pStyle w:val="ListParagraph"/>
              <w:numPr>
                <w:ilvl w:val="0"/>
                <w:numId w:val="31"/>
              </w:numPr>
              <w:spacing w:after="0"/>
              <w:jc w:val="left"/>
              <w:rPr>
                <w:rFonts w:asciiTheme="minorHAnsi" w:hAnsiTheme="minorHAnsi" w:cstheme="minorHAnsi"/>
                <w:b w:val="0"/>
                <w:sz w:val="20"/>
                <w:szCs w:val="20"/>
              </w:rPr>
            </w:pPr>
          </w:p>
        </w:tc>
        <w:tc>
          <w:tcPr>
            <w:tcW w:w="4842" w:type="dxa"/>
          </w:tcPr>
          <w:p w14:paraId="799728A1" w14:textId="59010A12" w:rsidR="001757F5" w:rsidRPr="001757F5" w:rsidRDefault="001757F5" w:rsidP="001757F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757F5">
              <w:rPr>
                <w:rFonts w:cstheme="minorHAnsi"/>
                <w:sz w:val="20"/>
                <w:szCs w:val="20"/>
              </w:rPr>
              <w:t>Produce key communication materials/messages to facilitate beneficiary and community and government authorities’ comprehension</w:t>
            </w:r>
            <w:r w:rsidR="006D562A">
              <w:rPr>
                <w:rFonts w:cstheme="minorHAnsi"/>
                <w:sz w:val="20"/>
                <w:szCs w:val="20"/>
              </w:rPr>
              <w:t xml:space="preserve"> of </w:t>
            </w:r>
            <w:proofErr w:type="spellStart"/>
            <w:r w:rsidR="006D562A">
              <w:rPr>
                <w:rFonts w:cstheme="minorHAnsi"/>
                <w:sz w:val="20"/>
                <w:szCs w:val="20"/>
              </w:rPr>
              <w:t>geobundling</w:t>
            </w:r>
            <w:proofErr w:type="spellEnd"/>
            <w:r w:rsidRPr="001757F5">
              <w:rPr>
                <w:rFonts w:cstheme="minorHAnsi"/>
                <w:sz w:val="20"/>
                <w:szCs w:val="20"/>
              </w:rPr>
              <w:t xml:space="preserve">. Use this as advocacy for local authorities – engage authorities more during planning phase. </w:t>
            </w:r>
          </w:p>
        </w:tc>
        <w:tc>
          <w:tcPr>
            <w:tcW w:w="1350" w:type="dxa"/>
          </w:tcPr>
          <w:p w14:paraId="36FE9091" w14:textId="0BD9A0B7" w:rsidR="001757F5" w:rsidRPr="001757F5" w:rsidRDefault="001757F5" w:rsidP="001757F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757F5">
              <w:rPr>
                <w:rFonts w:cstheme="minorHAnsi"/>
                <w:sz w:val="20"/>
                <w:szCs w:val="20"/>
              </w:rPr>
              <w:t>UNDP/IPs</w:t>
            </w:r>
          </w:p>
        </w:tc>
        <w:tc>
          <w:tcPr>
            <w:tcW w:w="1080" w:type="dxa"/>
          </w:tcPr>
          <w:p w14:paraId="5EFCC9B0" w14:textId="5A85C5CA" w:rsidR="001757F5" w:rsidRPr="001757F5" w:rsidRDefault="001757F5" w:rsidP="001757F5">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980" w:type="dxa"/>
          </w:tcPr>
          <w:p w14:paraId="22D25BED" w14:textId="5901CC3E" w:rsidR="001757F5" w:rsidRPr="001757F5" w:rsidRDefault="00D90696" w:rsidP="001757F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Ongoing </w:t>
            </w:r>
          </w:p>
        </w:tc>
      </w:tr>
      <w:tr w:rsidR="001757F5" w:rsidRPr="001757F5" w14:paraId="75222E8D" w14:textId="77777777" w:rsidTr="001757F5">
        <w:tc>
          <w:tcPr>
            <w:cnfStyle w:val="001000000000" w:firstRow="0" w:lastRow="0" w:firstColumn="1" w:lastColumn="0" w:oddVBand="0" w:evenVBand="0" w:oddHBand="0" w:evenHBand="0" w:firstRowFirstColumn="0" w:firstRowLastColumn="0" w:lastRowFirstColumn="0" w:lastRowLastColumn="0"/>
            <w:tcW w:w="468" w:type="dxa"/>
          </w:tcPr>
          <w:p w14:paraId="2FB8A997" w14:textId="77777777" w:rsidR="001757F5" w:rsidRPr="001757F5" w:rsidRDefault="001757F5" w:rsidP="001757F5">
            <w:pPr>
              <w:pStyle w:val="ListParagraph"/>
              <w:numPr>
                <w:ilvl w:val="0"/>
                <w:numId w:val="31"/>
              </w:numPr>
              <w:spacing w:after="0"/>
              <w:jc w:val="left"/>
              <w:rPr>
                <w:rFonts w:asciiTheme="minorHAnsi" w:hAnsiTheme="minorHAnsi" w:cstheme="minorHAnsi"/>
                <w:b w:val="0"/>
                <w:sz w:val="20"/>
                <w:szCs w:val="20"/>
              </w:rPr>
            </w:pPr>
          </w:p>
        </w:tc>
        <w:tc>
          <w:tcPr>
            <w:tcW w:w="4842" w:type="dxa"/>
          </w:tcPr>
          <w:p w14:paraId="5A4ECC83" w14:textId="439BD98B" w:rsidR="001757F5" w:rsidRPr="001757F5" w:rsidRDefault="001757F5" w:rsidP="001757F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757F5">
              <w:rPr>
                <w:rFonts w:cstheme="minorHAnsi"/>
                <w:sz w:val="20"/>
                <w:szCs w:val="20"/>
              </w:rPr>
              <w:t xml:space="preserve">Ensure that any new geo-bundles consistently apply the unified geo-bundling program level targeting criteria and therefore include interventions from both the SP and FS projects </w:t>
            </w:r>
          </w:p>
        </w:tc>
        <w:tc>
          <w:tcPr>
            <w:tcW w:w="1350" w:type="dxa"/>
          </w:tcPr>
          <w:p w14:paraId="1C08A272" w14:textId="01B0CC6F" w:rsidR="001757F5" w:rsidRPr="001757F5" w:rsidRDefault="001757F5" w:rsidP="001757F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757F5">
              <w:rPr>
                <w:rFonts w:cstheme="minorHAnsi"/>
                <w:sz w:val="20"/>
                <w:szCs w:val="20"/>
              </w:rPr>
              <w:t>UNDP/IPs</w:t>
            </w:r>
          </w:p>
        </w:tc>
        <w:tc>
          <w:tcPr>
            <w:tcW w:w="1080" w:type="dxa"/>
          </w:tcPr>
          <w:p w14:paraId="124CB5A0" w14:textId="35055C03" w:rsidR="001757F5" w:rsidRPr="001757F5" w:rsidRDefault="0043727E" w:rsidP="001757F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 add timeline </w:t>
            </w:r>
          </w:p>
        </w:tc>
        <w:tc>
          <w:tcPr>
            <w:tcW w:w="1980" w:type="dxa"/>
          </w:tcPr>
          <w:p w14:paraId="23E0762C" w14:textId="69D26A00" w:rsidR="001757F5" w:rsidRPr="001757F5" w:rsidRDefault="001757F5" w:rsidP="001757F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Ongoing </w:t>
            </w:r>
          </w:p>
        </w:tc>
      </w:tr>
      <w:tr w:rsidR="001757F5" w:rsidRPr="001757F5" w14:paraId="2EEBAE03" w14:textId="77777777" w:rsidTr="001757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3B60DCBF" w14:textId="1C30568B" w:rsidR="001757F5" w:rsidRPr="001757F5" w:rsidRDefault="001757F5" w:rsidP="001757F5">
            <w:pPr>
              <w:pStyle w:val="ListParagraph"/>
              <w:numPr>
                <w:ilvl w:val="0"/>
                <w:numId w:val="31"/>
              </w:numPr>
              <w:spacing w:after="0"/>
              <w:rPr>
                <w:rFonts w:cstheme="minorHAnsi"/>
                <w:sz w:val="20"/>
                <w:szCs w:val="20"/>
              </w:rPr>
            </w:pPr>
          </w:p>
        </w:tc>
        <w:tc>
          <w:tcPr>
            <w:tcW w:w="4842" w:type="dxa"/>
          </w:tcPr>
          <w:p w14:paraId="0E01593E" w14:textId="656A0029" w:rsidR="001757F5" w:rsidRPr="001757F5" w:rsidRDefault="001757F5" w:rsidP="001757F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757F5">
              <w:rPr>
                <w:rFonts w:cstheme="minorHAnsi"/>
                <w:sz w:val="20"/>
                <w:szCs w:val="20"/>
              </w:rPr>
              <w:t>Prepare post-donor day geo-bundling information package to participating donor partners</w:t>
            </w:r>
          </w:p>
        </w:tc>
        <w:tc>
          <w:tcPr>
            <w:tcW w:w="1350" w:type="dxa"/>
          </w:tcPr>
          <w:p w14:paraId="64C9486F" w14:textId="2A2D4839" w:rsidR="001757F5" w:rsidRPr="001757F5" w:rsidRDefault="001757F5" w:rsidP="001757F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757F5">
              <w:rPr>
                <w:rFonts w:cstheme="minorHAnsi"/>
                <w:sz w:val="20"/>
                <w:szCs w:val="20"/>
              </w:rPr>
              <w:t>UNDP with WB clearance</w:t>
            </w:r>
          </w:p>
        </w:tc>
        <w:tc>
          <w:tcPr>
            <w:tcW w:w="1080" w:type="dxa"/>
          </w:tcPr>
          <w:p w14:paraId="18ECAAE9" w14:textId="5EC5D2F3" w:rsidR="001757F5" w:rsidRPr="001757F5" w:rsidRDefault="001757F5" w:rsidP="001757F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757F5">
              <w:rPr>
                <w:rFonts w:cstheme="minorHAnsi"/>
                <w:sz w:val="20"/>
                <w:szCs w:val="20"/>
              </w:rPr>
              <w:t>July 2023</w:t>
            </w:r>
          </w:p>
        </w:tc>
        <w:tc>
          <w:tcPr>
            <w:tcW w:w="1980" w:type="dxa"/>
          </w:tcPr>
          <w:p w14:paraId="4A65654A" w14:textId="29A7B1BD" w:rsidR="001757F5" w:rsidRPr="001757F5" w:rsidRDefault="00D90696" w:rsidP="001757F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Not done</w:t>
            </w:r>
            <w:r w:rsidR="00AC0C60">
              <w:rPr>
                <w:rFonts w:cstheme="minorHAnsi"/>
                <w:sz w:val="20"/>
                <w:szCs w:val="20"/>
              </w:rPr>
              <w:t xml:space="preserve"> yet</w:t>
            </w:r>
            <w:r>
              <w:rPr>
                <w:rFonts w:cstheme="minorHAnsi"/>
                <w:sz w:val="20"/>
                <w:szCs w:val="20"/>
              </w:rPr>
              <w:t>. To be discussed with WB</w:t>
            </w:r>
          </w:p>
        </w:tc>
      </w:tr>
      <w:tr w:rsidR="001757F5" w:rsidRPr="001757F5" w14:paraId="2E240EB4" w14:textId="77777777" w:rsidTr="001757F5">
        <w:tc>
          <w:tcPr>
            <w:cnfStyle w:val="001000000000" w:firstRow="0" w:lastRow="0" w:firstColumn="1" w:lastColumn="0" w:oddVBand="0" w:evenVBand="0" w:oddHBand="0" w:evenHBand="0" w:firstRowFirstColumn="0" w:firstRowLastColumn="0" w:lastRowFirstColumn="0" w:lastRowLastColumn="0"/>
            <w:tcW w:w="468" w:type="dxa"/>
          </w:tcPr>
          <w:p w14:paraId="5E46445D" w14:textId="328E8D91" w:rsidR="001757F5" w:rsidRPr="001757F5" w:rsidRDefault="001757F5" w:rsidP="001757F5">
            <w:pPr>
              <w:pStyle w:val="ListParagraph"/>
              <w:numPr>
                <w:ilvl w:val="0"/>
                <w:numId w:val="31"/>
              </w:numPr>
              <w:spacing w:after="0"/>
              <w:rPr>
                <w:rFonts w:cstheme="minorHAnsi"/>
                <w:sz w:val="20"/>
                <w:szCs w:val="20"/>
              </w:rPr>
            </w:pPr>
          </w:p>
        </w:tc>
        <w:tc>
          <w:tcPr>
            <w:tcW w:w="4842" w:type="dxa"/>
          </w:tcPr>
          <w:p w14:paraId="48B9936E" w14:textId="663A96A8" w:rsidR="001757F5" w:rsidRPr="001757F5" w:rsidRDefault="001757F5" w:rsidP="001757F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757F5">
              <w:rPr>
                <w:rFonts w:cstheme="minorHAnsi"/>
                <w:sz w:val="20"/>
                <w:szCs w:val="20"/>
              </w:rPr>
              <w:t xml:space="preserve">Compile and map all committed and pipeline FCDO, EU, </w:t>
            </w:r>
            <w:proofErr w:type="spellStart"/>
            <w:r w:rsidRPr="001757F5">
              <w:rPr>
                <w:rFonts w:cstheme="minorHAnsi"/>
                <w:sz w:val="20"/>
                <w:szCs w:val="20"/>
              </w:rPr>
              <w:t>KfW</w:t>
            </w:r>
            <w:proofErr w:type="spellEnd"/>
            <w:r w:rsidRPr="001757F5">
              <w:rPr>
                <w:rFonts w:cstheme="minorHAnsi"/>
                <w:sz w:val="20"/>
                <w:szCs w:val="20"/>
              </w:rPr>
              <w:t xml:space="preserve"> financed activities that fall under the application of the geo-bundling approach and continue related coordination utilizing the bodies of the Geo-Bundling Governance Structure</w:t>
            </w:r>
          </w:p>
        </w:tc>
        <w:tc>
          <w:tcPr>
            <w:tcW w:w="1350" w:type="dxa"/>
          </w:tcPr>
          <w:p w14:paraId="1259AF2B" w14:textId="70B297D3" w:rsidR="001757F5" w:rsidRPr="001757F5" w:rsidRDefault="001757F5" w:rsidP="001757F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757F5">
              <w:rPr>
                <w:rFonts w:cstheme="minorHAnsi"/>
                <w:sz w:val="20"/>
                <w:szCs w:val="20"/>
              </w:rPr>
              <w:t>UNDP with IPs</w:t>
            </w:r>
          </w:p>
        </w:tc>
        <w:tc>
          <w:tcPr>
            <w:tcW w:w="1080" w:type="dxa"/>
          </w:tcPr>
          <w:p w14:paraId="15A1ADAF" w14:textId="0E776FF8" w:rsidR="001757F5" w:rsidRPr="001757F5" w:rsidRDefault="001757F5" w:rsidP="001757F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757F5">
              <w:rPr>
                <w:rFonts w:cstheme="minorHAnsi"/>
                <w:sz w:val="20"/>
                <w:szCs w:val="20"/>
              </w:rPr>
              <w:t>July 2023 initially, then ongoing</w:t>
            </w:r>
          </w:p>
        </w:tc>
        <w:tc>
          <w:tcPr>
            <w:tcW w:w="1980" w:type="dxa"/>
          </w:tcPr>
          <w:p w14:paraId="7690DABA" w14:textId="4427A4B1" w:rsidR="001757F5" w:rsidRPr="001757F5" w:rsidRDefault="00443081" w:rsidP="001757F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w:t>
            </w:r>
            <w:r w:rsidR="00D90696">
              <w:rPr>
                <w:rFonts w:cstheme="minorHAnsi"/>
                <w:sz w:val="20"/>
                <w:szCs w:val="20"/>
              </w:rPr>
              <w:t>artially done with UNDP’s donors, and in August SFD’s donors will be added.</w:t>
            </w:r>
          </w:p>
        </w:tc>
      </w:tr>
      <w:tr w:rsidR="001757F5" w:rsidRPr="001757F5" w14:paraId="0DE365E2" w14:textId="77777777" w:rsidTr="001757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5A216423" w14:textId="2501941E" w:rsidR="001757F5" w:rsidRPr="001757F5" w:rsidRDefault="001757F5" w:rsidP="001757F5">
            <w:pPr>
              <w:pStyle w:val="ListParagraph"/>
              <w:numPr>
                <w:ilvl w:val="0"/>
                <w:numId w:val="31"/>
              </w:numPr>
              <w:spacing w:after="0"/>
              <w:rPr>
                <w:rFonts w:cstheme="minorHAnsi"/>
                <w:sz w:val="20"/>
                <w:szCs w:val="20"/>
              </w:rPr>
            </w:pPr>
          </w:p>
        </w:tc>
        <w:tc>
          <w:tcPr>
            <w:tcW w:w="4842" w:type="dxa"/>
          </w:tcPr>
          <w:p w14:paraId="4E0B6AFB" w14:textId="170F2961" w:rsidR="001757F5" w:rsidRPr="001757F5" w:rsidRDefault="001757F5" w:rsidP="001757F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757F5">
              <w:rPr>
                <w:rFonts w:cstheme="minorHAnsi"/>
                <w:sz w:val="20"/>
                <w:szCs w:val="20"/>
              </w:rPr>
              <w:t>Present the compilation and mapping of geo-bundling affiliated WB and other donor financed programs with status report to the Technical Team of the Yemen Partners Groups (YPTT)</w:t>
            </w:r>
          </w:p>
        </w:tc>
        <w:tc>
          <w:tcPr>
            <w:tcW w:w="1350" w:type="dxa"/>
          </w:tcPr>
          <w:p w14:paraId="2713F7FA" w14:textId="3BB32F20" w:rsidR="001757F5" w:rsidRPr="001757F5" w:rsidRDefault="001757F5" w:rsidP="001757F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757F5">
              <w:rPr>
                <w:rFonts w:cstheme="minorHAnsi"/>
                <w:sz w:val="20"/>
                <w:szCs w:val="20"/>
              </w:rPr>
              <w:t>WB with UNDP and IPs</w:t>
            </w:r>
          </w:p>
        </w:tc>
        <w:tc>
          <w:tcPr>
            <w:tcW w:w="1080" w:type="dxa"/>
          </w:tcPr>
          <w:p w14:paraId="441CEEAA" w14:textId="6423C400" w:rsidR="001757F5" w:rsidRPr="001757F5" w:rsidRDefault="001757F5" w:rsidP="001757F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757F5">
              <w:rPr>
                <w:rFonts w:cstheme="minorHAnsi"/>
                <w:sz w:val="20"/>
                <w:szCs w:val="20"/>
              </w:rPr>
              <w:t>Oct 2023 subject to YPTT slot availability</w:t>
            </w:r>
          </w:p>
        </w:tc>
        <w:tc>
          <w:tcPr>
            <w:tcW w:w="1980" w:type="dxa"/>
          </w:tcPr>
          <w:p w14:paraId="24FCB61E" w14:textId="482FF3D1" w:rsidR="001757F5" w:rsidRPr="001757F5" w:rsidRDefault="00AC0C60" w:rsidP="001757F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To be discussed with WB</w:t>
            </w:r>
          </w:p>
        </w:tc>
      </w:tr>
      <w:tr w:rsidR="001757F5" w:rsidRPr="001757F5" w14:paraId="6DB8CB7B" w14:textId="77777777" w:rsidTr="001757F5">
        <w:tc>
          <w:tcPr>
            <w:cnfStyle w:val="001000000000" w:firstRow="0" w:lastRow="0" w:firstColumn="1" w:lastColumn="0" w:oddVBand="0" w:evenVBand="0" w:oddHBand="0" w:evenHBand="0" w:firstRowFirstColumn="0" w:firstRowLastColumn="0" w:lastRowFirstColumn="0" w:lastRowLastColumn="0"/>
            <w:tcW w:w="468" w:type="dxa"/>
          </w:tcPr>
          <w:p w14:paraId="76774DF2" w14:textId="2AAF583D" w:rsidR="001757F5" w:rsidRPr="001757F5" w:rsidRDefault="001757F5" w:rsidP="001757F5">
            <w:pPr>
              <w:pStyle w:val="ListParagraph"/>
              <w:numPr>
                <w:ilvl w:val="0"/>
                <w:numId w:val="31"/>
              </w:numPr>
              <w:spacing w:after="0"/>
              <w:rPr>
                <w:rFonts w:cstheme="minorHAnsi"/>
                <w:sz w:val="20"/>
                <w:szCs w:val="20"/>
              </w:rPr>
            </w:pPr>
          </w:p>
        </w:tc>
        <w:tc>
          <w:tcPr>
            <w:tcW w:w="4842" w:type="dxa"/>
          </w:tcPr>
          <w:p w14:paraId="59F64236" w14:textId="4B232AFC" w:rsidR="001757F5" w:rsidRPr="001757F5" w:rsidRDefault="001757F5" w:rsidP="001757F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757F5">
              <w:rPr>
                <w:rFonts w:cstheme="minorHAnsi"/>
                <w:sz w:val="20"/>
                <w:szCs w:val="20"/>
              </w:rPr>
              <w:t>Prepare the affiliation of activities of the WB financed Human Capital (health) Project in the implementation of the geo-bundling approach</w:t>
            </w:r>
          </w:p>
        </w:tc>
        <w:tc>
          <w:tcPr>
            <w:tcW w:w="1350" w:type="dxa"/>
          </w:tcPr>
          <w:p w14:paraId="5756F0DA" w14:textId="1F34F079" w:rsidR="001757F5" w:rsidRPr="001757F5" w:rsidRDefault="001757F5" w:rsidP="001757F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757F5">
              <w:rPr>
                <w:rFonts w:cstheme="minorHAnsi"/>
                <w:sz w:val="20"/>
                <w:szCs w:val="20"/>
              </w:rPr>
              <w:t>WB</w:t>
            </w:r>
          </w:p>
        </w:tc>
        <w:tc>
          <w:tcPr>
            <w:tcW w:w="1080" w:type="dxa"/>
          </w:tcPr>
          <w:p w14:paraId="3D62AFDD" w14:textId="4CFA0D26" w:rsidR="001757F5" w:rsidRPr="001757F5" w:rsidRDefault="001757F5" w:rsidP="001757F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757F5">
              <w:rPr>
                <w:rFonts w:cstheme="minorHAnsi"/>
                <w:sz w:val="20"/>
                <w:szCs w:val="20"/>
              </w:rPr>
              <w:t>Oct 2023</w:t>
            </w:r>
          </w:p>
        </w:tc>
        <w:tc>
          <w:tcPr>
            <w:tcW w:w="1980" w:type="dxa"/>
          </w:tcPr>
          <w:p w14:paraId="0E0194DE" w14:textId="438707AD" w:rsidR="001757F5" w:rsidRPr="001757F5" w:rsidRDefault="00AC0C60" w:rsidP="001757F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WB to update</w:t>
            </w:r>
          </w:p>
        </w:tc>
      </w:tr>
    </w:tbl>
    <w:p w14:paraId="7AA8C6E3" w14:textId="224286CE" w:rsidR="00FE1FCA" w:rsidRPr="0004559B" w:rsidRDefault="00FE1FCA" w:rsidP="007904CF">
      <w:pPr>
        <w:pStyle w:val="Heading1"/>
        <w:numPr>
          <w:ilvl w:val="0"/>
          <w:numId w:val="2"/>
        </w:numPr>
        <w:spacing w:before="0"/>
        <w:rPr>
          <w:rFonts w:asciiTheme="minorHAnsi" w:hAnsiTheme="minorHAnsi" w:cstheme="minorHAnsi"/>
          <w:b/>
          <w:bCs/>
          <w:color w:val="1F3864" w:themeColor="accent1" w:themeShade="80"/>
          <w:sz w:val="26"/>
          <w:szCs w:val="26"/>
        </w:rPr>
      </w:pPr>
      <w:bookmarkStart w:id="4" w:name="_Toc142462351"/>
      <w:r w:rsidRPr="0004559B">
        <w:rPr>
          <w:rFonts w:asciiTheme="minorHAnsi" w:hAnsiTheme="minorHAnsi" w:cstheme="minorHAnsi"/>
          <w:b/>
          <w:bCs/>
          <w:color w:val="1F3864" w:themeColor="accent1" w:themeShade="80"/>
          <w:sz w:val="26"/>
          <w:szCs w:val="26"/>
        </w:rPr>
        <w:lastRenderedPageBreak/>
        <w:t>Progress of Project Development Objectives (PDOs)</w:t>
      </w:r>
      <w:bookmarkEnd w:id="4"/>
    </w:p>
    <w:p w14:paraId="09820DCD" w14:textId="61DBE741" w:rsidR="0096658F" w:rsidRPr="0004559B" w:rsidRDefault="0096658F" w:rsidP="00010B96">
      <w:pPr>
        <w:rPr>
          <w:rFonts w:cstheme="minorHAnsi"/>
        </w:rPr>
      </w:pPr>
    </w:p>
    <w:p w14:paraId="647590EC" w14:textId="63B999E5" w:rsidR="007904CF" w:rsidRDefault="001255C5" w:rsidP="00590D51">
      <w:pPr>
        <w:spacing w:before="240"/>
        <w:jc w:val="both"/>
        <w:rPr>
          <w:rFonts w:cstheme="minorHAnsi"/>
        </w:rPr>
      </w:pPr>
      <w:r w:rsidRPr="0004559B">
        <w:rPr>
          <w:rFonts w:cstheme="minorHAnsi"/>
        </w:rPr>
        <w:t xml:space="preserve">As of </w:t>
      </w:r>
      <w:r>
        <w:rPr>
          <w:rFonts w:cstheme="minorHAnsi"/>
        </w:rPr>
        <w:t>30 June 2023</w:t>
      </w:r>
      <w:r w:rsidRPr="0004559B">
        <w:rPr>
          <w:rFonts w:cstheme="minorHAnsi"/>
        </w:rPr>
        <w:t xml:space="preserve">, the progress towards the </w:t>
      </w:r>
      <w:r w:rsidRPr="0004559B">
        <w:rPr>
          <w:rFonts w:cstheme="minorHAnsi"/>
          <w:b/>
          <w:bCs/>
        </w:rPr>
        <w:t>1</w:t>
      </w:r>
      <w:r w:rsidRPr="0004559B">
        <w:rPr>
          <w:rFonts w:cstheme="minorHAnsi"/>
          <w:b/>
          <w:bCs/>
          <w:vertAlign w:val="superscript"/>
        </w:rPr>
        <w:t>st</w:t>
      </w:r>
      <w:r w:rsidRPr="0004559B">
        <w:rPr>
          <w:rFonts w:cstheme="minorHAnsi"/>
          <w:b/>
          <w:bCs/>
        </w:rPr>
        <w:t xml:space="preserve"> PDO</w:t>
      </w:r>
      <w:r>
        <w:rPr>
          <w:rFonts w:cstheme="minorHAnsi"/>
          <w:b/>
          <w:bCs/>
        </w:rPr>
        <w:t xml:space="preserve"> (</w:t>
      </w:r>
      <w:r w:rsidRPr="008A12B1">
        <w:rPr>
          <w:rFonts w:cstheme="minorHAnsi"/>
          <w:b/>
          <w:bCs/>
        </w:rPr>
        <w:t>Number of beneficiary households benefitting from the cash for nutrition program</w:t>
      </w:r>
      <w:r>
        <w:rPr>
          <w:rFonts w:cstheme="minorHAnsi"/>
          <w:b/>
          <w:bCs/>
        </w:rPr>
        <w:t>)</w:t>
      </w:r>
      <w:r w:rsidRPr="0004559B">
        <w:rPr>
          <w:rFonts w:cstheme="minorHAnsi"/>
        </w:rPr>
        <w:t xml:space="preserve"> is </w:t>
      </w:r>
      <w:r w:rsidR="00D93578">
        <w:rPr>
          <w:rFonts w:cstheme="minorHAnsi"/>
        </w:rPr>
        <w:t>70.6</w:t>
      </w:r>
      <w:r w:rsidRPr="0004559B">
        <w:rPr>
          <w:rFonts w:cstheme="minorHAnsi"/>
        </w:rPr>
        <w:t xml:space="preserve"> percent</w:t>
      </w:r>
      <w:r w:rsidR="00AB3CF4">
        <w:rPr>
          <w:rFonts w:cstheme="minorHAnsi"/>
        </w:rPr>
        <w:t xml:space="preserve"> </w:t>
      </w:r>
      <w:r w:rsidRPr="0004559B">
        <w:rPr>
          <w:rFonts w:cstheme="minorHAnsi"/>
        </w:rPr>
        <w:t>as the project already paid</w:t>
      </w:r>
      <w:r w:rsidR="00A13F30">
        <w:rPr>
          <w:rFonts w:cstheme="minorHAnsi"/>
        </w:rPr>
        <w:t xml:space="preserve"> nutrition-sensitive cash assistance to</w:t>
      </w:r>
      <w:r w:rsidRPr="0004559B">
        <w:rPr>
          <w:rFonts w:cstheme="minorHAnsi"/>
        </w:rPr>
        <w:t xml:space="preserve"> </w:t>
      </w:r>
      <w:r w:rsidR="00A13F30">
        <w:rPr>
          <w:rFonts w:cstheme="minorHAnsi"/>
        </w:rPr>
        <w:t>75</w:t>
      </w:r>
      <w:r w:rsidRPr="0004559B">
        <w:rPr>
          <w:rFonts w:cstheme="minorHAnsi"/>
        </w:rPr>
        <w:t>,</w:t>
      </w:r>
      <w:r w:rsidR="00AC0C60">
        <w:rPr>
          <w:rFonts w:cstheme="minorHAnsi"/>
        </w:rPr>
        <w:t>240</w:t>
      </w:r>
      <w:r w:rsidR="00AC0C60" w:rsidRPr="0004559B">
        <w:rPr>
          <w:rFonts w:cstheme="minorHAnsi"/>
        </w:rPr>
        <w:t xml:space="preserve"> </w:t>
      </w:r>
      <w:r w:rsidRPr="0004559B">
        <w:rPr>
          <w:rFonts w:cstheme="minorHAnsi"/>
        </w:rPr>
        <w:t xml:space="preserve">households (against </w:t>
      </w:r>
      <w:r w:rsidR="00D93578">
        <w:rPr>
          <w:rFonts w:cstheme="minorHAnsi"/>
        </w:rPr>
        <w:t>106</w:t>
      </w:r>
      <w:r w:rsidRPr="0004559B">
        <w:rPr>
          <w:rFonts w:cstheme="minorHAnsi"/>
        </w:rPr>
        <w:t>,500 HH as the total target of PF</w:t>
      </w:r>
      <w:r w:rsidR="00D93578">
        <w:rPr>
          <w:rFonts w:cstheme="minorHAnsi"/>
        </w:rPr>
        <w:t>,</w:t>
      </w:r>
      <w:r w:rsidRPr="0004559B">
        <w:rPr>
          <w:rFonts w:cstheme="minorHAnsi"/>
        </w:rPr>
        <w:t xml:space="preserve"> AF</w:t>
      </w:r>
      <w:r w:rsidR="00D93578">
        <w:rPr>
          <w:rFonts w:cstheme="minorHAnsi"/>
        </w:rPr>
        <w:t xml:space="preserve"> &amp; AF2</w:t>
      </w:r>
      <w:r w:rsidRPr="0004559B">
        <w:rPr>
          <w:rFonts w:cstheme="minorHAnsi"/>
        </w:rPr>
        <w:t xml:space="preserve"> combined)</w:t>
      </w:r>
      <w:r w:rsidRPr="000767F2">
        <w:rPr>
          <w:rFonts w:cstheme="minorHAnsi"/>
        </w:rPr>
        <w:t xml:space="preserve"> </w:t>
      </w:r>
      <w:r w:rsidRPr="0004559B">
        <w:rPr>
          <w:rFonts w:cstheme="minorHAnsi"/>
        </w:rPr>
        <w:t xml:space="preserve">including </w:t>
      </w:r>
      <w:r w:rsidR="00A13F30">
        <w:rPr>
          <w:rFonts w:cstheme="minorHAnsi"/>
        </w:rPr>
        <w:t>4</w:t>
      </w:r>
      <w:r w:rsidRPr="00904D0C">
        <w:rPr>
          <w:rFonts w:cstheme="minorHAnsi"/>
        </w:rPr>
        <w:t>,</w:t>
      </w:r>
      <w:r w:rsidR="00AC0C60">
        <w:rPr>
          <w:rFonts w:cstheme="minorHAnsi"/>
        </w:rPr>
        <w:t>970</w:t>
      </w:r>
      <w:r w:rsidR="00AC0C60" w:rsidRPr="00904D0C">
        <w:rPr>
          <w:rFonts w:cstheme="minorHAnsi"/>
        </w:rPr>
        <w:t xml:space="preserve"> </w:t>
      </w:r>
      <w:r w:rsidRPr="0004559B">
        <w:rPr>
          <w:rFonts w:cstheme="minorHAnsi"/>
        </w:rPr>
        <w:t>(against</w:t>
      </w:r>
      <w:r w:rsidR="00A13F30">
        <w:rPr>
          <w:rFonts w:cstheme="minorHAnsi"/>
        </w:rPr>
        <w:t xml:space="preserve"> </w:t>
      </w:r>
      <w:r w:rsidR="00571D25">
        <w:rPr>
          <w:rFonts w:cstheme="minorHAnsi"/>
        </w:rPr>
        <w:t>9</w:t>
      </w:r>
      <w:r w:rsidRPr="0004559B">
        <w:rPr>
          <w:rFonts w:cstheme="minorHAnsi"/>
        </w:rPr>
        <w:t>,</w:t>
      </w:r>
      <w:r w:rsidR="00571D25">
        <w:rPr>
          <w:rFonts w:cstheme="minorHAnsi"/>
        </w:rPr>
        <w:t>300</w:t>
      </w:r>
      <w:r w:rsidRPr="0004559B">
        <w:rPr>
          <w:rFonts w:cstheme="minorHAnsi"/>
        </w:rPr>
        <w:t xml:space="preserve"> target) households from the Social Welfare Fund (SWF). </w:t>
      </w:r>
      <w:r>
        <w:rPr>
          <w:rFonts w:cstheme="minorHAnsi"/>
        </w:rPr>
        <w:t>These benefit</w:t>
      </w:r>
      <w:r w:rsidR="00571D25">
        <w:rPr>
          <w:rFonts w:cstheme="minorHAnsi"/>
        </w:rPr>
        <w:t>ed</w:t>
      </w:r>
      <w:r>
        <w:rPr>
          <w:rFonts w:cstheme="minorHAnsi"/>
        </w:rPr>
        <w:t xml:space="preserve"> HHs included</w:t>
      </w:r>
      <w:r w:rsidRPr="0004559B">
        <w:rPr>
          <w:rFonts w:cstheme="minorHAnsi"/>
        </w:rPr>
        <w:t xml:space="preserve"> </w:t>
      </w:r>
      <w:r w:rsidR="00A13F30">
        <w:rPr>
          <w:rFonts w:cstheme="minorHAnsi"/>
        </w:rPr>
        <w:t>80</w:t>
      </w:r>
      <w:r w:rsidRPr="0004559B">
        <w:rPr>
          <w:rFonts w:cstheme="minorHAnsi"/>
        </w:rPr>
        <w:t>,</w:t>
      </w:r>
      <w:r w:rsidR="00A13F30">
        <w:rPr>
          <w:rFonts w:cstheme="minorHAnsi"/>
        </w:rPr>
        <w:t>453</w:t>
      </w:r>
      <w:r w:rsidRPr="0004559B">
        <w:rPr>
          <w:rFonts w:cstheme="minorHAnsi"/>
        </w:rPr>
        <w:t xml:space="preserve"> women </w:t>
      </w:r>
      <w:r w:rsidR="00A13F30">
        <w:rPr>
          <w:rFonts w:cstheme="minorHAnsi"/>
        </w:rPr>
        <w:t>(</w:t>
      </w:r>
      <w:r w:rsidR="00571D25">
        <w:rPr>
          <w:rFonts w:cstheme="minorHAnsi"/>
        </w:rPr>
        <w:t>72</w:t>
      </w:r>
      <w:r w:rsidR="00A13F30">
        <w:rPr>
          <w:rFonts w:cstheme="minorHAnsi"/>
        </w:rPr>
        <w:t>.</w:t>
      </w:r>
      <w:r w:rsidR="00571D25">
        <w:rPr>
          <w:rFonts w:cstheme="minorHAnsi"/>
        </w:rPr>
        <w:t>1</w:t>
      </w:r>
      <w:r w:rsidR="00A13F30">
        <w:rPr>
          <w:rFonts w:cstheme="minorHAnsi"/>
        </w:rPr>
        <w:t xml:space="preserve"> percent against the target) </w:t>
      </w:r>
      <w:r w:rsidRPr="0004559B">
        <w:rPr>
          <w:rFonts w:cstheme="minorHAnsi"/>
        </w:rPr>
        <w:t xml:space="preserve">and </w:t>
      </w:r>
      <w:r w:rsidR="00A13F30">
        <w:rPr>
          <w:rFonts w:cstheme="minorHAnsi"/>
        </w:rPr>
        <w:t>119</w:t>
      </w:r>
      <w:r w:rsidRPr="0004559B">
        <w:rPr>
          <w:rFonts w:cstheme="minorHAnsi"/>
        </w:rPr>
        <w:t>,</w:t>
      </w:r>
      <w:r w:rsidR="00A13F30">
        <w:rPr>
          <w:rFonts w:cstheme="minorHAnsi"/>
        </w:rPr>
        <w:t>564</w:t>
      </w:r>
      <w:r w:rsidRPr="0004559B">
        <w:rPr>
          <w:rFonts w:cstheme="minorHAnsi"/>
        </w:rPr>
        <w:t xml:space="preserve"> children</w:t>
      </w:r>
      <w:r w:rsidR="00A13F30">
        <w:rPr>
          <w:rFonts w:cstheme="minorHAnsi"/>
        </w:rPr>
        <w:t xml:space="preserve"> (</w:t>
      </w:r>
      <w:r w:rsidR="00571D25">
        <w:rPr>
          <w:rFonts w:cstheme="minorHAnsi"/>
        </w:rPr>
        <w:t>78</w:t>
      </w:r>
      <w:r w:rsidR="00A13F30">
        <w:rPr>
          <w:rFonts w:cstheme="minorHAnsi"/>
        </w:rPr>
        <w:t>.</w:t>
      </w:r>
      <w:r w:rsidR="00571D25">
        <w:rPr>
          <w:rFonts w:cstheme="minorHAnsi"/>
        </w:rPr>
        <w:t>1</w:t>
      </w:r>
      <w:r w:rsidR="00A13F30">
        <w:rPr>
          <w:rFonts w:cstheme="minorHAnsi"/>
        </w:rPr>
        <w:t xml:space="preserve"> percent of the target)</w:t>
      </w:r>
      <w:r w:rsidRPr="0004559B">
        <w:rPr>
          <w:rFonts w:cstheme="minorHAnsi"/>
        </w:rPr>
        <w:t xml:space="preserve">. </w:t>
      </w:r>
      <w:r w:rsidR="00AB3CF4">
        <w:rPr>
          <w:rFonts w:cstheme="minorHAnsi"/>
        </w:rPr>
        <w:t xml:space="preserve">The </w:t>
      </w:r>
      <w:r w:rsidR="00571D25">
        <w:rPr>
          <w:rFonts w:cstheme="minorHAnsi"/>
        </w:rPr>
        <w:t xml:space="preserve">relatively </w:t>
      </w:r>
      <w:r w:rsidR="00AB3CF4">
        <w:rPr>
          <w:rFonts w:cstheme="minorHAnsi"/>
        </w:rPr>
        <w:t>high result under the 1</w:t>
      </w:r>
      <w:r w:rsidR="00AB3CF4" w:rsidRPr="00AB3CF4">
        <w:rPr>
          <w:rFonts w:cstheme="minorHAnsi"/>
          <w:vertAlign w:val="superscript"/>
        </w:rPr>
        <w:t>st</w:t>
      </w:r>
      <w:r w:rsidR="00AB3CF4">
        <w:rPr>
          <w:rFonts w:cstheme="minorHAnsi"/>
        </w:rPr>
        <w:t xml:space="preserve"> PDO </w:t>
      </w:r>
      <w:r w:rsidR="007904CF">
        <w:rPr>
          <w:rFonts w:cstheme="minorHAnsi"/>
        </w:rPr>
        <w:t>was</w:t>
      </w:r>
      <w:r w:rsidR="00AB3CF4">
        <w:rPr>
          <w:rFonts w:cstheme="minorHAnsi"/>
        </w:rPr>
        <w:t xml:space="preserve"> due to </w:t>
      </w:r>
      <w:r w:rsidR="007904CF">
        <w:rPr>
          <w:rFonts w:cstheme="minorHAnsi"/>
        </w:rPr>
        <w:t>the larger</w:t>
      </w:r>
      <w:r w:rsidR="00AB3CF4" w:rsidRPr="00AB3CF4">
        <w:rPr>
          <w:rFonts w:cstheme="minorHAnsi"/>
        </w:rPr>
        <w:t xml:space="preserve"> number of women</w:t>
      </w:r>
      <w:r w:rsidR="007904CF">
        <w:rPr>
          <w:rFonts w:cstheme="minorHAnsi"/>
        </w:rPr>
        <w:t xml:space="preserve"> who qualified </w:t>
      </w:r>
      <w:r w:rsidR="00BC090D">
        <w:rPr>
          <w:rFonts w:cstheme="minorHAnsi"/>
        </w:rPr>
        <w:t xml:space="preserve">for </w:t>
      </w:r>
      <w:r w:rsidR="007904CF">
        <w:rPr>
          <w:rFonts w:cstheme="minorHAnsi"/>
        </w:rPr>
        <w:t>the assistance</w:t>
      </w:r>
      <w:r w:rsidR="00AB3CF4" w:rsidRPr="00AB3CF4">
        <w:rPr>
          <w:rFonts w:cstheme="minorHAnsi"/>
        </w:rPr>
        <w:t xml:space="preserve"> in the target areas</w:t>
      </w:r>
      <w:r w:rsidR="00571D25">
        <w:rPr>
          <w:rFonts w:cstheme="minorHAnsi"/>
        </w:rPr>
        <w:t xml:space="preserve"> under PF and AF. H</w:t>
      </w:r>
      <w:r w:rsidR="007904CF">
        <w:rPr>
          <w:rFonts w:cstheme="minorHAnsi"/>
        </w:rPr>
        <w:t>ence</w:t>
      </w:r>
      <w:r w:rsidR="00AB3CF4" w:rsidRPr="00AB3CF4">
        <w:rPr>
          <w:rFonts w:cstheme="minorHAnsi"/>
        </w:rPr>
        <w:t xml:space="preserve"> it was agreed with WB to reduce the duration of the benefit from 12 to 6 months, except for women with malnutrition who would be covered for the full </w:t>
      </w:r>
      <w:r w:rsidR="00443081">
        <w:rPr>
          <w:rFonts w:cstheme="minorHAnsi"/>
        </w:rPr>
        <w:t xml:space="preserve">cycle of </w:t>
      </w:r>
      <w:r w:rsidR="00AB3CF4" w:rsidRPr="00AB3CF4">
        <w:rPr>
          <w:rFonts w:cstheme="minorHAnsi"/>
        </w:rPr>
        <w:t>12 months</w:t>
      </w:r>
      <w:r w:rsidR="007904CF">
        <w:rPr>
          <w:rFonts w:cstheme="minorHAnsi"/>
        </w:rPr>
        <w:t xml:space="preserve">, to cover the huge need for the CFN assistance. </w:t>
      </w:r>
    </w:p>
    <w:p w14:paraId="4B86ACDB" w14:textId="1A8EF4C8" w:rsidR="001255C5" w:rsidRDefault="001255C5" w:rsidP="00590D51">
      <w:pPr>
        <w:spacing w:before="240"/>
        <w:jc w:val="both"/>
        <w:rPr>
          <w:rFonts w:cstheme="minorHAnsi"/>
        </w:rPr>
      </w:pPr>
      <w:bookmarkStart w:id="5" w:name="_Hlk142255383"/>
      <w:r w:rsidRPr="0004559B">
        <w:rPr>
          <w:rFonts w:cstheme="minorHAnsi"/>
        </w:rPr>
        <w:t xml:space="preserve">Under the </w:t>
      </w:r>
      <w:r w:rsidRPr="0004559B">
        <w:rPr>
          <w:rFonts w:cstheme="minorHAnsi"/>
          <w:b/>
          <w:bCs/>
        </w:rPr>
        <w:t>2</w:t>
      </w:r>
      <w:r w:rsidRPr="0004559B">
        <w:rPr>
          <w:rFonts w:cstheme="minorHAnsi"/>
          <w:b/>
          <w:bCs/>
          <w:vertAlign w:val="superscript"/>
        </w:rPr>
        <w:t>nd</w:t>
      </w:r>
      <w:r w:rsidRPr="0004559B">
        <w:rPr>
          <w:rFonts w:cstheme="minorHAnsi"/>
          <w:b/>
          <w:bCs/>
        </w:rPr>
        <w:t xml:space="preserve"> PDO</w:t>
      </w:r>
      <w:r w:rsidRPr="0004559B">
        <w:rPr>
          <w:rFonts w:cstheme="minorHAnsi"/>
        </w:rPr>
        <w:t xml:space="preserve"> </w:t>
      </w:r>
      <w:r w:rsidRPr="008A12B1">
        <w:rPr>
          <w:rFonts w:cstheme="minorHAnsi"/>
          <w:b/>
          <w:bCs/>
        </w:rPr>
        <w:t>(</w:t>
      </w:r>
      <w:r w:rsidR="00E80906">
        <w:rPr>
          <w:rFonts w:cstheme="minorHAnsi"/>
          <w:b/>
          <w:bCs/>
        </w:rPr>
        <w:t>N</w:t>
      </w:r>
      <w:r w:rsidRPr="008A12B1">
        <w:rPr>
          <w:rFonts w:cstheme="minorHAnsi"/>
          <w:b/>
          <w:bCs/>
        </w:rPr>
        <w:t>umber of direct beneficiaries of wage employment)</w:t>
      </w:r>
      <w:r w:rsidRPr="0004559B">
        <w:rPr>
          <w:rFonts w:cstheme="minorHAnsi"/>
        </w:rPr>
        <w:t xml:space="preserve">, the project </w:t>
      </w:r>
      <w:r>
        <w:rPr>
          <w:rFonts w:cstheme="minorHAnsi"/>
        </w:rPr>
        <w:t>benefited</w:t>
      </w:r>
      <w:r w:rsidRPr="0004559B">
        <w:rPr>
          <w:rFonts w:cstheme="minorHAnsi"/>
        </w:rPr>
        <w:t xml:space="preserve"> </w:t>
      </w:r>
      <w:r>
        <w:rPr>
          <w:rFonts w:cstheme="minorHAnsi"/>
        </w:rPr>
        <w:t>4</w:t>
      </w:r>
      <w:r w:rsidR="00247EF5">
        <w:rPr>
          <w:rFonts w:cstheme="minorHAnsi"/>
        </w:rPr>
        <w:t>8</w:t>
      </w:r>
      <w:r>
        <w:rPr>
          <w:rFonts w:cstheme="minorHAnsi"/>
        </w:rPr>
        <w:t>,</w:t>
      </w:r>
      <w:r w:rsidR="00247EF5">
        <w:rPr>
          <w:rFonts w:cstheme="minorHAnsi"/>
        </w:rPr>
        <w:t>967</w:t>
      </w:r>
      <w:r w:rsidRPr="0004559B">
        <w:rPr>
          <w:rFonts w:cstheme="minorHAnsi"/>
        </w:rPr>
        <w:t xml:space="preserve"> direct workers which represented </w:t>
      </w:r>
      <w:r w:rsidR="00571D25">
        <w:rPr>
          <w:rFonts w:cstheme="minorHAnsi"/>
        </w:rPr>
        <w:t>31</w:t>
      </w:r>
      <w:r>
        <w:rPr>
          <w:rFonts w:cstheme="minorHAnsi"/>
        </w:rPr>
        <w:t>.</w:t>
      </w:r>
      <w:r w:rsidR="00571D25">
        <w:rPr>
          <w:rFonts w:cstheme="minorHAnsi"/>
        </w:rPr>
        <w:t>5</w:t>
      </w:r>
      <w:r w:rsidRPr="0004559B">
        <w:rPr>
          <w:rFonts w:cstheme="minorHAnsi"/>
        </w:rPr>
        <w:t xml:space="preserve"> percent of the total target including PF</w:t>
      </w:r>
      <w:r w:rsidR="00571D25">
        <w:rPr>
          <w:rFonts w:cstheme="minorHAnsi"/>
        </w:rPr>
        <w:t xml:space="preserve">, </w:t>
      </w:r>
      <w:r w:rsidRPr="0004559B">
        <w:rPr>
          <w:rFonts w:cstheme="minorHAnsi"/>
        </w:rPr>
        <w:t>AF</w:t>
      </w:r>
      <w:r w:rsidR="00571D25">
        <w:rPr>
          <w:rFonts w:cstheme="minorHAnsi"/>
        </w:rPr>
        <w:t xml:space="preserve"> and AF2</w:t>
      </w:r>
      <w:bookmarkEnd w:id="5"/>
      <w:r w:rsidRPr="0004559B">
        <w:rPr>
          <w:rFonts w:cstheme="minorHAnsi"/>
        </w:rPr>
        <w:t xml:space="preserve">. The direct workers included </w:t>
      </w:r>
      <w:r>
        <w:rPr>
          <w:rFonts w:cstheme="minorHAnsi"/>
        </w:rPr>
        <w:t>1</w:t>
      </w:r>
      <w:r w:rsidR="00247EF5">
        <w:rPr>
          <w:rFonts w:cstheme="minorHAnsi"/>
        </w:rPr>
        <w:t>1</w:t>
      </w:r>
      <w:r>
        <w:rPr>
          <w:rFonts w:cstheme="minorHAnsi"/>
        </w:rPr>
        <w:t>,</w:t>
      </w:r>
      <w:r w:rsidR="00247EF5">
        <w:rPr>
          <w:rFonts w:cstheme="minorHAnsi"/>
        </w:rPr>
        <w:t>680</w:t>
      </w:r>
      <w:r w:rsidRPr="0004559B">
        <w:rPr>
          <w:rFonts w:cstheme="minorHAnsi"/>
        </w:rPr>
        <w:t xml:space="preserve"> female</w:t>
      </w:r>
      <w:r>
        <w:rPr>
          <w:rFonts w:cstheme="minorHAnsi"/>
        </w:rPr>
        <w:t xml:space="preserve"> workers representing </w:t>
      </w:r>
      <w:r w:rsidR="00571D25">
        <w:rPr>
          <w:rFonts w:cstheme="minorHAnsi"/>
        </w:rPr>
        <w:t>34</w:t>
      </w:r>
      <w:r>
        <w:rPr>
          <w:rFonts w:cstheme="minorHAnsi"/>
        </w:rPr>
        <w:t>.</w:t>
      </w:r>
      <w:r w:rsidR="00571D25">
        <w:rPr>
          <w:rFonts w:cstheme="minorHAnsi"/>
        </w:rPr>
        <w:t>6</w:t>
      </w:r>
      <w:r>
        <w:rPr>
          <w:rFonts w:cstheme="minorHAnsi"/>
        </w:rPr>
        <w:t xml:space="preserve"> percent of the total </w:t>
      </w:r>
      <w:r w:rsidR="00571D25">
        <w:rPr>
          <w:rFonts w:cstheme="minorHAnsi"/>
        </w:rPr>
        <w:t>target.</w:t>
      </w:r>
      <w:r>
        <w:rPr>
          <w:rFonts w:cstheme="minorHAnsi"/>
        </w:rPr>
        <w:t xml:space="preserve">  The Internally Displaced People (IDPs) who benefited from direct wage employment represented </w:t>
      </w:r>
      <w:r w:rsidR="00571D25">
        <w:rPr>
          <w:rFonts w:cstheme="minorHAnsi"/>
        </w:rPr>
        <w:t>25</w:t>
      </w:r>
      <w:r>
        <w:rPr>
          <w:rFonts w:cstheme="minorHAnsi"/>
        </w:rPr>
        <w:t>.</w:t>
      </w:r>
      <w:r w:rsidR="00571D25">
        <w:rPr>
          <w:rFonts w:cstheme="minorHAnsi"/>
        </w:rPr>
        <w:t>2</w:t>
      </w:r>
      <w:r>
        <w:rPr>
          <w:rFonts w:cstheme="minorHAnsi"/>
        </w:rPr>
        <w:t xml:space="preserve"> percent of the </w:t>
      </w:r>
      <w:r w:rsidR="007904CF">
        <w:rPr>
          <w:rFonts w:cstheme="minorHAnsi"/>
        </w:rPr>
        <w:t xml:space="preserve">total </w:t>
      </w:r>
      <w:r>
        <w:rPr>
          <w:rFonts w:cstheme="minorHAnsi"/>
        </w:rPr>
        <w:t>target</w:t>
      </w:r>
      <w:r w:rsidRPr="003A426C">
        <w:rPr>
          <w:rFonts w:cstheme="minorHAnsi"/>
        </w:rPr>
        <w:t xml:space="preserve">.  </w:t>
      </w:r>
      <w:r w:rsidR="00AB3CF4">
        <w:rPr>
          <w:rFonts w:cstheme="minorHAnsi"/>
        </w:rPr>
        <w:t>Overall, the progress of the 2</w:t>
      </w:r>
      <w:r w:rsidR="00AB3CF4" w:rsidRPr="00AB3CF4">
        <w:rPr>
          <w:rFonts w:cstheme="minorHAnsi"/>
          <w:vertAlign w:val="superscript"/>
        </w:rPr>
        <w:t>nd</w:t>
      </w:r>
      <w:r w:rsidR="00AB3CF4">
        <w:rPr>
          <w:rFonts w:cstheme="minorHAnsi"/>
        </w:rPr>
        <w:t xml:space="preserve"> PDO encountered some delay due to the lengthy preparation </w:t>
      </w:r>
      <w:r w:rsidR="00247EF5">
        <w:rPr>
          <w:rFonts w:cstheme="minorHAnsi"/>
        </w:rPr>
        <w:t>needed to finalize and operationalize the</w:t>
      </w:r>
      <w:r w:rsidR="00AB3CF4">
        <w:rPr>
          <w:rFonts w:cstheme="minorHAnsi"/>
        </w:rPr>
        <w:t xml:space="preserve"> geo</w:t>
      </w:r>
      <w:r w:rsidR="00235588">
        <w:rPr>
          <w:rFonts w:cstheme="minorHAnsi"/>
        </w:rPr>
        <w:t>-</w:t>
      </w:r>
      <w:r w:rsidR="00AB3CF4">
        <w:rPr>
          <w:rFonts w:cstheme="minorHAnsi"/>
        </w:rPr>
        <w:t>bun</w:t>
      </w:r>
      <w:r w:rsidR="00235588">
        <w:rPr>
          <w:rFonts w:cstheme="minorHAnsi"/>
        </w:rPr>
        <w:t>dl</w:t>
      </w:r>
      <w:r w:rsidR="00AB3CF4">
        <w:rPr>
          <w:rFonts w:cstheme="minorHAnsi"/>
        </w:rPr>
        <w:t>ing approach</w:t>
      </w:r>
      <w:r w:rsidR="007904CF">
        <w:rPr>
          <w:rFonts w:cstheme="minorHAnsi"/>
        </w:rPr>
        <w:t>.</w:t>
      </w:r>
      <w:r w:rsidR="00571D25">
        <w:rPr>
          <w:rFonts w:cstheme="minorHAnsi"/>
        </w:rPr>
        <w:t xml:space="preserve"> In addition, the total target was revised with adding the </w:t>
      </w:r>
      <w:proofErr w:type="gramStart"/>
      <w:r w:rsidR="00571D25">
        <w:rPr>
          <w:rFonts w:cstheme="minorHAnsi"/>
        </w:rPr>
        <w:t>recently-signed</w:t>
      </w:r>
      <w:proofErr w:type="gramEnd"/>
      <w:r w:rsidR="00571D25">
        <w:rPr>
          <w:rFonts w:cstheme="minorHAnsi"/>
        </w:rPr>
        <w:t xml:space="preserve"> AF2 targets, so the progress appears relatively lower than previous reports. </w:t>
      </w:r>
      <w:r w:rsidR="007904CF">
        <w:rPr>
          <w:rFonts w:cstheme="minorHAnsi"/>
        </w:rPr>
        <w:t xml:space="preserve"> </w:t>
      </w:r>
      <w:r w:rsidR="00571D25">
        <w:rPr>
          <w:rFonts w:cstheme="minorHAnsi"/>
        </w:rPr>
        <w:t>T</w:t>
      </w:r>
      <w:r w:rsidR="00AB3CF4">
        <w:rPr>
          <w:rFonts w:cstheme="minorHAnsi"/>
        </w:rPr>
        <w:t xml:space="preserve">he </w:t>
      </w:r>
      <w:r w:rsidR="007904CF">
        <w:rPr>
          <w:rFonts w:cstheme="minorHAnsi"/>
        </w:rPr>
        <w:t xml:space="preserve">design of the </w:t>
      </w:r>
      <w:r w:rsidR="00571D25">
        <w:rPr>
          <w:rFonts w:cstheme="minorHAnsi"/>
        </w:rPr>
        <w:t>geo</w:t>
      </w:r>
      <w:r w:rsidR="00235588">
        <w:rPr>
          <w:rFonts w:cstheme="minorHAnsi"/>
        </w:rPr>
        <w:t>-</w:t>
      </w:r>
      <w:r w:rsidR="00571D25">
        <w:rPr>
          <w:rFonts w:cstheme="minorHAnsi"/>
        </w:rPr>
        <w:t>bun</w:t>
      </w:r>
      <w:r w:rsidR="00235588">
        <w:rPr>
          <w:rFonts w:cstheme="minorHAnsi"/>
        </w:rPr>
        <w:t>dl</w:t>
      </w:r>
      <w:r w:rsidR="00571D25">
        <w:rPr>
          <w:rFonts w:cstheme="minorHAnsi"/>
        </w:rPr>
        <w:t xml:space="preserve">ing </w:t>
      </w:r>
      <w:r w:rsidR="007904CF">
        <w:rPr>
          <w:rFonts w:cstheme="minorHAnsi"/>
        </w:rPr>
        <w:t xml:space="preserve">approach and the </w:t>
      </w:r>
      <w:r w:rsidR="00AB3CF4">
        <w:rPr>
          <w:rFonts w:cstheme="minorHAnsi"/>
        </w:rPr>
        <w:t>preparations</w:t>
      </w:r>
      <w:r w:rsidR="007904CF">
        <w:rPr>
          <w:rFonts w:cstheme="minorHAnsi"/>
        </w:rPr>
        <w:t xml:space="preserve"> for the field implementation</w:t>
      </w:r>
      <w:r w:rsidR="00571D25">
        <w:rPr>
          <w:rFonts w:cstheme="minorHAnsi"/>
        </w:rPr>
        <w:t xml:space="preserve"> under AF as well as the initiation of AF2</w:t>
      </w:r>
      <w:r w:rsidR="00AB3CF4">
        <w:rPr>
          <w:rFonts w:cstheme="minorHAnsi"/>
        </w:rPr>
        <w:t xml:space="preserve"> </w:t>
      </w:r>
      <w:r w:rsidR="007904CF">
        <w:rPr>
          <w:rFonts w:cstheme="minorHAnsi"/>
        </w:rPr>
        <w:t>have recently moved forward</w:t>
      </w:r>
      <w:r w:rsidR="00571D25">
        <w:rPr>
          <w:rFonts w:cstheme="minorHAnsi"/>
        </w:rPr>
        <w:t>,</w:t>
      </w:r>
      <w:r w:rsidR="00AB3CF4">
        <w:rPr>
          <w:rFonts w:cstheme="minorHAnsi"/>
        </w:rPr>
        <w:t xml:space="preserve"> hence </w:t>
      </w:r>
      <w:r w:rsidR="007904CF">
        <w:rPr>
          <w:rFonts w:cstheme="minorHAnsi"/>
        </w:rPr>
        <w:t xml:space="preserve">the </w:t>
      </w:r>
      <w:r w:rsidR="00AB3CF4">
        <w:rPr>
          <w:rFonts w:cstheme="minorHAnsi"/>
        </w:rPr>
        <w:t xml:space="preserve">next period should see a pickup in </w:t>
      </w:r>
      <w:r w:rsidR="00247EF5">
        <w:rPr>
          <w:rFonts w:cstheme="minorHAnsi"/>
        </w:rPr>
        <w:t xml:space="preserve">the </w:t>
      </w:r>
      <w:r w:rsidR="00AB3CF4">
        <w:rPr>
          <w:rFonts w:cstheme="minorHAnsi"/>
        </w:rPr>
        <w:t>delivery.</w:t>
      </w:r>
      <w:r w:rsidRPr="003A426C">
        <w:rPr>
          <w:rFonts w:cstheme="minorHAnsi"/>
        </w:rPr>
        <w:t xml:space="preserve"> </w:t>
      </w:r>
    </w:p>
    <w:p w14:paraId="4A8C7740" w14:textId="24482E31" w:rsidR="00590D51" w:rsidRDefault="001255C5" w:rsidP="00397A35">
      <w:pPr>
        <w:spacing w:before="240"/>
        <w:jc w:val="both"/>
        <w:rPr>
          <w:rFonts w:cstheme="minorHAnsi"/>
        </w:rPr>
      </w:pPr>
      <w:r w:rsidRPr="003A426C">
        <w:rPr>
          <w:rFonts w:cstheme="minorHAnsi"/>
        </w:rPr>
        <w:t xml:space="preserve">Regarding the </w:t>
      </w:r>
      <w:r w:rsidRPr="003A426C">
        <w:rPr>
          <w:rFonts w:cstheme="minorHAnsi"/>
          <w:b/>
          <w:bCs/>
        </w:rPr>
        <w:t>3</w:t>
      </w:r>
      <w:r w:rsidRPr="003A426C">
        <w:rPr>
          <w:rFonts w:cstheme="minorHAnsi"/>
          <w:b/>
          <w:bCs/>
          <w:vertAlign w:val="superscript"/>
        </w:rPr>
        <w:t>rd</w:t>
      </w:r>
      <w:r w:rsidRPr="003A426C">
        <w:rPr>
          <w:rFonts w:cstheme="minorHAnsi"/>
          <w:b/>
          <w:bCs/>
        </w:rPr>
        <w:t xml:space="preserve"> PDO</w:t>
      </w:r>
      <w:r>
        <w:rPr>
          <w:rFonts w:cstheme="minorHAnsi"/>
          <w:b/>
          <w:bCs/>
        </w:rPr>
        <w:t xml:space="preserve"> (</w:t>
      </w:r>
      <w:r w:rsidRPr="008A12B1">
        <w:rPr>
          <w:rFonts w:cstheme="minorHAnsi"/>
          <w:b/>
          <w:bCs/>
        </w:rPr>
        <w:t>Number of people with access to basic services</w:t>
      </w:r>
      <w:r>
        <w:rPr>
          <w:rFonts w:cstheme="minorHAnsi"/>
          <w:b/>
          <w:bCs/>
        </w:rPr>
        <w:t xml:space="preserve"> and </w:t>
      </w:r>
      <w:r w:rsidRPr="008A12B1">
        <w:rPr>
          <w:rFonts w:cstheme="minorHAnsi"/>
          <w:b/>
          <w:bCs/>
        </w:rPr>
        <w:t>Number of Micro, Small, and Medium Enterprises (MSME’s</w:t>
      </w:r>
      <w:r>
        <w:rPr>
          <w:rFonts w:cstheme="minorHAnsi"/>
          <w:b/>
          <w:bCs/>
        </w:rPr>
        <w:t>)</w:t>
      </w:r>
      <w:r w:rsidRPr="003A426C">
        <w:rPr>
          <w:rFonts w:cstheme="minorHAnsi"/>
        </w:rPr>
        <w:t xml:space="preserve">, the project </w:t>
      </w:r>
      <w:r>
        <w:rPr>
          <w:rFonts w:cstheme="minorHAnsi"/>
        </w:rPr>
        <w:t>reached</w:t>
      </w:r>
      <w:r w:rsidRPr="003A426C">
        <w:rPr>
          <w:rFonts w:cstheme="minorHAnsi"/>
        </w:rPr>
        <w:t xml:space="preserve"> </w:t>
      </w:r>
      <w:r w:rsidR="002E3276">
        <w:rPr>
          <w:rFonts w:eastAsia="Batang" w:cstheme="minorHAnsi"/>
          <w:bCs/>
        </w:rPr>
        <w:t>962</w:t>
      </w:r>
      <w:r w:rsidRPr="00FB379A">
        <w:rPr>
          <w:rFonts w:eastAsia="Batang" w:cstheme="minorHAnsi"/>
          <w:bCs/>
        </w:rPr>
        <w:t>,</w:t>
      </w:r>
      <w:r w:rsidR="002E3276">
        <w:rPr>
          <w:rFonts w:eastAsia="Batang" w:cstheme="minorHAnsi"/>
          <w:bCs/>
        </w:rPr>
        <w:t>904</w:t>
      </w:r>
      <w:r w:rsidRPr="003A426C">
        <w:rPr>
          <w:rFonts w:eastAsia="Batang" w:cstheme="minorHAnsi"/>
          <w:bCs/>
          <w:sz w:val="20"/>
          <w:szCs w:val="20"/>
        </w:rPr>
        <w:t xml:space="preserve"> </w:t>
      </w:r>
      <w:r w:rsidRPr="003A426C">
        <w:rPr>
          <w:rFonts w:cstheme="minorHAnsi"/>
        </w:rPr>
        <w:t xml:space="preserve">people (that’s </w:t>
      </w:r>
      <w:r w:rsidR="006C4980">
        <w:rPr>
          <w:rFonts w:cstheme="minorHAnsi"/>
        </w:rPr>
        <w:t>85</w:t>
      </w:r>
      <w:r w:rsidRPr="003A426C">
        <w:rPr>
          <w:rFonts w:cstheme="minorHAnsi"/>
        </w:rPr>
        <w:t>.</w:t>
      </w:r>
      <w:r w:rsidR="006C4980">
        <w:rPr>
          <w:rFonts w:cstheme="minorHAnsi"/>
        </w:rPr>
        <w:t>8</w:t>
      </w:r>
      <w:r w:rsidRPr="003A426C">
        <w:rPr>
          <w:rFonts w:cstheme="minorHAnsi"/>
        </w:rPr>
        <w:t xml:space="preserve"> percent of the total target) with </w:t>
      </w:r>
      <w:r w:rsidRPr="00DF626A">
        <w:rPr>
          <w:rFonts w:cstheme="minorHAnsi"/>
        </w:rPr>
        <w:t>50</w:t>
      </w:r>
      <w:r w:rsidRPr="003A426C">
        <w:rPr>
          <w:rFonts w:cstheme="minorHAnsi"/>
        </w:rPr>
        <w:t xml:space="preserve"> percent female and supported </w:t>
      </w:r>
      <w:r>
        <w:rPr>
          <w:rFonts w:cstheme="minorHAnsi"/>
        </w:rPr>
        <w:t>4</w:t>
      </w:r>
      <w:r w:rsidRPr="008A12B1">
        <w:rPr>
          <w:rFonts w:cstheme="minorHAnsi"/>
        </w:rPr>
        <w:t>,</w:t>
      </w:r>
      <w:r w:rsidR="002E3276">
        <w:rPr>
          <w:rFonts w:cstheme="minorHAnsi"/>
        </w:rPr>
        <w:t>597</w:t>
      </w:r>
      <w:r w:rsidRPr="008A12B1">
        <w:rPr>
          <w:rFonts w:cstheme="minorHAnsi"/>
        </w:rPr>
        <w:t xml:space="preserve"> (or </w:t>
      </w:r>
      <w:r w:rsidR="006C4980">
        <w:rPr>
          <w:rFonts w:cstheme="minorHAnsi"/>
        </w:rPr>
        <w:t>45</w:t>
      </w:r>
      <w:r w:rsidRPr="008A12B1">
        <w:rPr>
          <w:rFonts w:cstheme="minorHAnsi"/>
        </w:rPr>
        <w:t>.</w:t>
      </w:r>
      <w:r w:rsidR="006C4980">
        <w:rPr>
          <w:rFonts w:cstheme="minorHAnsi"/>
        </w:rPr>
        <w:t>9</w:t>
      </w:r>
      <w:r w:rsidRPr="008A12B1">
        <w:rPr>
          <w:rFonts w:cstheme="minorHAnsi"/>
        </w:rPr>
        <w:t xml:space="preserve"> per cent of the total target</w:t>
      </w:r>
      <w:r w:rsidR="006C4980">
        <w:rPr>
          <w:rFonts w:cstheme="minorHAnsi"/>
        </w:rPr>
        <w:t xml:space="preserve"> combining the PF and the two AFs</w:t>
      </w:r>
      <w:r w:rsidRPr="008A12B1">
        <w:rPr>
          <w:rFonts w:cstheme="minorHAnsi"/>
        </w:rPr>
        <w:t xml:space="preserve">) MSME's of which </w:t>
      </w:r>
      <w:r w:rsidR="002E3276">
        <w:rPr>
          <w:rFonts w:cstheme="minorHAnsi"/>
        </w:rPr>
        <w:t>535</w:t>
      </w:r>
      <w:r w:rsidRPr="00644A35">
        <w:rPr>
          <w:rFonts w:cstheme="minorHAnsi"/>
        </w:rPr>
        <w:t xml:space="preserve"> are females led MSMEs (</w:t>
      </w:r>
      <w:r w:rsidR="006C4980">
        <w:rPr>
          <w:rFonts w:cstheme="minorHAnsi"/>
        </w:rPr>
        <w:t>19</w:t>
      </w:r>
      <w:r w:rsidRPr="00644A35">
        <w:rPr>
          <w:rFonts w:cstheme="minorHAnsi"/>
        </w:rPr>
        <w:t>.</w:t>
      </w:r>
      <w:r w:rsidR="006C4980">
        <w:rPr>
          <w:rFonts w:cstheme="minorHAnsi"/>
        </w:rPr>
        <w:t>3</w:t>
      </w:r>
      <w:r w:rsidRPr="00644A35">
        <w:rPr>
          <w:rFonts w:cstheme="minorHAnsi"/>
        </w:rPr>
        <w:t xml:space="preserve"> per cent of the </w:t>
      </w:r>
      <w:r w:rsidR="007904CF">
        <w:rPr>
          <w:rFonts w:cstheme="minorHAnsi"/>
        </w:rPr>
        <w:t xml:space="preserve">total </w:t>
      </w:r>
      <w:r w:rsidRPr="00644A35">
        <w:rPr>
          <w:rFonts w:cstheme="minorHAnsi"/>
        </w:rPr>
        <w:t xml:space="preserve">target). </w:t>
      </w:r>
      <w:r w:rsidR="00443081">
        <w:rPr>
          <w:rFonts w:cstheme="minorHAnsi"/>
        </w:rPr>
        <w:t>Moreover</w:t>
      </w:r>
      <w:r w:rsidRPr="003A426C">
        <w:rPr>
          <w:rFonts w:cstheme="minorHAnsi"/>
        </w:rPr>
        <w:t>,</w:t>
      </w:r>
      <w:r w:rsidRPr="00904D0C">
        <w:rPr>
          <w:rFonts w:cstheme="minorHAnsi"/>
        </w:rPr>
        <w:t xml:space="preserve"> </w:t>
      </w:r>
      <w:r w:rsidR="002E3276">
        <w:rPr>
          <w:rFonts w:eastAsia="Batang" w:cstheme="minorHAnsi"/>
          <w:bCs/>
        </w:rPr>
        <w:t>40</w:t>
      </w:r>
      <w:r w:rsidRPr="00904D0C">
        <w:rPr>
          <w:rFonts w:eastAsia="Batang" w:cstheme="minorHAnsi"/>
          <w:bCs/>
        </w:rPr>
        <w:t>,</w:t>
      </w:r>
      <w:r w:rsidR="002E3276">
        <w:rPr>
          <w:rFonts w:eastAsia="Batang" w:cstheme="minorHAnsi"/>
          <w:bCs/>
        </w:rPr>
        <w:t>056</w:t>
      </w:r>
      <w:r w:rsidRPr="00904D0C">
        <w:rPr>
          <w:rFonts w:eastAsia="Batang" w:cstheme="minorHAnsi"/>
          <w:bCs/>
        </w:rPr>
        <w:t xml:space="preserve"> </w:t>
      </w:r>
      <w:r w:rsidRPr="003A426C">
        <w:rPr>
          <w:rFonts w:cstheme="minorHAnsi"/>
        </w:rPr>
        <w:t xml:space="preserve">people (around </w:t>
      </w:r>
      <w:r>
        <w:rPr>
          <w:rFonts w:cstheme="minorHAnsi"/>
        </w:rPr>
        <w:t>1</w:t>
      </w:r>
      <w:r w:rsidR="006C4980">
        <w:rPr>
          <w:rFonts w:cstheme="minorHAnsi"/>
        </w:rPr>
        <w:t>4</w:t>
      </w:r>
      <w:r w:rsidRPr="003A426C">
        <w:rPr>
          <w:rFonts w:cstheme="minorHAnsi"/>
        </w:rPr>
        <w:t>.</w:t>
      </w:r>
      <w:r w:rsidR="002E3276">
        <w:rPr>
          <w:rFonts w:cstheme="minorHAnsi"/>
        </w:rPr>
        <w:t>7</w:t>
      </w:r>
      <w:r w:rsidRPr="003A426C">
        <w:rPr>
          <w:rFonts w:cstheme="minorHAnsi"/>
        </w:rPr>
        <w:t xml:space="preserve"> percent of the total revised target) </w:t>
      </w:r>
      <w:r>
        <w:rPr>
          <w:rFonts w:cstheme="minorHAnsi"/>
        </w:rPr>
        <w:t>were</w:t>
      </w:r>
      <w:r w:rsidRPr="003A426C">
        <w:rPr>
          <w:rFonts w:cstheme="minorHAnsi"/>
        </w:rPr>
        <w:t xml:space="preserve"> </w:t>
      </w:r>
      <w:r w:rsidRPr="003A426C">
        <w:rPr>
          <w:rFonts w:eastAsia="Times New Roman" w:cstheme="minorHAnsi"/>
        </w:rPr>
        <w:t xml:space="preserve">provided with access to improved </w:t>
      </w:r>
      <w:r w:rsidRPr="0004559B">
        <w:rPr>
          <w:rFonts w:eastAsia="Times New Roman" w:cstheme="minorHAnsi"/>
          <w:color w:val="000000"/>
        </w:rPr>
        <w:t>sanitation services to reduce water-borne diseases exacerbated by climate change</w:t>
      </w:r>
      <w:r w:rsidR="00E977A5" w:rsidRPr="0004559B">
        <w:rPr>
          <w:rFonts w:cstheme="minorHAnsi"/>
        </w:rPr>
        <w:t>.</w:t>
      </w:r>
      <w:r w:rsidR="00AB3CF4">
        <w:rPr>
          <w:rFonts w:cstheme="minorHAnsi"/>
        </w:rPr>
        <w:t xml:space="preserve"> The progress of the 3</w:t>
      </w:r>
      <w:r w:rsidR="00AB3CF4" w:rsidRPr="00AB3CF4">
        <w:rPr>
          <w:rFonts w:cstheme="minorHAnsi"/>
          <w:vertAlign w:val="superscript"/>
        </w:rPr>
        <w:t>rd</w:t>
      </w:r>
      <w:r w:rsidR="00AB3CF4">
        <w:rPr>
          <w:rFonts w:cstheme="minorHAnsi"/>
        </w:rPr>
        <w:t xml:space="preserve"> PDO </w:t>
      </w:r>
      <w:r w:rsidR="006C4980">
        <w:rPr>
          <w:rFonts w:cstheme="minorHAnsi"/>
        </w:rPr>
        <w:t>was</w:t>
      </w:r>
      <w:r w:rsidR="00AB3CF4">
        <w:rPr>
          <w:rFonts w:cstheme="minorHAnsi"/>
        </w:rPr>
        <w:t xml:space="preserve"> </w:t>
      </w:r>
      <w:r w:rsidR="002E3276">
        <w:rPr>
          <w:rFonts w:cstheme="minorHAnsi"/>
        </w:rPr>
        <w:t xml:space="preserve">partially </w:t>
      </w:r>
      <w:r w:rsidR="00AB3CF4">
        <w:rPr>
          <w:rFonts w:cstheme="minorHAnsi"/>
        </w:rPr>
        <w:t xml:space="preserve">on track with some delays due to </w:t>
      </w:r>
      <w:r w:rsidR="007904CF">
        <w:rPr>
          <w:rFonts w:cstheme="minorHAnsi"/>
        </w:rPr>
        <w:t xml:space="preserve">the lengthy </w:t>
      </w:r>
      <w:r w:rsidR="00AB3CF4">
        <w:rPr>
          <w:rFonts w:cstheme="minorHAnsi"/>
        </w:rPr>
        <w:t>geo</w:t>
      </w:r>
      <w:r w:rsidR="00231180">
        <w:rPr>
          <w:rFonts w:cstheme="minorHAnsi"/>
        </w:rPr>
        <w:t>-</w:t>
      </w:r>
      <w:r w:rsidR="00AB3CF4">
        <w:rPr>
          <w:rFonts w:cstheme="minorHAnsi"/>
        </w:rPr>
        <w:t>bun</w:t>
      </w:r>
      <w:r w:rsidR="00231180">
        <w:rPr>
          <w:rFonts w:cstheme="minorHAnsi"/>
        </w:rPr>
        <w:t>dl</w:t>
      </w:r>
      <w:r w:rsidR="00AB3CF4">
        <w:rPr>
          <w:rFonts w:cstheme="minorHAnsi"/>
        </w:rPr>
        <w:t xml:space="preserve">ing </w:t>
      </w:r>
      <w:r w:rsidR="00231180">
        <w:rPr>
          <w:rFonts w:cstheme="minorHAnsi"/>
        </w:rPr>
        <w:t>preparations</w:t>
      </w:r>
      <w:r w:rsidR="002E3276">
        <w:rPr>
          <w:rFonts w:cstheme="minorHAnsi"/>
        </w:rPr>
        <w:t xml:space="preserve"> and with some challenges in the last two sub-indicators. </w:t>
      </w:r>
      <w:r w:rsidR="006C4980">
        <w:rPr>
          <w:rFonts w:cstheme="minorHAnsi"/>
        </w:rPr>
        <w:t xml:space="preserve">The total targets were also revised with adding AF2 which was put into effect fairly recently. </w:t>
      </w:r>
      <w:r w:rsidR="002E3276">
        <w:rPr>
          <w:rFonts w:cstheme="minorHAnsi"/>
        </w:rPr>
        <w:t>T</w:t>
      </w:r>
      <w:r w:rsidR="00AB3CF4">
        <w:rPr>
          <w:rFonts w:cstheme="minorHAnsi"/>
        </w:rPr>
        <w:t>he</w:t>
      </w:r>
      <w:r w:rsidR="002E3276">
        <w:rPr>
          <w:rFonts w:cstheme="minorHAnsi"/>
        </w:rPr>
        <w:t xml:space="preserve"> sub-indicator of </w:t>
      </w:r>
      <w:proofErr w:type="gramStart"/>
      <w:r w:rsidR="002E3276">
        <w:rPr>
          <w:rFonts w:cstheme="minorHAnsi"/>
        </w:rPr>
        <w:t>female-led</w:t>
      </w:r>
      <w:proofErr w:type="gramEnd"/>
      <w:r w:rsidR="002E3276">
        <w:rPr>
          <w:rFonts w:cstheme="minorHAnsi"/>
        </w:rPr>
        <w:t xml:space="preserve"> MSMEs was challenging given the low number of women in the MFI’s food production envelopes</w:t>
      </w:r>
      <w:r w:rsidR="007904CF">
        <w:rPr>
          <w:rFonts w:cstheme="minorHAnsi"/>
        </w:rPr>
        <w:t>, whereas the</w:t>
      </w:r>
      <w:r w:rsidR="00AB3CF4">
        <w:rPr>
          <w:rFonts w:cstheme="minorHAnsi"/>
        </w:rPr>
        <w:t xml:space="preserve"> last sub-indicator of </w:t>
      </w:r>
      <w:r w:rsidR="007904CF">
        <w:rPr>
          <w:rFonts w:cstheme="minorHAnsi"/>
        </w:rPr>
        <w:t xml:space="preserve">improved </w:t>
      </w:r>
      <w:r w:rsidR="00AB3CF4">
        <w:rPr>
          <w:rFonts w:cstheme="minorHAnsi"/>
        </w:rPr>
        <w:t xml:space="preserve">sanitation </w:t>
      </w:r>
      <w:r w:rsidR="002E3276">
        <w:rPr>
          <w:rFonts w:cstheme="minorHAnsi"/>
        </w:rPr>
        <w:t>was</w:t>
      </w:r>
      <w:r w:rsidR="00AB3CF4">
        <w:rPr>
          <w:rFonts w:cstheme="minorHAnsi"/>
        </w:rPr>
        <w:t xml:space="preserve"> a bit behind because communities </w:t>
      </w:r>
      <w:r w:rsidR="00231180">
        <w:rPr>
          <w:rFonts w:cstheme="minorHAnsi"/>
        </w:rPr>
        <w:t>prioritized</w:t>
      </w:r>
      <w:r w:rsidR="00AB3CF4">
        <w:rPr>
          <w:rFonts w:cstheme="minorHAnsi"/>
        </w:rPr>
        <w:t xml:space="preserve"> other needs. UNDP will work </w:t>
      </w:r>
      <w:r w:rsidR="002E3276">
        <w:rPr>
          <w:rFonts w:cstheme="minorHAnsi"/>
        </w:rPr>
        <w:t xml:space="preserve">with the IPs to find out some solutions for those </w:t>
      </w:r>
      <w:r w:rsidR="00231180">
        <w:rPr>
          <w:rFonts w:cstheme="minorHAnsi"/>
        </w:rPr>
        <w:t>challenges</w:t>
      </w:r>
      <w:r w:rsidR="002E3276">
        <w:rPr>
          <w:rFonts w:cstheme="minorHAnsi"/>
        </w:rPr>
        <w:t xml:space="preserve"> and agree </w:t>
      </w:r>
      <w:r w:rsidR="00AB3CF4">
        <w:rPr>
          <w:rFonts w:cstheme="minorHAnsi"/>
        </w:rPr>
        <w:t>on acceleration plan to improve the progress</w:t>
      </w:r>
      <w:r w:rsidR="007904CF">
        <w:rPr>
          <w:rFonts w:cstheme="minorHAnsi"/>
        </w:rPr>
        <w:t xml:space="preserve"> going forward</w:t>
      </w:r>
      <w:r w:rsidR="00AB3CF4">
        <w:rPr>
          <w:rFonts w:cstheme="minorHAnsi"/>
        </w:rPr>
        <w:t xml:space="preserve">. </w:t>
      </w:r>
    </w:p>
    <w:p w14:paraId="1A7C14DD" w14:textId="77777777" w:rsidR="004E51BA" w:rsidRDefault="004E51BA" w:rsidP="00FD3ABF">
      <w:pPr>
        <w:spacing w:after="0"/>
        <w:jc w:val="both"/>
        <w:rPr>
          <w:rFonts w:cstheme="minorHAnsi"/>
        </w:rPr>
      </w:pPr>
    </w:p>
    <w:p w14:paraId="42CAA6B4" w14:textId="77777777" w:rsidR="00D80837" w:rsidRDefault="00D80837" w:rsidP="00FD3ABF">
      <w:pPr>
        <w:spacing w:after="0"/>
        <w:jc w:val="both"/>
        <w:rPr>
          <w:rFonts w:cstheme="minorHAnsi"/>
        </w:rPr>
      </w:pPr>
    </w:p>
    <w:p w14:paraId="04BDA00F" w14:textId="77777777" w:rsidR="00D80837" w:rsidRDefault="00D80837" w:rsidP="00FD3ABF">
      <w:pPr>
        <w:spacing w:after="0"/>
        <w:jc w:val="both"/>
        <w:rPr>
          <w:rFonts w:cstheme="minorHAnsi"/>
        </w:rPr>
      </w:pPr>
    </w:p>
    <w:p w14:paraId="4186C902" w14:textId="4E331554" w:rsidR="00D80837" w:rsidRDefault="00D80837" w:rsidP="00FD3ABF">
      <w:pPr>
        <w:spacing w:after="0"/>
        <w:jc w:val="both"/>
        <w:rPr>
          <w:rFonts w:cstheme="minorHAnsi"/>
        </w:rPr>
      </w:pPr>
    </w:p>
    <w:p w14:paraId="18C6067E" w14:textId="7FF3D47B" w:rsidR="008814C7" w:rsidRDefault="008814C7" w:rsidP="00FD3ABF">
      <w:pPr>
        <w:spacing w:after="0"/>
        <w:jc w:val="both"/>
        <w:rPr>
          <w:rFonts w:cstheme="minorHAnsi"/>
        </w:rPr>
      </w:pPr>
    </w:p>
    <w:p w14:paraId="482B622D" w14:textId="43623CFA" w:rsidR="008814C7" w:rsidRDefault="008814C7" w:rsidP="00FD3ABF">
      <w:pPr>
        <w:spacing w:after="0"/>
        <w:jc w:val="both"/>
        <w:rPr>
          <w:rFonts w:cstheme="minorHAnsi"/>
        </w:rPr>
      </w:pPr>
    </w:p>
    <w:p w14:paraId="2ACA1A7D" w14:textId="77777777" w:rsidR="008814C7" w:rsidRPr="0004559B" w:rsidRDefault="008814C7" w:rsidP="00FD3ABF">
      <w:pPr>
        <w:spacing w:after="0"/>
        <w:jc w:val="both"/>
        <w:rPr>
          <w:rFonts w:cstheme="minorHAnsi"/>
        </w:rPr>
      </w:pPr>
    </w:p>
    <w:p w14:paraId="234AAC63" w14:textId="0C7006B9" w:rsidR="00034656" w:rsidRPr="009F7FE3" w:rsidRDefault="00FD3ABF" w:rsidP="005354D1">
      <w:pPr>
        <w:spacing w:after="0"/>
        <w:jc w:val="both"/>
        <w:rPr>
          <w:rFonts w:cstheme="minorHAnsi"/>
          <w:b/>
          <w:bCs/>
          <w:color w:val="1F4E79" w:themeColor="accent5" w:themeShade="80"/>
          <w:sz w:val="20"/>
          <w:szCs w:val="20"/>
        </w:rPr>
      </w:pPr>
      <w:r w:rsidRPr="009F7FE3">
        <w:rPr>
          <w:rFonts w:cstheme="minorHAnsi"/>
          <w:b/>
          <w:bCs/>
          <w:color w:val="1F4E79" w:themeColor="accent5" w:themeShade="80"/>
          <w:sz w:val="20"/>
          <w:szCs w:val="20"/>
        </w:rPr>
        <w:lastRenderedPageBreak/>
        <w:t xml:space="preserve">Table 2: </w:t>
      </w:r>
      <w:r w:rsidRPr="005354D1">
        <w:rPr>
          <w:rFonts w:cstheme="minorHAnsi"/>
          <w:color w:val="1F4E79" w:themeColor="accent5" w:themeShade="80"/>
          <w:sz w:val="20"/>
          <w:szCs w:val="20"/>
        </w:rPr>
        <w:t xml:space="preserve">ESPECRP PDO Progress as of </w:t>
      </w:r>
      <w:r w:rsidR="001255C5">
        <w:rPr>
          <w:rFonts w:cstheme="minorHAnsi"/>
          <w:color w:val="1F4E79" w:themeColor="accent5" w:themeShade="80"/>
          <w:sz w:val="20"/>
          <w:szCs w:val="20"/>
        </w:rPr>
        <w:t xml:space="preserve">30 </w:t>
      </w:r>
      <w:r w:rsidR="00231180">
        <w:rPr>
          <w:rFonts w:cstheme="minorHAnsi"/>
          <w:color w:val="1F4E79" w:themeColor="accent5" w:themeShade="80"/>
          <w:sz w:val="20"/>
          <w:szCs w:val="20"/>
        </w:rPr>
        <w:t>June</w:t>
      </w:r>
      <w:r w:rsidRPr="005354D1">
        <w:rPr>
          <w:rFonts w:cstheme="minorHAnsi"/>
          <w:color w:val="1F4E79" w:themeColor="accent5" w:themeShade="80"/>
          <w:sz w:val="20"/>
          <w:szCs w:val="20"/>
        </w:rPr>
        <w:t xml:space="preserve"> 202</w:t>
      </w:r>
      <w:r w:rsidR="001255C5">
        <w:rPr>
          <w:rFonts w:cstheme="minorHAnsi"/>
          <w:color w:val="1F4E79" w:themeColor="accent5" w:themeShade="80"/>
          <w:sz w:val="20"/>
          <w:szCs w:val="20"/>
        </w:rPr>
        <w:t>3</w:t>
      </w:r>
    </w:p>
    <w:tbl>
      <w:tblPr>
        <w:tblStyle w:val="ListTable3-Accent1"/>
        <w:tblW w:w="5195" w:type="pct"/>
        <w:tblInd w:w="-365" w:type="dxa"/>
        <w:tblLook w:val="0000" w:firstRow="0" w:lastRow="0" w:firstColumn="0" w:lastColumn="0" w:noHBand="0" w:noVBand="0"/>
      </w:tblPr>
      <w:tblGrid>
        <w:gridCol w:w="6165"/>
        <w:gridCol w:w="1026"/>
        <w:gridCol w:w="1637"/>
        <w:gridCol w:w="887"/>
      </w:tblGrid>
      <w:tr w:rsidR="00FB379A" w:rsidRPr="001644DE" w14:paraId="6A73CE87" w14:textId="3CAD094E" w:rsidTr="00FB379A">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3177" w:type="pct"/>
          </w:tcPr>
          <w:p w14:paraId="21F9871A" w14:textId="3D21A083" w:rsidR="00FB379A" w:rsidRPr="001644DE" w:rsidRDefault="00397A35" w:rsidP="00FC1D71">
            <w:pPr>
              <w:shd w:val="clear" w:color="auto" w:fill="FFFFFF" w:themeFill="background1"/>
              <w:ind w:right="152"/>
              <w:jc w:val="both"/>
              <w:rPr>
                <w:rFonts w:eastAsia="Batang" w:cstheme="minorHAnsi"/>
                <w:b/>
                <w:sz w:val="20"/>
                <w:szCs w:val="20"/>
              </w:rPr>
            </w:pPr>
            <w:bookmarkStart w:id="6" w:name="_Hlk142256422"/>
            <w:r w:rsidRPr="00397A35">
              <w:rPr>
                <w:rFonts w:eastAsia="Batang" w:cstheme="minorHAnsi"/>
                <w:b/>
                <w:sz w:val="20"/>
                <w:szCs w:val="20"/>
              </w:rPr>
              <w:t>PDO Level Indicators</w:t>
            </w:r>
          </w:p>
        </w:tc>
        <w:tc>
          <w:tcPr>
            <w:tcW w:w="517" w:type="pct"/>
          </w:tcPr>
          <w:p w14:paraId="7CC0C124" w14:textId="5692C5E3" w:rsidR="00FB379A" w:rsidRPr="001644DE" w:rsidRDefault="00397A35" w:rsidP="00987514">
            <w:pPr>
              <w:shd w:val="clear" w:color="auto" w:fill="FFFFFF" w:themeFill="background1"/>
              <w:ind w:right="152"/>
              <w:jc w:val="center"/>
              <w:cnfStyle w:val="000000100000" w:firstRow="0" w:lastRow="0" w:firstColumn="0" w:lastColumn="0" w:oddVBand="0" w:evenVBand="0" w:oddHBand="1" w:evenHBand="0" w:firstRowFirstColumn="0" w:firstRowLastColumn="0" w:lastRowFirstColumn="0" w:lastRowLastColumn="0"/>
              <w:rPr>
                <w:rFonts w:eastAsia="Batang" w:cstheme="minorHAnsi"/>
                <w:b/>
                <w:sz w:val="20"/>
                <w:szCs w:val="20"/>
              </w:rPr>
            </w:pPr>
            <w:r>
              <w:rPr>
                <w:rFonts w:eastAsia="Batang" w:cstheme="minorHAnsi"/>
                <w:b/>
                <w:sz w:val="20"/>
                <w:szCs w:val="20"/>
              </w:rPr>
              <w:t xml:space="preserve">Total </w:t>
            </w:r>
            <w:r w:rsidR="00FB379A" w:rsidRPr="001644DE">
              <w:rPr>
                <w:rFonts w:eastAsia="Batang" w:cstheme="minorHAnsi"/>
                <w:b/>
                <w:sz w:val="20"/>
                <w:szCs w:val="20"/>
              </w:rPr>
              <w:t>Target</w:t>
            </w:r>
          </w:p>
        </w:tc>
        <w:tc>
          <w:tcPr>
            <w:cnfStyle w:val="000010000000" w:firstRow="0" w:lastRow="0" w:firstColumn="0" w:lastColumn="0" w:oddVBand="1" w:evenVBand="0" w:oddHBand="0" w:evenHBand="0" w:firstRowFirstColumn="0" w:firstRowLastColumn="0" w:lastRowFirstColumn="0" w:lastRowLastColumn="0"/>
            <w:tcW w:w="846" w:type="pct"/>
          </w:tcPr>
          <w:p w14:paraId="09BE73F9" w14:textId="1EE75108" w:rsidR="00FB379A" w:rsidRPr="001644DE" w:rsidRDefault="00FB379A" w:rsidP="00987514">
            <w:pPr>
              <w:shd w:val="clear" w:color="auto" w:fill="FFFFFF" w:themeFill="background1"/>
              <w:ind w:right="152"/>
              <w:jc w:val="center"/>
              <w:rPr>
                <w:rFonts w:eastAsia="Batang" w:cstheme="minorHAnsi"/>
                <w:b/>
                <w:sz w:val="20"/>
                <w:szCs w:val="20"/>
              </w:rPr>
            </w:pPr>
            <w:r w:rsidRPr="001644DE">
              <w:rPr>
                <w:rFonts w:eastAsia="Batang" w:cstheme="minorHAnsi"/>
                <w:b/>
                <w:sz w:val="20"/>
                <w:szCs w:val="20"/>
              </w:rPr>
              <w:t xml:space="preserve">Progress as of </w:t>
            </w:r>
            <w:r w:rsidR="00A13F30" w:rsidRPr="001644DE">
              <w:rPr>
                <w:rFonts w:eastAsia="Batang" w:cstheme="minorHAnsi"/>
                <w:b/>
                <w:sz w:val="20"/>
                <w:szCs w:val="20"/>
              </w:rPr>
              <w:t>30 June 2022</w:t>
            </w:r>
          </w:p>
        </w:tc>
        <w:tc>
          <w:tcPr>
            <w:tcW w:w="460" w:type="pct"/>
          </w:tcPr>
          <w:p w14:paraId="4FE6B4CE" w14:textId="77777777" w:rsidR="00FB379A" w:rsidRPr="001644DE" w:rsidRDefault="00FB379A" w:rsidP="00FB379A">
            <w:pPr>
              <w:shd w:val="clear" w:color="auto" w:fill="FFFFFF" w:themeFill="background1"/>
              <w:ind w:right="152"/>
              <w:jc w:val="center"/>
              <w:cnfStyle w:val="000000100000" w:firstRow="0" w:lastRow="0" w:firstColumn="0" w:lastColumn="0" w:oddVBand="0" w:evenVBand="0" w:oddHBand="1" w:evenHBand="0" w:firstRowFirstColumn="0" w:firstRowLastColumn="0" w:lastRowFirstColumn="0" w:lastRowLastColumn="0"/>
              <w:rPr>
                <w:rFonts w:eastAsia="Batang" w:cstheme="minorHAnsi"/>
                <w:b/>
                <w:sz w:val="20"/>
                <w:szCs w:val="20"/>
              </w:rPr>
            </w:pPr>
          </w:p>
          <w:p w14:paraId="554AD3BF" w14:textId="198CF6D9" w:rsidR="00FB379A" w:rsidRPr="001644DE" w:rsidRDefault="00FB379A" w:rsidP="00FB379A">
            <w:pPr>
              <w:shd w:val="clear" w:color="auto" w:fill="FFFFFF" w:themeFill="background1"/>
              <w:ind w:right="152"/>
              <w:jc w:val="center"/>
              <w:cnfStyle w:val="000000100000" w:firstRow="0" w:lastRow="0" w:firstColumn="0" w:lastColumn="0" w:oddVBand="0" w:evenVBand="0" w:oddHBand="1" w:evenHBand="0" w:firstRowFirstColumn="0" w:firstRowLastColumn="0" w:lastRowFirstColumn="0" w:lastRowLastColumn="0"/>
              <w:rPr>
                <w:rFonts w:eastAsia="Batang" w:cstheme="minorHAnsi"/>
                <w:b/>
                <w:sz w:val="20"/>
                <w:szCs w:val="20"/>
              </w:rPr>
            </w:pPr>
            <w:r w:rsidRPr="001644DE">
              <w:rPr>
                <w:rFonts w:eastAsia="Batang" w:cstheme="minorHAnsi"/>
                <w:b/>
                <w:sz w:val="20"/>
                <w:szCs w:val="20"/>
              </w:rPr>
              <w:t>%</w:t>
            </w:r>
          </w:p>
        </w:tc>
      </w:tr>
      <w:tr w:rsidR="00397A35" w:rsidRPr="001644DE" w14:paraId="1E816C17" w14:textId="32AA1B22" w:rsidTr="003F2DBD">
        <w:trPr>
          <w:trHeight w:val="188"/>
        </w:trPr>
        <w:tc>
          <w:tcPr>
            <w:cnfStyle w:val="000010000000" w:firstRow="0" w:lastRow="0" w:firstColumn="0" w:lastColumn="0" w:oddVBand="1" w:evenVBand="0" w:oddHBand="0" w:evenHBand="0" w:firstRowFirstColumn="0" w:firstRowLastColumn="0" w:lastRowFirstColumn="0" w:lastRowLastColumn="0"/>
            <w:tcW w:w="3177" w:type="pct"/>
          </w:tcPr>
          <w:p w14:paraId="5DEE4187" w14:textId="18FFB31C" w:rsidR="00397A35" w:rsidRPr="001644DE" w:rsidRDefault="00397A35" w:rsidP="00397A35">
            <w:pPr>
              <w:shd w:val="clear" w:color="auto" w:fill="FFFFFF" w:themeFill="background1"/>
              <w:ind w:right="152"/>
              <w:jc w:val="both"/>
              <w:rPr>
                <w:rFonts w:eastAsia="Batang" w:cstheme="minorHAnsi"/>
                <w:b/>
                <w:sz w:val="20"/>
                <w:szCs w:val="20"/>
              </w:rPr>
            </w:pPr>
            <w:r>
              <w:rPr>
                <w:rFonts w:eastAsia="Batang" w:cstheme="minorHAnsi"/>
                <w:b/>
                <w:color w:val="002060"/>
                <w:sz w:val="20"/>
                <w:szCs w:val="20"/>
              </w:rPr>
              <w:t xml:space="preserve">PDO </w:t>
            </w:r>
            <w:r w:rsidRPr="001644DE">
              <w:rPr>
                <w:rFonts w:eastAsia="Batang" w:cstheme="minorHAnsi"/>
                <w:b/>
                <w:color w:val="002060"/>
                <w:sz w:val="20"/>
                <w:szCs w:val="20"/>
              </w:rPr>
              <w:t>One</w:t>
            </w:r>
            <w:r w:rsidRPr="001644DE">
              <w:rPr>
                <w:rFonts w:eastAsia="Batang" w:cstheme="minorHAnsi"/>
                <w:b/>
                <w:sz w:val="20"/>
                <w:szCs w:val="20"/>
              </w:rPr>
              <w:t xml:space="preserve">: </w:t>
            </w:r>
          </w:p>
          <w:p w14:paraId="05752E8D" w14:textId="1717FE93" w:rsidR="00397A35" w:rsidRPr="001644DE" w:rsidRDefault="00397A35" w:rsidP="00397A35">
            <w:pPr>
              <w:shd w:val="clear" w:color="auto" w:fill="FFFFFF" w:themeFill="background1"/>
              <w:ind w:right="152"/>
              <w:jc w:val="both"/>
              <w:rPr>
                <w:rFonts w:eastAsia="Batang" w:cstheme="minorHAnsi"/>
                <w:sz w:val="20"/>
                <w:szCs w:val="20"/>
              </w:rPr>
            </w:pPr>
            <w:r w:rsidRPr="001644DE">
              <w:rPr>
                <w:rFonts w:eastAsia="Batang" w:cstheme="minorHAnsi"/>
                <w:sz w:val="20"/>
                <w:szCs w:val="20"/>
              </w:rPr>
              <w:t>Number of beneficiary households benefitting from the cash for nutrition program</w:t>
            </w:r>
          </w:p>
        </w:tc>
        <w:tc>
          <w:tcPr>
            <w:tcW w:w="517" w:type="pct"/>
            <w:vAlign w:val="center"/>
          </w:tcPr>
          <w:p w14:paraId="1ADDBB52" w14:textId="10AD835F" w:rsidR="00397A35" w:rsidRPr="00397A35" w:rsidRDefault="00397A35" w:rsidP="00397A35">
            <w:pPr>
              <w:pStyle w:val="ListParagraph"/>
              <w:shd w:val="clear" w:color="auto" w:fill="FFFFFF" w:themeFill="background1"/>
              <w:spacing w:after="0"/>
              <w:ind w:left="29"/>
              <w:jc w:val="center"/>
              <w:cnfStyle w:val="000000000000" w:firstRow="0" w:lastRow="0" w:firstColumn="0" w:lastColumn="0" w:oddVBand="0" w:evenVBand="0" w:oddHBand="0" w:evenHBand="0" w:firstRowFirstColumn="0" w:firstRowLastColumn="0" w:lastRowFirstColumn="0" w:lastRowLastColumn="0"/>
              <w:rPr>
                <w:rFonts w:asciiTheme="minorHAnsi" w:eastAsia="Batang" w:hAnsiTheme="minorHAnsi" w:cstheme="minorHAnsi"/>
                <w:b/>
                <w:bCs/>
                <w:sz w:val="20"/>
                <w:szCs w:val="20"/>
              </w:rPr>
            </w:pPr>
            <w:r w:rsidRPr="00397A35">
              <w:rPr>
                <w:rFonts w:ascii="Calibri" w:hAnsi="Calibri" w:cs="Calibri"/>
                <w:color w:val="000000"/>
                <w:sz w:val="20"/>
                <w:szCs w:val="20"/>
              </w:rPr>
              <w:t>106,500</w:t>
            </w:r>
          </w:p>
        </w:tc>
        <w:tc>
          <w:tcPr>
            <w:cnfStyle w:val="000010000000" w:firstRow="0" w:lastRow="0" w:firstColumn="0" w:lastColumn="0" w:oddVBand="1" w:evenVBand="0" w:oddHBand="0" w:evenHBand="0" w:firstRowFirstColumn="0" w:firstRowLastColumn="0" w:lastRowFirstColumn="0" w:lastRowLastColumn="0"/>
            <w:tcW w:w="846" w:type="pct"/>
            <w:vAlign w:val="center"/>
          </w:tcPr>
          <w:p w14:paraId="7BF91AAD" w14:textId="65F4C0B7" w:rsidR="00397A35" w:rsidRPr="00397A35" w:rsidRDefault="00397A35" w:rsidP="00397A35">
            <w:pPr>
              <w:shd w:val="clear" w:color="auto" w:fill="FFFFFF" w:themeFill="background1"/>
              <w:jc w:val="center"/>
              <w:rPr>
                <w:rFonts w:eastAsia="Batang" w:cstheme="minorHAnsi"/>
                <w:b/>
                <w:bCs/>
                <w:sz w:val="20"/>
                <w:szCs w:val="20"/>
              </w:rPr>
            </w:pPr>
            <w:r w:rsidRPr="00397A35">
              <w:rPr>
                <w:rFonts w:ascii="Calibri" w:hAnsi="Calibri" w:cs="Calibri"/>
                <w:b/>
                <w:bCs/>
                <w:color w:val="000000"/>
                <w:sz w:val="20"/>
                <w:szCs w:val="20"/>
              </w:rPr>
              <w:t>75,240</w:t>
            </w:r>
          </w:p>
        </w:tc>
        <w:tc>
          <w:tcPr>
            <w:tcW w:w="460" w:type="pct"/>
            <w:vAlign w:val="center"/>
          </w:tcPr>
          <w:p w14:paraId="42DFAB89" w14:textId="724E465B" w:rsidR="00397A35" w:rsidRPr="00397A35" w:rsidRDefault="00397A35" w:rsidP="00397A35">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397A35">
              <w:rPr>
                <w:rFonts w:ascii="Calibri" w:hAnsi="Calibri" w:cs="Calibri"/>
                <w:color w:val="000000"/>
                <w:sz w:val="20"/>
                <w:szCs w:val="20"/>
              </w:rPr>
              <w:t>70.6%</w:t>
            </w:r>
          </w:p>
        </w:tc>
      </w:tr>
      <w:tr w:rsidR="00397A35" w:rsidRPr="001644DE" w14:paraId="40E9B100" w14:textId="19C48BDA" w:rsidTr="003F2DBD">
        <w:trPr>
          <w:cnfStyle w:val="000000100000" w:firstRow="0" w:lastRow="0" w:firstColumn="0" w:lastColumn="0" w:oddVBand="0" w:evenVBand="0" w:oddHBand="1" w:evenHBand="0" w:firstRowFirstColumn="0" w:firstRowLastColumn="0" w:lastRowFirstColumn="0" w:lastRowLastColumn="0"/>
          <w:trHeight w:val="188"/>
        </w:trPr>
        <w:tc>
          <w:tcPr>
            <w:cnfStyle w:val="000010000000" w:firstRow="0" w:lastRow="0" w:firstColumn="0" w:lastColumn="0" w:oddVBand="1" w:evenVBand="0" w:oddHBand="0" w:evenHBand="0" w:firstRowFirstColumn="0" w:firstRowLastColumn="0" w:lastRowFirstColumn="0" w:lastRowLastColumn="0"/>
            <w:tcW w:w="3177" w:type="pct"/>
          </w:tcPr>
          <w:p w14:paraId="661C70F7" w14:textId="16E458B9" w:rsidR="00397A35" w:rsidRPr="001644DE" w:rsidRDefault="00397A35" w:rsidP="00397A35">
            <w:pPr>
              <w:shd w:val="clear" w:color="auto" w:fill="FFFFFF" w:themeFill="background1"/>
              <w:ind w:left="720" w:right="152"/>
              <w:rPr>
                <w:rFonts w:eastAsia="Batang" w:cstheme="minorHAnsi"/>
                <w:b/>
                <w:color w:val="002060"/>
                <w:sz w:val="20"/>
                <w:szCs w:val="20"/>
              </w:rPr>
            </w:pPr>
            <w:r w:rsidRPr="001644DE">
              <w:rPr>
                <w:rFonts w:eastAsia="Batang" w:cstheme="minorHAnsi"/>
                <w:sz w:val="20"/>
                <w:szCs w:val="20"/>
              </w:rPr>
              <w:t>Number of beneficiary households (SWF)</w:t>
            </w:r>
            <w:r w:rsidR="003E02E4">
              <w:rPr>
                <w:rStyle w:val="FootnoteReference"/>
                <w:rFonts w:eastAsia="Batang" w:cstheme="minorHAnsi"/>
                <w:sz w:val="20"/>
                <w:szCs w:val="20"/>
              </w:rPr>
              <w:footnoteReference w:id="2"/>
            </w:r>
          </w:p>
        </w:tc>
        <w:tc>
          <w:tcPr>
            <w:tcW w:w="517" w:type="pct"/>
            <w:vAlign w:val="center"/>
          </w:tcPr>
          <w:p w14:paraId="20D22C07" w14:textId="27BAAFE3" w:rsidR="00397A35" w:rsidRPr="00397A35" w:rsidRDefault="00397A35" w:rsidP="00397A35">
            <w:pPr>
              <w:pStyle w:val="ListParagraph"/>
              <w:shd w:val="clear" w:color="auto" w:fill="FFFFFF" w:themeFill="background1"/>
              <w:spacing w:after="0"/>
              <w:ind w:left="29"/>
              <w:jc w:val="center"/>
              <w:cnfStyle w:val="000000100000" w:firstRow="0" w:lastRow="0" w:firstColumn="0" w:lastColumn="0" w:oddVBand="0" w:evenVBand="0" w:oddHBand="1" w:evenHBand="0" w:firstRowFirstColumn="0" w:firstRowLastColumn="0" w:lastRowFirstColumn="0" w:lastRowLastColumn="0"/>
              <w:rPr>
                <w:rFonts w:asciiTheme="minorHAnsi" w:eastAsia="Batang" w:hAnsiTheme="minorHAnsi" w:cstheme="minorHAnsi"/>
                <w:sz w:val="20"/>
                <w:szCs w:val="20"/>
              </w:rPr>
            </w:pPr>
            <w:r w:rsidRPr="00397A35">
              <w:rPr>
                <w:rFonts w:ascii="Calibri" w:hAnsi="Calibri" w:cs="Calibri"/>
                <w:color w:val="000000"/>
                <w:sz w:val="20"/>
                <w:szCs w:val="20"/>
              </w:rPr>
              <w:t>9,300</w:t>
            </w:r>
          </w:p>
        </w:tc>
        <w:tc>
          <w:tcPr>
            <w:cnfStyle w:val="000010000000" w:firstRow="0" w:lastRow="0" w:firstColumn="0" w:lastColumn="0" w:oddVBand="1" w:evenVBand="0" w:oddHBand="0" w:evenHBand="0" w:firstRowFirstColumn="0" w:firstRowLastColumn="0" w:lastRowFirstColumn="0" w:lastRowLastColumn="0"/>
            <w:tcW w:w="846" w:type="pct"/>
            <w:vAlign w:val="center"/>
          </w:tcPr>
          <w:p w14:paraId="39EFD5CB" w14:textId="026156F9" w:rsidR="00397A35" w:rsidRPr="00397A35" w:rsidRDefault="00397A35" w:rsidP="00397A35">
            <w:pPr>
              <w:shd w:val="clear" w:color="auto" w:fill="FFFFFF" w:themeFill="background1"/>
              <w:jc w:val="center"/>
              <w:rPr>
                <w:rFonts w:eastAsia="Batang" w:cstheme="minorHAnsi"/>
                <w:sz w:val="20"/>
                <w:szCs w:val="20"/>
              </w:rPr>
            </w:pPr>
            <w:r w:rsidRPr="00397A35">
              <w:rPr>
                <w:rFonts w:ascii="Calibri" w:hAnsi="Calibri" w:cs="Calibri"/>
                <w:b/>
                <w:bCs/>
                <w:color w:val="000000"/>
                <w:sz w:val="20"/>
                <w:szCs w:val="20"/>
              </w:rPr>
              <w:t>4,970</w:t>
            </w:r>
          </w:p>
        </w:tc>
        <w:tc>
          <w:tcPr>
            <w:tcW w:w="460" w:type="pct"/>
            <w:vAlign w:val="center"/>
          </w:tcPr>
          <w:p w14:paraId="2435DEF2" w14:textId="4EC39378" w:rsidR="00397A35" w:rsidRPr="00397A35" w:rsidRDefault="00397A35" w:rsidP="00397A35">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97A35">
              <w:rPr>
                <w:rFonts w:ascii="Calibri" w:hAnsi="Calibri" w:cs="Calibri"/>
                <w:color w:val="000000"/>
                <w:sz w:val="20"/>
                <w:szCs w:val="20"/>
              </w:rPr>
              <w:t>53.4%</w:t>
            </w:r>
          </w:p>
        </w:tc>
      </w:tr>
      <w:tr w:rsidR="00397A35" w:rsidRPr="001644DE" w14:paraId="68309972" w14:textId="41B6BEF5" w:rsidTr="003F2DBD">
        <w:trPr>
          <w:trHeight w:val="188"/>
        </w:trPr>
        <w:tc>
          <w:tcPr>
            <w:cnfStyle w:val="000010000000" w:firstRow="0" w:lastRow="0" w:firstColumn="0" w:lastColumn="0" w:oddVBand="1" w:evenVBand="0" w:oddHBand="0" w:evenHBand="0" w:firstRowFirstColumn="0" w:firstRowLastColumn="0" w:lastRowFirstColumn="0" w:lastRowLastColumn="0"/>
            <w:tcW w:w="3177" w:type="pct"/>
          </w:tcPr>
          <w:p w14:paraId="60382830" w14:textId="35F5180F" w:rsidR="00397A35" w:rsidRPr="001644DE" w:rsidRDefault="00397A35" w:rsidP="00397A35">
            <w:pPr>
              <w:shd w:val="clear" w:color="auto" w:fill="FFFFFF" w:themeFill="background1"/>
              <w:ind w:left="720" w:right="152"/>
              <w:rPr>
                <w:rFonts w:eastAsia="Batang" w:cstheme="minorHAnsi"/>
                <w:b/>
                <w:color w:val="002060"/>
                <w:sz w:val="20"/>
                <w:szCs w:val="20"/>
              </w:rPr>
            </w:pPr>
            <w:r w:rsidRPr="001644DE">
              <w:rPr>
                <w:rFonts w:eastAsia="Batang" w:cstheme="minorHAnsi"/>
                <w:sz w:val="20"/>
                <w:szCs w:val="20"/>
              </w:rPr>
              <w:t>Number of beneficiaries (female)</w:t>
            </w:r>
          </w:p>
        </w:tc>
        <w:tc>
          <w:tcPr>
            <w:tcW w:w="517" w:type="pct"/>
            <w:vAlign w:val="center"/>
          </w:tcPr>
          <w:p w14:paraId="656A9573" w14:textId="7473D86B" w:rsidR="00397A35" w:rsidRPr="00397A35" w:rsidRDefault="00397A35" w:rsidP="00397A35">
            <w:pPr>
              <w:pStyle w:val="ListParagraph"/>
              <w:shd w:val="clear" w:color="auto" w:fill="FFFFFF" w:themeFill="background1"/>
              <w:spacing w:after="0"/>
              <w:ind w:left="29"/>
              <w:jc w:val="center"/>
              <w:cnfStyle w:val="000000000000" w:firstRow="0" w:lastRow="0" w:firstColumn="0" w:lastColumn="0" w:oddVBand="0" w:evenVBand="0" w:oddHBand="0" w:evenHBand="0" w:firstRowFirstColumn="0" w:firstRowLastColumn="0" w:lastRowFirstColumn="0" w:lastRowLastColumn="0"/>
              <w:rPr>
                <w:rFonts w:asciiTheme="minorHAnsi" w:eastAsia="Batang" w:hAnsiTheme="minorHAnsi" w:cstheme="minorHAnsi"/>
                <w:sz w:val="20"/>
                <w:szCs w:val="20"/>
              </w:rPr>
            </w:pPr>
            <w:r w:rsidRPr="00397A35">
              <w:rPr>
                <w:rFonts w:ascii="Calibri" w:hAnsi="Calibri" w:cs="Calibri"/>
                <w:color w:val="000000"/>
                <w:sz w:val="20"/>
                <w:szCs w:val="20"/>
              </w:rPr>
              <w:t>111,600</w:t>
            </w:r>
          </w:p>
        </w:tc>
        <w:tc>
          <w:tcPr>
            <w:cnfStyle w:val="000010000000" w:firstRow="0" w:lastRow="0" w:firstColumn="0" w:lastColumn="0" w:oddVBand="1" w:evenVBand="0" w:oddHBand="0" w:evenHBand="0" w:firstRowFirstColumn="0" w:firstRowLastColumn="0" w:lastRowFirstColumn="0" w:lastRowLastColumn="0"/>
            <w:tcW w:w="846" w:type="pct"/>
            <w:vAlign w:val="center"/>
          </w:tcPr>
          <w:p w14:paraId="44F438B7" w14:textId="620AFFE3" w:rsidR="00397A35" w:rsidRPr="00397A35" w:rsidRDefault="00397A35" w:rsidP="00397A35">
            <w:pPr>
              <w:shd w:val="clear" w:color="auto" w:fill="FFFFFF" w:themeFill="background1"/>
              <w:jc w:val="center"/>
              <w:rPr>
                <w:rFonts w:eastAsia="Batang" w:cstheme="minorHAnsi"/>
                <w:color w:val="002060"/>
                <w:sz w:val="20"/>
                <w:szCs w:val="20"/>
              </w:rPr>
            </w:pPr>
            <w:r w:rsidRPr="00397A35">
              <w:rPr>
                <w:rFonts w:ascii="Calibri" w:hAnsi="Calibri" w:cs="Calibri"/>
                <w:b/>
                <w:bCs/>
                <w:color w:val="000000"/>
                <w:sz w:val="20"/>
                <w:szCs w:val="20"/>
              </w:rPr>
              <w:t>80,453</w:t>
            </w:r>
          </w:p>
        </w:tc>
        <w:tc>
          <w:tcPr>
            <w:tcW w:w="460" w:type="pct"/>
            <w:vAlign w:val="center"/>
          </w:tcPr>
          <w:p w14:paraId="1AC89D11" w14:textId="4E22CF07" w:rsidR="00397A35" w:rsidRPr="00397A35" w:rsidRDefault="00397A35" w:rsidP="00397A35">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97A35">
              <w:rPr>
                <w:rFonts w:ascii="Calibri" w:hAnsi="Calibri" w:cs="Calibri"/>
                <w:color w:val="000000"/>
                <w:sz w:val="20"/>
                <w:szCs w:val="20"/>
              </w:rPr>
              <w:t>72.1%</w:t>
            </w:r>
          </w:p>
        </w:tc>
      </w:tr>
      <w:tr w:rsidR="00397A35" w:rsidRPr="001644DE" w14:paraId="1267C201" w14:textId="1D3E4369" w:rsidTr="003F2DBD">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3177" w:type="pct"/>
          </w:tcPr>
          <w:p w14:paraId="2B7BA9DE" w14:textId="77777777" w:rsidR="00397A35" w:rsidRPr="001644DE" w:rsidRDefault="00397A35" w:rsidP="00397A35">
            <w:pPr>
              <w:shd w:val="clear" w:color="auto" w:fill="FFFFFF" w:themeFill="background1"/>
              <w:ind w:left="720" w:right="152"/>
              <w:rPr>
                <w:rFonts w:eastAsia="Batang" w:cstheme="minorHAnsi"/>
                <w:b/>
                <w:color w:val="002060"/>
                <w:sz w:val="20"/>
                <w:szCs w:val="20"/>
              </w:rPr>
            </w:pPr>
            <w:r w:rsidRPr="001644DE">
              <w:rPr>
                <w:rFonts w:eastAsia="Batang" w:cstheme="minorHAnsi"/>
                <w:sz w:val="20"/>
                <w:szCs w:val="20"/>
              </w:rPr>
              <w:t>Number of beneficiaries (children)</w:t>
            </w:r>
          </w:p>
        </w:tc>
        <w:tc>
          <w:tcPr>
            <w:tcW w:w="517" w:type="pct"/>
            <w:vAlign w:val="center"/>
          </w:tcPr>
          <w:p w14:paraId="5A060605" w14:textId="7D39ED59" w:rsidR="00397A35" w:rsidRPr="00397A35" w:rsidRDefault="00397A35" w:rsidP="00397A35">
            <w:pPr>
              <w:pStyle w:val="ListParagraph"/>
              <w:shd w:val="clear" w:color="auto" w:fill="FFFFFF" w:themeFill="background1"/>
              <w:spacing w:after="0"/>
              <w:ind w:left="29"/>
              <w:jc w:val="center"/>
              <w:cnfStyle w:val="000000100000" w:firstRow="0" w:lastRow="0" w:firstColumn="0" w:lastColumn="0" w:oddVBand="0" w:evenVBand="0" w:oddHBand="1" w:evenHBand="0" w:firstRowFirstColumn="0" w:firstRowLastColumn="0" w:lastRowFirstColumn="0" w:lastRowLastColumn="0"/>
              <w:rPr>
                <w:rFonts w:asciiTheme="minorHAnsi" w:eastAsia="Batang" w:hAnsiTheme="minorHAnsi" w:cstheme="minorHAnsi"/>
                <w:sz w:val="20"/>
                <w:szCs w:val="20"/>
              </w:rPr>
            </w:pPr>
            <w:r w:rsidRPr="00397A35">
              <w:rPr>
                <w:rFonts w:ascii="Calibri" w:hAnsi="Calibri" w:cs="Calibri"/>
                <w:color w:val="000000"/>
                <w:sz w:val="20"/>
                <w:szCs w:val="20"/>
              </w:rPr>
              <w:t>153,000</w:t>
            </w:r>
          </w:p>
        </w:tc>
        <w:tc>
          <w:tcPr>
            <w:cnfStyle w:val="000010000000" w:firstRow="0" w:lastRow="0" w:firstColumn="0" w:lastColumn="0" w:oddVBand="1" w:evenVBand="0" w:oddHBand="0" w:evenHBand="0" w:firstRowFirstColumn="0" w:firstRowLastColumn="0" w:lastRowFirstColumn="0" w:lastRowLastColumn="0"/>
            <w:tcW w:w="846" w:type="pct"/>
            <w:vAlign w:val="center"/>
          </w:tcPr>
          <w:p w14:paraId="3421DEA9" w14:textId="437AE8A8" w:rsidR="00397A35" w:rsidRPr="00397A35" w:rsidRDefault="00397A35" w:rsidP="00397A35">
            <w:pPr>
              <w:shd w:val="clear" w:color="auto" w:fill="FFFFFF" w:themeFill="background1"/>
              <w:jc w:val="center"/>
              <w:rPr>
                <w:rFonts w:eastAsia="Batang" w:cstheme="minorHAnsi"/>
                <w:color w:val="002060"/>
                <w:sz w:val="20"/>
                <w:szCs w:val="20"/>
              </w:rPr>
            </w:pPr>
            <w:r w:rsidRPr="00397A35">
              <w:rPr>
                <w:rFonts w:ascii="Calibri" w:hAnsi="Calibri" w:cs="Calibri"/>
                <w:b/>
                <w:bCs/>
                <w:color w:val="000000"/>
                <w:sz w:val="20"/>
                <w:szCs w:val="20"/>
              </w:rPr>
              <w:t>119,564</w:t>
            </w:r>
          </w:p>
        </w:tc>
        <w:tc>
          <w:tcPr>
            <w:tcW w:w="460" w:type="pct"/>
            <w:vAlign w:val="center"/>
          </w:tcPr>
          <w:p w14:paraId="78ACC964" w14:textId="6BB9490E" w:rsidR="00397A35" w:rsidRPr="00397A35" w:rsidRDefault="00397A35" w:rsidP="00397A35">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97A35">
              <w:rPr>
                <w:rFonts w:ascii="Calibri" w:hAnsi="Calibri" w:cs="Calibri"/>
                <w:color w:val="000000"/>
                <w:sz w:val="20"/>
                <w:szCs w:val="20"/>
              </w:rPr>
              <w:t>78.1%</w:t>
            </w:r>
          </w:p>
        </w:tc>
      </w:tr>
      <w:tr w:rsidR="00397A35" w:rsidRPr="001644DE" w14:paraId="6BF6C7A8" w14:textId="17B6EEA7" w:rsidTr="00A66832">
        <w:trPr>
          <w:trHeight w:val="476"/>
        </w:trPr>
        <w:tc>
          <w:tcPr>
            <w:cnfStyle w:val="000010000000" w:firstRow="0" w:lastRow="0" w:firstColumn="0" w:lastColumn="0" w:oddVBand="1" w:evenVBand="0" w:oddHBand="0" w:evenHBand="0" w:firstRowFirstColumn="0" w:firstRowLastColumn="0" w:lastRowFirstColumn="0" w:lastRowLastColumn="0"/>
            <w:tcW w:w="3177" w:type="pct"/>
          </w:tcPr>
          <w:p w14:paraId="318A5437" w14:textId="69E7CBCD" w:rsidR="00397A35" w:rsidRPr="001644DE" w:rsidRDefault="00397A35" w:rsidP="00397A35">
            <w:pPr>
              <w:shd w:val="clear" w:color="auto" w:fill="FFFFFF" w:themeFill="background1"/>
              <w:ind w:left="51" w:right="152"/>
              <w:jc w:val="both"/>
              <w:rPr>
                <w:rFonts w:eastAsia="Batang" w:cstheme="minorHAnsi"/>
                <w:b/>
                <w:color w:val="002060"/>
                <w:sz w:val="20"/>
                <w:szCs w:val="20"/>
              </w:rPr>
            </w:pPr>
            <w:bookmarkStart w:id="7" w:name="_Hlk142254996"/>
            <w:r>
              <w:rPr>
                <w:rFonts w:eastAsia="Batang" w:cstheme="minorHAnsi"/>
                <w:b/>
                <w:color w:val="002060"/>
                <w:sz w:val="20"/>
                <w:szCs w:val="20"/>
              </w:rPr>
              <w:t>PDO</w:t>
            </w:r>
            <w:r w:rsidRPr="001644DE">
              <w:rPr>
                <w:rFonts w:eastAsia="Batang" w:cstheme="minorHAnsi"/>
                <w:b/>
                <w:color w:val="002060"/>
                <w:sz w:val="20"/>
                <w:szCs w:val="20"/>
              </w:rPr>
              <w:t xml:space="preserve"> Two:</w:t>
            </w:r>
          </w:p>
          <w:p w14:paraId="431F2D23" w14:textId="0B7D3300" w:rsidR="00397A35" w:rsidRPr="001644DE" w:rsidRDefault="00397A35" w:rsidP="00397A35">
            <w:pPr>
              <w:shd w:val="clear" w:color="auto" w:fill="FFFFFF" w:themeFill="background1"/>
              <w:ind w:right="152"/>
              <w:jc w:val="both"/>
              <w:rPr>
                <w:rFonts w:cstheme="minorHAnsi"/>
                <w:sz w:val="20"/>
                <w:szCs w:val="20"/>
              </w:rPr>
            </w:pPr>
            <w:bookmarkStart w:id="8" w:name="_Hlk124961789"/>
            <w:r w:rsidRPr="001644DE">
              <w:rPr>
                <w:rFonts w:cstheme="minorHAnsi"/>
                <w:sz w:val="20"/>
                <w:szCs w:val="20"/>
              </w:rPr>
              <w:t xml:space="preserve">The number of direct beneficiaries of wage employment </w:t>
            </w:r>
            <w:bookmarkEnd w:id="8"/>
            <w:r w:rsidRPr="001644DE">
              <w:rPr>
                <w:rFonts w:cstheme="minorHAnsi"/>
                <w:sz w:val="20"/>
                <w:szCs w:val="20"/>
              </w:rPr>
              <w:t>(core indicator: # of beneficiaries of safety net programs)</w:t>
            </w:r>
          </w:p>
        </w:tc>
        <w:tc>
          <w:tcPr>
            <w:tcW w:w="517" w:type="pct"/>
            <w:vAlign w:val="center"/>
          </w:tcPr>
          <w:p w14:paraId="69827711" w14:textId="2898E050" w:rsidR="00397A35" w:rsidRPr="00397A35" w:rsidRDefault="00397A35" w:rsidP="00397A35">
            <w:pPr>
              <w:pStyle w:val="ListParagraph"/>
              <w:shd w:val="clear" w:color="auto" w:fill="FFFFFF" w:themeFill="background1"/>
              <w:spacing w:after="0"/>
              <w:ind w:left="29"/>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97A35">
              <w:rPr>
                <w:rFonts w:ascii="Calibri" w:hAnsi="Calibri" w:cs="Calibri"/>
                <w:color w:val="000000"/>
                <w:sz w:val="20"/>
                <w:szCs w:val="20"/>
              </w:rPr>
              <w:t>155,208</w:t>
            </w:r>
          </w:p>
        </w:tc>
        <w:tc>
          <w:tcPr>
            <w:cnfStyle w:val="000010000000" w:firstRow="0" w:lastRow="0" w:firstColumn="0" w:lastColumn="0" w:oddVBand="1" w:evenVBand="0" w:oddHBand="0" w:evenHBand="0" w:firstRowFirstColumn="0" w:firstRowLastColumn="0" w:lastRowFirstColumn="0" w:lastRowLastColumn="0"/>
            <w:tcW w:w="846" w:type="pct"/>
            <w:vAlign w:val="center"/>
          </w:tcPr>
          <w:p w14:paraId="308EA904" w14:textId="7EBA8099" w:rsidR="00397A35" w:rsidRPr="00397A35" w:rsidRDefault="00397A35" w:rsidP="00397A35">
            <w:pPr>
              <w:shd w:val="clear" w:color="auto" w:fill="FFFFFF" w:themeFill="background1"/>
              <w:jc w:val="center"/>
              <w:rPr>
                <w:rFonts w:eastAsia="Batang" w:cstheme="minorHAnsi"/>
                <w:b/>
                <w:bCs/>
                <w:color w:val="002060"/>
                <w:sz w:val="20"/>
                <w:szCs w:val="20"/>
              </w:rPr>
            </w:pPr>
            <w:r w:rsidRPr="00397A35">
              <w:rPr>
                <w:rFonts w:ascii="Calibri" w:hAnsi="Calibri" w:cs="Calibri"/>
                <w:b/>
                <w:bCs/>
                <w:color w:val="000000"/>
                <w:sz w:val="20"/>
                <w:szCs w:val="20"/>
              </w:rPr>
              <w:t>48,967</w:t>
            </w:r>
          </w:p>
        </w:tc>
        <w:tc>
          <w:tcPr>
            <w:tcW w:w="460" w:type="pct"/>
            <w:vAlign w:val="center"/>
          </w:tcPr>
          <w:p w14:paraId="5FEE30BE" w14:textId="7C0FB874" w:rsidR="00397A35" w:rsidRPr="00397A35" w:rsidRDefault="00397A35" w:rsidP="00397A35">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397A35">
              <w:rPr>
                <w:rFonts w:ascii="Calibri" w:hAnsi="Calibri" w:cs="Calibri"/>
                <w:color w:val="000000"/>
                <w:sz w:val="20"/>
                <w:szCs w:val="20"/>
              </w:rPr>
              <w:t>31.5%</w:t>
            </w:r>
          </w:p>
        </w:tc>
      </w:tr>
      <w:tr w:rsidR="00397A35" w:rsidRPr="001644DE" w14:paraId="0D492CE3" w14:textId="4FD0CC14" w:rsidTr="00A66832">
        <w:trPr>
          <w:cnfStyle w:val="000000100000" w:firstRow="0" w:lastRow="0" w:firstColumn="0" w:lastColumn="0" w:oddVBand="0" w:evenVBand="0" w:oddHBand="1" w:evenHBand="0" w:firstRowFirstColumn="0" w:firstRowLastColumn="0" w:lastRowFirstColumn="0" w:lastRowLastColumn="0"/>
          <w:trHeight w:val="188"/>
        </w:trPr>
        <w:tc>
          <w:tcPr>
            <w:cnfStyle w:val="000010000000" w:firstRow="0" w:lastRow="0" w:firstColumn="0" w:lastColumn="0" w:oddVBand="1" w:evenVBand="0" w:oddHBand="0" w:evenHBand="0" w:firstRowFirstColumn="0" w:firstRowLastColumn="0" w:lastRowFirstColumn="0" w:lastRowLastColumn="0"/>
            <w:tcW w:w="3177" w:type="pct"/>
          </w:tcPr>
          <w:p w14:paraId="755663A0" w14:textId="77777777" w:rsidR="00397A35" w:rsidRPr="001644DE" w:rsidRDefault="00397A35" w:rsidP="00397A35">
            <w:pPr>
              <w:shd w:val="clear" w:color="auto" w:fill="FFFFFF" w:themeFill="background1"/>
              <w:ind w:left="720" w:right="152"/>
              <w:jc w:val="both"/>
              <w:rPr>
                <w:rFonts w:eastAsia="Batang" w:cstheme="minorHAnsi"/>
                <w:b/>
                <w:color w:val="002060"/>
                <w:sz w:val="20"/>
                <w:szCs w:val="20"/>
              </w:rPr>
            </w:pPr>
            <w:r w:rsidRPr="001644DE">
              <w:rPr>
                <w:rFonts w:cstheme="minorHAnsi"/>
                <w:sz w:val="20"/>
                <w:szCs w:val="20"/>
              </w:rPr>
              <w:t>Number of beneficiaries (female)</w:t>
            </w:r>
          </w:p>
        </w:tc>
        <w:tc>
          <w:tcPr>
            <w:tcW w:w="517" w:type="pct"/>
            <w:vAlign w:val="center"/>
          </w:tcPr>
          <w:p w14:paraId="0E38EB09" w14:textId="3FF0D58B" w:rsidR="00397A35" w:rsidRPr="00397A35" w:rsidRDefault="00397A35" w:rsidP="00397A35">
            <w:pPr>
              <w:pStyle w:val="ListParagraph"/>
              <w:shd w:val="clear" w:color="auto" w:fill="FFFFFF" w:themeFill="background1"/>
              <w:spacing w:after="0"/>
              <w:ind w:left="29"/>
              <w:jc w:val="center"/>
              <w:cnfStyle w:val="000000100000" w:firstRow="0" w:lastRow="0" w:firstColumn="0" w:lastColumn="0" w:oddVBand="0" w:evenVBand="0" w:oddHBand="1" w:evenHBand="0" w:firstRowFirstColumn="0" w:firstRowLastColumn="0" w:lastRowFirstColumn="0" w:lastRowLastColumn="0"/>
              <w:rPr>
                <w:rFonts w:asciiTheme="minorHAnsi" w:eastAsia="Batang" w:hAnsiTheme="minorHAnsi" w:cstheme="minorHAnsi"/>
                <w:sz w:val="20"/>
                <w:szCs w:val="20"/>
              </w:rPr>
            </w:pPr>
            <w:r w:rsidRPr="00397A35">
              <w:rPr>
                <w:rFonts w:ascii="Calibri" w:hAnsi="Calibri" w:cs="Calibri"/>
                <w:color w:val="000000"/>
                <w:sz w:val="20"/>
                <w:szCs w:val="20"/>
              </w:rPr>
              <w:t>33,710</w:t>
            </w:r>
          </w:p>
        </w:tc>
        <w:tc>
          <w:tcPr>
            <w:cnfStyle w:val="000010000000" w:firstRow="0" w:lastRow="0" w:firstColumn="0" w:lastColumn="0" w:oddVBand="1" w:evenVBand="0" w:oddHBand="0" w:evenHBand="0" w:firstRowFirstColumn="0" w:firstRowLastColumn="0" w:lastRowFirstColumn="0" w:lastRowLastColumn="0"/>
            <w:tcW w:w="846" w:type="pct"/>
            <w:vAlign w:val="center"/>
          </w:tcPr>
          <w:p w14:paraId="389D8020" w14:textId="64BE452E" w:rsidR="00397A35" w:rsidRPr="00397A35" w:rsidRDefault="00397A35" w:rsidP="00397A35">
            <w:pPr>
              <w:shd w:val="clear" w:color="auto" w:fill="FFFFFF" w:themeFill="background1"/>
              <w:jc w:val="center"/>
              <w:rPr>
                <w:rFonts w:eastAsia="Batang" w:cstheme="minorHAnsi"/>
                <w:color w:val="002060"/>
                <w:sz w:val="20"/>
                <w:szCs w:val="20"/>
              </w:rPr>
            </w:pPr>
            <w:r w:rsidRPr="00397A35">
              <w:rPr>
                <w:rFonts w:ascii="Calibri" w:hAnsi="Calibri" w:cs="Calibri"/>
                <w:b/>
                <w:bCs/>
                <w:color w:val="000000"/>
                <w:sz w:val="20"/>
                <w:szCs w:val="20"/>
              </w:rPr>
              <w:t>11,680</w:t>
            </w:r>
          </w:p>
        </w:tc>
        <w:tc>
          <w:tcPr>
            <w:tcW w:w="460" w:type="pct"/>
            <w:vAlign w:val="center"/>
          </w:tcPr>
          <w:p w14:paraId="1831FA0D" w14:textId="6EFF0D10" w:rsidR="00397A35" w:rsidRPr="00397A35" w:rsidRDefault="00397A35" w:rsidP="00397A35">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97A35">
              <w:rPr>
                <w:rFonts w:ascii="Calibri" w:hAnsi="Calibri" w:cs="Calibri"/>
                <w:color w:val="000000"/>
                <w:sz w:val="20"/>
                <w:szCs w:val="20"/>
              </w:rPr>
              <w:t>34.6%</w:t>
            </w:r>
          </w:p>
        </w:tc>
      </w:tr>
      <w:tr w:rsidR="00397A35" w:rsidRPr="001644DE" w14:paraId="09B20F62" w14:textId="505295F2" w:rsidTr="00A66832">
        <w:trPr>
          <w:trHeight w:val="107"/>
        </w:trPr>
        <w:tc>
          <w:tcPr>
            <w:cnfStyle w:val="000010000000" w:firstRow="0" w:lastRow="0" w:firstColumn="0" w:lastColumn="0" w:oddVBand="1" w:evenVBand="0" w:oddHBand="0" w:evenHBand="0" w:firstRowFirstColumn="0" w:firstRowLastColumn="0" w:lastRowFirstColumn="0" w:lastRowLastColumn="0"/>
            <w:tcW w:w="3177" w:type="pct"/>
          </w:tcPr>
          <w:p w14:paraId="4B4BAB19" w14:textId="77777777" w:rsidR="00397A35" w:rsidRPr="001644DE" w:rsidRDefault="00397A35" w:rsidP="00397A35">
            <w:pPr>
              <w:shd w:val="clear" w:color="auto" w:fill="FFFFFF" w:themeFill="background1"/>
              <w:ind w:left="720" w:right="152"/>
              <w:jc w:val="both"/>
              <w:rPr>
                <w:rFonts w:eastAsia="Batang" w:cstheme="minorHAnsi"/>
                <w:b/>
                <w:color w:val="002060"/>
                <w:sz w:val="20"/>
                <w:szCs w:val="20"/>
              </w:rPr>
            </w:pPr>
            <w:r w:rsidRPr="001644DE">
              <w:rPr>
                <w:rFonts w:cstheme="minorHAnsi"/>
                <w:sz w:val="20"/>
                <w:szCs w:val="20"/>
              </w:rPr>
              <w:t>Number of beneficiaries (IDPs)</w:t>
            </w:r>
          </w:p>
        </w:tc>
        <w:tc>
          <w:tcPr>
            <w:tcW w:w="517" w:type="pct"/>
            <w:vAlign w:val="center"/>
          </w:tcPr>
          <w:p w14:paraId="30EFC57C" w14:textId="5B00581A" w:rsidR="00397A35" w:rsidRPr="00397A35" w:rsidRDefault="00397A35" w:rsidP="00397A35">
            <w:pPr>
              <w:pStyle w:val="ListParagraph"/>
              <w:shd w:val="clear" w:color="auto" w:fill="FFFFFF" w:themeFill="background1"/>
              <w:spacing w:after="0"/>
              <w:ind w:left="29"/>
              <w:jc w:val="center"/>
              <w:cnfStyle w:val="000000000000" w:firstRow="0" w:lastRow="0" w:firstColumn="0" w:lastColumn="0" w:oddVBand="0" w:evenVBand="0" w:oddHBand="0" w:evenHBand="0" w:firstRowFirstColumn="0" w:firstRowLastColumn="0" w:lastRowFirstColumn="0" w:lastRowLastColumn="0"/>
              <w:rPr>
                <w:rFonts w:asciiTheme="minorHAnsi" w:eastAsia="Batang" w:hAnsiTheme="minorHAnsi" w:cstheme="minorHAnsi"/>
                <w:sz w:val="20"/>
                <w:szCs w:val="20"/>
              </w:rPr>
            </w:pPr>
            <w:r w:rsidRPr="00397A35">
              <w:rPr>
                <w:rFonts w:ascii="Calibri" w:hAnsi="Calibri" w:cs="Calibri"/>
                <w:color w:val="000000"/>
                <w:sz w:val="20"/>
                <w:szCs w:val="20"/>
              </w:rPr>
              <w:t>22,281</w:t>
            </w:r>
          </w:p>
        </w:tc>
        <w:tc>
          <w:tcPr>
            <w:cnfStyle w:val="000010000000" w:firstRow="0" w:lastRow="0" w:firstColumn="0" w:lastColumn="0" w:oddVBand="1" w:evenVBand="0" w:oddHBand="0" w:evenHBand="0" w:firstRowFirstColumn="0" w:firstRowLastColumn="0" w:lastRowFirstColumn="0" w:lastRowLastColumn="0"/>
            <w:tcW w:w="846" w:type="pct"/>
            <w:vAlign w:val="center"/>
          </w:tcPr>
          <w:p w14:paraId="7977F2FF" w14:textId="489EDEDF" w:rsidR="00397A35" w:rsidRPr="00397A35" w:rsidRDefault="00397A35" w:rsidP="00397A35">
            <w:pPr>
              <w:shd w:val="clear" w:color="auto" w:fill="FFFFFF" w:themeFill="background1"/>
              <w:jc w:val="center"/>
              <w:rPr>
                <w:rFonts w:eastAsia="Batang" w:cstheme="minorHAnsi"/>
                <w:color w:val="002060"/>
                <w:sz w:val="20"/>
                <w:szCs w:val="20"/>
              </w:rPr>
            </w:pPr>
            <w:r w:rsidRPr="00397A35">
              <w:rPr>
                <w:rFonts w:ascii="Calibri" w:hAnsi="Calibri" w:cs="Calibri"/>
                <w:b/>
                <w:bCs/>
                <w:color w:val="000000"/>
                <w:sz w:val="20"/>
                <w:szCs w:val="20"/>
              </w:rPr>
              <w:t>5,612</w:t>
            </w:r>
          </w:p>
        </w:tc>
        <w:tc>
          <w:tcPr>
            <w:tcW w:w="460" w:type="pct"/>
            <w:vAlign w:val="center"/>
          </w:tcPr>
          <w:p w14:paraId="0B4F3ADC" w14:textId="4BECC564" w:rsidR="00397A35" w:rsidRPr="00397A35" w:rsidRDefault="00397A35" w:rsidP="00397A35">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97A35">
              <w:rPr>
                <w:rFonts w:ascii="Calibri" w:hAnsi="Calibri" w:cs="Calibri"/>
                <w:color w:val="000000"/>
                <w:sz w:val="20"/>
                <w:szCs w:val="20"/>
              </w:rPr>
              <w:t>25.2%</w:t>
            </w:r>
          </w:p>
        </w:tc>
      </w:tr>
      <w:bookmarkEnd w:id="7"/>
      <w:tr w:rsidR="00397A35" w:rsidRPr="001644DE" w14:paraId="30180698" w14:textId="7991CA82" w:rsidTr="00F862D3">
        <w:trPr>
          <w:cnfStyle w:val="000000100000" w:firstRow="0" w:lastRow="0" w:firstColumn="0" w:lastColumn="0" w:oddVBand="0" w:evenVBand="0" w:oddHBand="1" w:evenHBand="0" w:firstRowFirstColumn="0" w:firstRowLastColumn="0" w:lastRowFirstColumn="0" w:lastRowLastColumn="0"/>
          <w:trHeight w:val="206"/>
        </w:trPr>
        <w:tc>
          <w:tcPr>
            <w:cnfStyle w:val="000010000000" w:firstRow="0" w:lastRow="0" w:firstColumn="0" w:lastColumn="0" w:oddVBand="1" w:evenVBand="0" w:oddHBand="0" w:evenHBand="0" w:firstRowFirstColumn="0" w:firstRowLastColumn="0" w:lastRowFirstColumn="0" w:lastRowLastColumn="0"/>
            <w:tcW w:w="3177" w:type="pct"/>
          </w:tcPr>
          <w:p w14:paraId="30FCFEA3" w14:textId="3B358444" w:rsidR="00397A35" w:rsidRDefault="00397A35" w:rsidP="00397A35">
            <w:pPr>
              <w:shd w:val="clear" w:color="auto" w:fill="FFFFFF" w:themeFill="background1"/>
              <w:ind w:left="6"/>
              <w:rPr>
                <w:rFonts w:eastAsia="Batang" w:cstheme="minorHAnsi"/>
                <w:b/>
                <w:color w:val="002060"/>
                <w:sz w:val="20"/>
                <w:szCs w:val="20"/>
              </w:rPr>
            </w:pPr>
            <w:r>
              <w:rPr>
                <w:rFonts w:eastAsia="Batang" w:cstheme="minorHAnsi"/>
                <w:b/>
                <w:color w:val="002060"/>
                <w:sz w:val="20"/>
                <w:szCs w:val="20"/>
              </w:rPr>
              <w:t>PDO</w:t>
            </w:r>
            <w:r w:rsidRPr="001644DE">
              <w:rPr>
                <w:rFonts w:eastAsia="Batang" w:cstheme="minorHAnsi"/>
                <w:b/>
                <w:color w:val="002060"/>
                <w:sz w:val="20"/>
                <w:szCs w:val="20"/>
              </w:rPr>
              <w:t xml:space="preserve"> Three:  </w:t>
            </w:r>
            <w:bookmarkStart w:id="9" w:name="_Hlk124961825"/>
          </w:p>
          <w:p w14:paraId="319CAC56" w14:textId="7C82622B" w:rsidR="00397A35" w:rsidRPr="001644DE" w:rsidRDefault="00397A35" w:rsidP="00397A35">
            <w:pPr>
              <w:shd w:val="clear" w:color="auto" w:fill="FFFFFF" w:themeFill="background1"/>
              <w:ind w:left="6"/>
              <w:rPr>
                <w:rFonts w:cstheme="minorHAnsi"/>
                <w:sz w:val="20"/>
                <w:szCs w:val="20"/>
              </w:rPr>
            </w:pPr>
            <w:r w:rsidRPr="001644DE">
              <w:rPr>
                <w:rFonts w:cstheme="minorHAnsi"/>
                <w:sz w:val="20"/>
                <w:szCs w:val="20"/>
              </w:rPr>
              <w:t xml:space="preserve">Number of people with access to basic services </w:t>
            </w:r>
            <w:bookmarkEnd w:id="9"/>
          </w:p>
        </w:tc>
        <w:tc>
          <w:tcPr>
            <w:tcW w:w="517" w:type="pct"/>
            <w:vAlign w:val="center"/>
          </w:tcPr>
          <w:p w14:paraId="38B30996" w14:textId="333B2BB7" w:rsidR="00397A35" w:rsidRPr="00397A35" w:rsidRDefault="00397A35" w:rsidP="00397A35">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eastAsia="Batang" w:cstheme="minorHAnsi"/>
                <w:b/>
                <w:bCs/>
                <w:sz w:val="20"/>
                <w:szCs w:val="20"/>
              </w:rPr>
            </w:pPr>
            <w:r w:rsidRPr="00397A35">
              <w:rPr>
                <w:rFonts w:ascii="Calibri" w:hAnsi="Calibri" w:cs="Calibri"/>
                <w:color w:val="000000"/>
                <w:sz w:val="20"/>
                <w:szCs w:val="20"/>
              </w:rPr>
              <w:t>1,122,880</w:t>
            </w:r>
          </w:p>
        </w:tc>
        <w:tc>
          <w:tcPr>
            <w:cnfStyle w:val="000010000000" w:firstRow="0" w:lastRow="0" w:firstColumn="0" w:lastColumn="0" w:oddVBand="1" w:evenVBand="0" w:oddHBand="0" w:evenHBand="0" w:firstRowFirstColumn="0" w:firstRowLastColumn="0" w:lastRowFirstColumn="0" w:lastRowLastColumn="0"/>
            <w:tcW w:w="846" w:type="pct"/>
            <w:vAlign w:val="center"/>
          </w:tcPr>
          <w:p w14:paraId="1D145545" w14:textId="1C6504A1" w:rsidR="00397A35" w:rsidRPr="00397A35" w:rsidRDefault="00397A35" w:rsidP="00397A35">
            <w:pPr>
              <w:shd w:val="clear" w:color="auto" w:fill="FFFFFF" w:themeFill="background1"/>
              <w:jc w:val="center"/>
              <w:rPr>
                <w:rFonts w:eastAsia="Batang" w:cstheme="minorHAnsi"/>
                <w:b/>
                <w:bCs/>
                <w:color w:val="002060"/>
                <w:sz w:val="20"/>
                <w:szCs w:val="20"/>
              </w:rPr>
            </w:pPr>
            <w:r w:rsidRPr="00397A35">
              <w:rPr>
                <w:rFonts w:ascii="Calibri" w:hAnsi="Calibri" w:cs="Calibri"/>
                <w:b/>
                <w:bCs/>
                <w:color w:val="000000"/>
                <w:sz w:val="20"/>
                <w:szCs w:val="20"/>
              </w:rPr>
              <w:t>962,904</w:t>
            </w:r>
            <w:r w:rsidR="003A03DB">
              <w:rPr>
                <w:rFonts w:ascii="Calibri" w:hAnsi="Calibri" w:cs="Calibri"/>
                <w:b/>
                <w:bCs/>
                <w:color w:val="000000"/>
                <w:sz w:val="20"/>
                <w:szCs w:val="20"/>
              </w:rPr>
              <w:t xml:space="preserve"> </w:t>
            </w:r>
          </w:p>
        </w:tc>
        <w:tc>
          <w:tcPr>
            <w:tcW w:w="460" w:type="pct"/>
            <w:vAlign w:val="center"/>
          </w:tcPr>
          <w:p w14:paraId="6912CD18" w14:textId="42BD4EF9" w:rsidR="00397A35" w:rsidRPr="00397A35" w:rsidRDefault="00397A35" w:rsidP="00397A35">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397A35">
              <w:rPr>
                <w:rFonts w:ascii="Calibri" w:hAnsi="Calibri" w:cs="Calibri"/>
                <w:color w:val="000000"/>
                <w:sz w:val="20"/>
                <w:szCs w:val="20"/>
              </w:rPr>
              <w:t>85.8%</w:t>
            </w:r>
          </w:p>
        </w:tc>
      </w:tr>
      <w:tr w:rsidR="00397A35" w:rsidRPr="001644DE" w14:paraId="1B503C63" w14:textId="1152F2E7" w:rsidTr="00F862D3">
        <w:trPr>
          <w:trHeight w:val="53"/>
        </w:trPr>
        <w:tc>
          <w:tcPr>
            <w:cnfStyle w:val="000010000000" w:firstRow="0" w:lastRow="0" w:firstColumn="0" w:lastColumn="0" w:oddVBand="1" w:evenVBand="0" w:oddHBand="0" w:evenHBand="0" w:firstRowFirstColumn="0" w:firstRowLastColumn="0" w:lastRowFirstColumn="0" w:lastRowLastColumn="0"/>
            <w:tcW w:w="3177" w:type="pct"/>
          </w:tcPr>
          <w:p w14:paraId="24C1B67C" w14:textId="77777777" w:rsidR="00397A35" w:rsidRPr="001644DE" w:rsidRDefault="00397A35" w:rsidP="00397A35">
            <w:pPr>
              <w:shd w:val="clear" w:color="auto" w:fill="FFFFFF" w:themeFill="background1"/>
              <w:ind w:left="720"/>
              <w:rPr>
                <w:rFonts w:eastAsia="Batang" w:cstheme="minorHAnsi"/>
                <w:b/>
                <w:color w:val="002060"/>
                <w:sz w:val="20"/>
                <w:szCs w:val="20"/>
              </w:rPr>
            </w:pPr>
            <w:r w:rsidRPr="001644DE">
              <w:rPr>
                <w:rFonts w:cstheme="minorHAnsi"/>
                <w:sz w:val="20"/>
                <w:szCs w:val="20"/>
              </w:rPr>
              <w:t>Of which, female %</w:t>
            </w:r>
          </w:p>
        </w:tc>
        <w:tc>
          <w:tcPr>
            <w:tcW w:w="517" w:type="pct"/>
            <w:vAlign w:val="center"/>
          </w:tcPr>
          <w:p w14:paraId="36826E8A" w14:textId="4A414FB8" w:rsidR="00397A35" w:rsidRPr="00397A35" w:rsidRDefault="00397A35" w:rsidP="00397A35">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eastAsia="Batang" w:cstheme="minorHAnsi"/>
                <w:sz w:val="20"/>
                <w:szCs w:val="20"/>
              </w:rPr>
            </w:pPr>
            <w:r w:rsidRPr="00397A35">
              <w:rPr>
                <w:rFonts w:ascii="Calibri" w:hAnsi="Calibri" w:cs="Calibri"/>
                <w:color w:val="000000"/>
                <w:sz w:val="20"/>
                <w:szCs w:val="20"/>
              </w:rPr>
              <w:t>528,397</w:t>
            </w:r>
          </w:p>
        </w:tc>
        <w:tc>
          <w:tcPr>
            <w:cnfStyle w:val="000010000000" w:firstRow="0" w:lastRow="0" w:firstColumn="0" w:lastColumn="0" w:oddVBand="1" w:evenVBand="0" w:oddHBand="0" w:evenHBand="0" w:firstRowFirstColumn="0" w:firstRowLastColumn="0" w:lastRowFirstColumn="0" w:lastRowLastColumn="0"/>
            <w:tcW w:w="846" w:type="pct"/>
            <w:vAlign w:val="center"/>
          </w:tcPr>
          <w:p w14:paraId="44D78684" w14:textId="709A75AC" w:rsidR="00397A35" w:rsidRPr="00397A35" w:rsidRDefault="00397A35" w:rsidP="00397A35">
            <w:pPr>
              <w:shd w:val="clear" w:color="auto" w:fill="FFFFFF" w:themeFill="background1"/>
              <w:jc w:val="center"/>
              <w:rPr>
                <w:rFonts w:eastAsia="Batang" w:cstheme="minorHAnsi"/>
                <w:color w:val="002060"/>
                <w:sz w:val="20"/>
                <w:szCs w:val="20"/>
              </w:rPr>
            </w:pPr>
            <w:r w:rsidRPr="00397A35">
              <w:rPr>
                <w:rFonts w:ascii="Calibri" w:hAnsi="Calibri" w:cs="Calibri"/>
                <w:b/>
                <w:bCs/>
                <w:color w:val="000000"/>
                <w:sz w:val="20"/>
                <w:szCs w:val="20"/>
              </w:rPr>
              <w:t>481,452</w:t>
            </w:r>
          </w:p>
        </w:tc>
        <w:tc>
          <w:tcPr>
            <w:tcW w:w="460" w:type="pct"/>
            <w:vAlign w:val="center"/>
          </w:tcPr>
          <w:p w14:paraId="363D51F3" w14:textId="73DB189E" w:rsidR="00397A35" w:rsidRPr="00397A35" w:rsidRDefault="00397A35" w:rsidP="00397A35">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97A35">
              <w:rPr>
                <w:rFonts w:ascii="Calibri" w:hAnsi="Calibri" w:cs="Calibri"/>
                <w:color w:val="000000"/>
                <w:sz w:val="20"/>
                <w:szCs w:val="20"/>
              </w:rPr>
              <w:t>91.1%</w:t>
            </w:r>
          </w:p>
        </w:tc>
      </w:tr>
      <w:tr w:rsidR="00397A35" w:rsidRPr="001644DE" w14:paraId="7BEEF93A" w14:textId="697D9C6F" w:rsidTr="00F862D3">
        <w:trPr>
          <w:cnfStyle w:val="000000100000" w:firstRow="0" w:lastRow="0" w:firstColumn="0" w:lastColumn="0" w:oddVBand="0" w:evenVBand="0" w:oddHBand="1" w:evenHBand="0" w:firstRowFirstColumn="0" w:firstRowLastColumn="0" w:lastRowFirstColumn="0" w:lastRowLastColumn="0"/>
          <w:trHeight w:val="251"/>
        </w:trPr>
        <w:tc>
          <w:tcPr>
            <w:cnfStyle w:val="000010000000" w:firstRow="0" w:lastRow="0" w:firstColumn="0" w:lastColumn="0" w:oddVBand="1" w:evenVBand="0" w:oddHBand="0" w:evenHBand="0" w:firstRowFirstColumn="0" w:firstRowLastColumn="0" w:lastRowFirstColumn="0" w:lastRowLastColumn="0"/>
            <w:tcW w:w="3177" w:type="pct"/>
          </w:tcPr>
          <w:p w14:paraId="0F313E34" w14:textId="485C67CF" w:rsidR="00397A35" w:rsidRPr="001644DE" w:rsidRDefault="00397A35" w:rsidP="00397A35">
            <w:pPr>
              <w:rPr>
                <w:rFonts w:cstheme="minorHAnsi"/>
                <w:sz w:val="20"/>
                <w:szCs w:val="20"/>
              </w:rPr>
            </w:pPr>
            <w:bookmarkStart w:id="10" w:name="_Hlk124961938"/>
            <w:r w:rsidRPr="001644DE">
              <w:rPr>
                <w:rFonts w:cstheme="minorHAnsi"/>
                <w:sz w:val="20"/>
                <w:szCs w:val="20"/>
              </w:rPr>
              <w:t>Number of Micro, Small, and Medium Enterprises (MSME’s) supported by ESPECRP</w:t>
            </w:r>
            <w:bookmarkEnd w:id="10"/>
          </w:p>
        </w:tc>
        <w:tc>
          <w:tcPr>
            <w:tcW w:w="517" w:type="pct"/>
            <w:vAlign w:val="center"/>
          </w:tcPr>
          <w:p w14:paraId="05601675" w14:textId="054AC015" w:rsidR="00397A35" w:rsidRPr="00397A35" w:rsidRDefault="00397A35" w:rsidP="00397A35">
            <w:pPr>
              <w:jc w:val="center"/>
              <w:cnfStyle w:val="000000100000" w:firstRow="0" w:lastRow="0" w:firstColumn="0" w:lastColumn="0" w:oddVBand="0" w:evenVBand="0" w:oddHBand="1" w:evenHBand="0" w:firstRowFirstColumn="0" w:firstRowLastColumn="0" w:lastRowFirstColumn="0" w:lastRowLastColumn="0"/>
              <w:rPr>
                <w:rFonts w:eastAsia="Batang" w:cstheme="minorHAnsi"/>
                <w:sz w:val="20"/>
                <w:szCs w:val="20"/>
              </w:rPr>
            </w:pPr>
            <w:r w:rsidRPr="00397A35">
              <w:rPr>
                <w:rFonts w:ascii="Calibri" w:hAnsi="Calibri" w:cs="Calibri"/>
                <w:color w:val="000000"/>
                <w:sz w:val="20"/>
                <w:szCs w:val="20"/>
              </w:rPr>
              <w:t>10,009</w:t>
            </w:r>
          </w:p>
        </w:tc>
        <w:tc>
          <w:tcPr>
            <w:cnfStyle w:val="000010000000" w:firstRow="0" w:lastRow="0" w:firstColumn="0" w:lastColumn="0" w:oddVBand="1" w:evenVBand="0" w:oddHBand="0" w:evenHBand="0" w:firstRowFirstColumn="0" w:firstRowLastColumn="0" w:lastRowFirstColumn="0" w:lastRowLastColumn="0"/>
            <w:tcW w:w="846" w:type="pct"/>
            <w:vAlign w:val="center"/>
          </w:tcPr>
          <w:p w14:paraId="0448E7BD" w14:textId="4B75F4B4" w:rsidR="00397A35" w:rsidRPr="00397A35" w:rsidRDefault="00397A35" w:rsidP="00397A35">
            <w:pPr>
              <w:jc w:val="center"/>
              <w:rPr>
                <w:rFonts w:eastAsia="Batang" w:cstheme="minorHAnsi"/>
                <w:b/>
                <w:bCs/>
                <w:sz w:val="20"/>
                <w:szCs w:val="20"/>
              </w:rPr>
            </w:pPr>
            <w:r w:rsidRPr="00397A35">
              <w:rPr>
                <w:rFonts w:ascii="Calibri" w:hAnsi="Calibri" w:cs="Calibri"/>
                <w:b/>
                <w:bCs/>
                <w:sz w:val="20"/>
                <w:szCs w:val="20"/>
              </w:rPr>
              <w:t>4,597</w:t>
            </w:r>
            <w:r w:rsidR="00DD27A5">
              <w:rPr>
                <w:rFonts w:ascii="Calibri" w:hAnsi="Calibri" w:cs="Calibri"/>
                <w:b/>
                <w:bCs/>
                <w:sz w:val="20"/>
                <w:szCs w:val="20"/>
              </w:rPr>
              <w:t xml:space="preserve"> </w:t>
            </w:r>
          </w:p>
        </w:tc>
        <w:tc>
          <w:tcPr>
            <w:tcW w:w="460" w:type="pct"/>
            <w:vAlign w:val="center"/>
          </w:tcPr>
          <w:p w14:paraId="12E74144" w14:textId="592C51E2" w:rsidR="00397A35" w:rsidRPr="00397A35" w:rsidRDefault="00397A35" w:rsidP="00397A35">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397A35">
              <w:rPr>
                <w:rFonts w:ascii="Calibri" w:hAnsi="Calibri" w:cs="Calibri"/>
                <w:color w:val="000000"/>
                <w:sz w:val="20"/>
                <w:szCs w:val="20"/>
              </w:rPr>
              <w:t>45.9%</w:t>
            </w:r>
          </w:p>
        </w:tc>
      </w:tr>
      <w:tr w:rsidR="00397A35" w:rsidRPr="001644DE" w14:paraId="17B3F0E8" w14:textId="4CBF999B" w:rsidTr="00F862D3">
        <w:trPr>
          <w:trHeight w:val="116"/>
        </w:trPr>
        <w:tc>
          <w:tcPr>
            <w:cnfStyle w:val="000010000000" w:firstRow="0" w:lastRow="0" w:firstColumn="0" w:lastColumn="0" w:oddVBand="1" w:evenVBand="0" w:oddHBand="0" w:evenHBand="0" w:firstRowFirstColumn="0" w:firstRowLastColumn="0" w:lastRowFirstColumn="0" w:lastRowLastColumn="0"/>
            <w:tcW w:w="3177" w:type="pct"/>
          </w:tcPr>
          <w:p w14:paraId="19DC0F6C" w14:textId="47745DA3" w:rsidR="00397A35" w:rsidRPr="001644DE" w:rsidRDefault="00397A35" w:rsidP="00397A35">
            <w:pPr>
              <w:ind w:left="720"/>
              <w:rPr>
                <w:rFonts w:eastAsia="Batang" w:cstheme="minorHAnsi"/>
                <w:b/>
                <w:color w:val="002060"/>
                <w:sz w:val="20"/>
                <w:szCs w:val="20"/>
              </w:rPr>
            </w:pPr>
            <w:r w:rsidRPr="001644DE">
              <w:rPr>
                <w:rFonts w:cstheme="minorHAnsi"/>
                <w:sz w:val="20"/>
                <w:szCs w:val="20"/>
              </w:rPr>
              <w:t>Number of females led SMEs supported by the Project</w:t>
            </w:r>
          </w:p>
        </w:tc>
        <w:tc>
          <w:tcPr>
            <w:tcW w:w="517" w:type="pct"/>
            <w:vAlign w:val="center"/>
          </w:tcPr>
          <w:p w14:paraId="2A4864B3" w14:textId="150BA1CE" w:rsidR="00397A35" w:rsidRPr="00397A35" w:rsidRDefault="00397A35" w:rsidP="00397A35">
            <w:pPr>
              <w:jc w:val="center"/>
              <w:cnfStyle w:val="000000000000" w:firstRow="0" w:lastRow="0" w:firstColumn="0" w:lastColumn="0" w:oddVBand="0" w:evenVBand="0" w:oddHBand="0" w:evenHBand="0" w:firstRowFirstColumn="0" w:firstRowLastColumn="0" w:lastRowFirstColumn="0" w:lastRowLastColumn="0"/>
              <w:rPr>
                <w:rFonts w:eastAsia="Batang" w:cstheme="minorHAnsi"/>
                <w:sz w:val="20"/>
                <w:szCs w:val="20"/>
              </w:rPr>
            </w:pPr>
            <w:r w:rsidRPr="00397A35">
              <w:rPr>
                <w:rFonts w:ascii="Calibri" w:hAnsi="Calibri" w:cs="Calibri"/>
                <w:color w:val="000000"/>
                <w:sz w:val="20"/>
                <w:szCs w:val="20"/>
              </w:rPr>
              <w:t>2,778</w:t>
            </w:r>
          </w:p>
        </w:tc>
        <w:tc>
          <w:tcPr>
            <w:cnfStyle w:val="000010000000" w:firstRow="0" w:lastRow="0" w:firstColumn="0" w:lastColumn="0" w:oddVBand="1" w:evenVBand="0" w:oddHBand="0" w:evenHBand="0" w:firstRowFirstColumn="0" w:firstRowLastColumn="0" w:lastRowFirstColumn="0" w:lastRowLastColumn="0"/>
            <w:tcW w:w="846" w:type="pct"/>
            <w:vAlign w:val="center"/>
          </w:tcPr>
          <w:p w14:paraId="364BDEED" w14:textId="2B7AAE8A" w:rsidR="00397A35" w:rsidRPr="00397A35" w:rsidRDefault="00397A35" w:rsidP="00397A35">
            <w:pPr>
              <w:jc w:val="center"/>
              <w:rPr>
                <w:rFonts w:eastAsia="Batang" w:cstheme="minorHAnsi"/>
                <w:sz w:val="20"/>
                <w:szCs w:val="20"/>
              </w:rPr>
            </w:pPr>
            <w:r w:rsidRPr="00397A35">
              <w:rPr>
                <w:rFonts w:ascii="Calibri" w:hAnsi="Calibri" w:cs="Calibri"/>
                <w:b/>
                <w:bCs/>
                <w:sz w:val="20"/>
                <w:szCs w:val="20"/>
              </w:rPr>
              <w:t>535</w:t>
            </w:r>
          </w:p>
        </w:tc>
        <w:tc>
          <w:tcPr>
            <w:tcW w:w="460" w:type="pct"/>
            <w:vAlign w:val="center"/>
          </w:tcPr>
          <w:p w14:paraId="6D74A938" w14:textId="760AE3F5" w:rsidR="00397A35" w:rsidRPr="00397A35" w:rsidRDefault="00397A35" w:rsidP="00397A3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97A35">
              <w:rPr>
                <w:rFonts w:ascii="Calibri" w:hAnsi="Calibri" w:cs="Calibri"/>
                <w:color w:val="000000"/>
                <w:sz w:val="20"/>
                <w:szCs w:val="20"/>
              </w:rPr>
              <w:t>19.3%</w:t>
            </w:r>
          </w:p>
        </w:tc>
      </w:tr>
      <w:tr w:rsidR="00397A35" w:rsidRPr="001644DE" w14:paraId="4DFED4FE" w14:textId="2F8CC859" w:rsidTr="00F862D3">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3177" w:type="pct"/>
          </w:tcPr>
          <w:p w14:paraId="0F46C416" w14:textId="77777777" w:rsidR="00397A35" w:rsidRPr="001644DE" w:rsidRDefault="00397A35" w:rsidP="00397A35">
            <w:pPr>
              <w:jc w:val="both"/>
              <w:rPr>
                <w:rFonts w:cstheme="minorHAnsi"/>
                <w:sz w:val="20"/>
                <w:szCs w:val="20"/>
              </w:rPr>
            </w:pPr>
            <w:r w:rsidRPr="001644DE">
              <w:rPr>
                <w:rFonts w:cstheme="minorHAnsi"/>
                <w:sz w:val="20"/>
                <w:szCs w:val="20"/>
              </w:rPr>
              <w:t>People provided with access to improved sanitation services to reduce water-borne diseases exacerbated by climate change</w:t>
            </w:r>
          </w:p>
        </w:tc>
        <w:tc>
          <w:tcPr>
            <w:tcW w:w="517" w:type="pct"/>
            <w:vAlign w:val="center"/>
          </w:tcPr>
          <w:p w14:paraId="4A4E45C8" w14:textId="7038529B" w:rsidR="00397A35" w:rsidRPr="00397A35" w:rsidRDefault="00397A35" w:rsidP="00397A35">
            <w:pPr>
              <w:jc w:val="center"/>
              <w:cnfStyle w:val="000000100000" w:firstRow="0" w:lastRow="0" w:firstColumn="0" w:lastColumn="0" w:oddVBand="0" w:evenVBand="0" w:oddHBand="1" w:evenHBand="0" w:firstRowFirstColumn="0" w:firstRowLastColumn="0" w:lastRowFirstColumn="0" w:lastRowLastColumn="0"/>
              <w:rPr>
                <w:rFonts w:eastAsia="Batang" w:cstheme="minorHAnsi"/>
                <w:b/>
                <w:bCs/>
                <w:sz w:val="20"/>
                <w:szCs w:val="20"/>
              </w:rPr>
            </w:pPr>
            <w:r w:rsidRPr="00397A35">
              <w:rPr>
                <w:rFonts w:ascii="Calibri" w:hAnsi="Calibri" w:cs="Calibri"/>
                <w:color w:val="000000"/>
                <w:sz w:val="20"/>
                <w:szCs w:val="20"/>
              </w:rPr>
              <w:t>272,845</w:t>
            </w:r>
          </w:p>
        </w:tc>
        <w:tc>
          <w:tcPr>
            <w:cnfStyle w:val="000010000000" w:firstRow="0" w:lastRow="0" w:firstColumn="0" w:lastColumn="0" w:oddVBand="1" w:evenVBand="0" w:oddHBand="0" w:evenHBand="0" w:firstRowFirstColumn="0" w:firstRowLastColumn="0" w:lastRowFirstColumn="0" w:lastRowLastColumn="0"/>
            <w:tcW w:w="846" w:type="pct"/>
            <w:vAlign w:val="center"/>
          </w:tcPr>
          <w:p w14:paraId="700013A7" w14:textId="2D564483" w:rsidR="00397A35" w:rsidRPr="00397A35" w:rsidRDefault="00397A35" w:rsidP="00397A35">
            <w:pPr>
              <w:jc w:val="center"/>
              <w:rPr>
                <w:rFonts w:eastAsia="Batang" w:cstheme="minorHAnsi"/>
                <w:b/>
                <w:bCs/>
                <w:color w:val="002060"/>
                <w:sz w:val="20"/>
                <w:szCs w:val="20"/>
              </w:rPr>
            </w:pPr>
            <w:r w:rsidRPr="00397A35">
              <w:rPr>
                <w:rFonts w:ascii="Calibri" w:hAnsi="Calibri" w:cs="Calibri"/>
                <w:b/>
                <w:bCs/>
                <w:color w:val="000000"/>
                <w:sz w:val="20"/>
                <w:szCs w:val="20"/>
              </w:rPr>
              <w:t>40,056</w:t>
            </w:r>
            <w:r w:rsidR="00CB3610">
              <w:rPr>
                <w:rFonts w:ascii="Calibri" w:hAnsi="Calibri" w:cs="Calibri"/>
                <w:b/>
                <w:bCs/>
                <w:color w:val="000000"/>
                <w:sz w:val="20"/>
                <w:szCs w:val="20"/>
              </w:rPr>
              <w:t>`</w:t>
            </w:r>
          </w:p>
        </w:tc>
        <w:tc>
          <w:tcPr>
            <w:tcW w:w="460" w:type="pct"/>
            <w:vAlign w:val="center"/>
          </w:tcPr>
          <w:p w14:paraId="46EED3AD" w14:textId="5DFCBFF7" w:rsidR="00397A35" w:rsidRPr="00397A35" w:rsidRDefault="00397A35" w:rsidP="00397A35">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397A35">
              <w:rPr>
                <w:rFonts w:ascii="Calibri" w:hAnsi="Calibri" w:cs="Calibri"/>
                <w:color w:val="000000"/>
                <w:sz w:val="20"/>
                <w:szCs w:val="20"/>
              </w:rPr>
              <w:t>14.7%</w:t>
            </w:r>
          </w:p>
        </w:tc>
      </w:tr>
      <w:bookmarkEnd w:id="6"/>
    </w:tbl>
    <w:p w14:paraId="0C803801" w14:textId="6DE318C0" w:rsidR="004E51BA" w:rsidRDefault="004E51BA" w:rsidP="0088218F">
      <w:pPr>
        <w:rPr>
          <w:rFonts w:cstheme="minorHAnsi"/>
        </w:rPr>
      </w:pPr>
    </w:p>
    <w:p w14:paraId="3C39659A" w14:textId="77777777" w:rsidR="00442367" w:rsidRPr="0004559B" w:rsidRDefault="00442367" w:rsidP="0088218F">
      <w:pPr>
        <w:rPr>
          <w:rFonts w:cstheme="minorHAnsi"/>
        </w:rPr>
      </w:pPr>
    </w:p>
    <w:p w14:paraId="1170AF22" w14:textId="4634967A" w:rsidR="00F95FC4" w:rsidRPr="004D5E94" w:rsidRDefault="00F95FC4" w:rsidP="00506B63">
      <w:pPr>
        <w:pStyle w:val="Heading1"/>
        <w:numPr>
          <w:ilvl w:val="0"/>
          <w:numId w:val="2"/>
        </w:numPr>
        <w:rPr>
          <w:rFonts w:asciiTheme="minorHAnsi" w:hAnsiTheme="minorHAnsi" w:cstheme="minorHAnsi"/>
          <w:b/>
          <w:bCs/>
          <w:color w:val="1F3864" w:themeColor="accent1" w:themeShade="80"/>
          <w:sz w:val="26"/>
          <w:szCs w:val="26"/>
        </w:rPr>
      </w:pPr>
      <w:bookmarkStart w:id="11" w:name="_Toc142462352"/>
      <w:r w:rsidRPr="004D5E94">
        <w:rPr>
          <w:rFonts w:asciiTheme="minorHAnsi" w:hAnsiTheme="minorHAnsi" w:cstheme="minorHAnsi"/>
          <w:b/>
          <w:bCs/>
          <w:color w:val="1F3864" w:themeColor="accent1" w:themeShade="80"/>
          <w:sz w:val="26"/>
          <w:szCs w:val="26"/>
        </w:rPr>
        <w:t>Financial Disbursement:</w:t>
      </w:r>
      <w:bookmarkEnd w:id="11"/>
    </w:p>
    <w:p w14:paraId="76FE0F43" w14:textId="77777777" w:rsidR="00AB3CF4" w:rsidRDefault="00AB3CF4" w:rsidP="00AB3CF4">
      <w:pPr>
        <w:spacing w:after="0"/>
      </w:pPr>
    </w:p>
    <w:p w14:paraId="5578E1BD" w14:textId="4EC07148" w:rsidR="00103C3B" w:rsidRPr="00DD2FDD" w:rsidRDefault="00103C3B" w:rsidP="00103C3B">
      <w:pPr>
        <w:spacing w:after="0"/>
        <w:rPr>
          <w:rFonts w:cstheme="minorHAnsi"/>
          <w:color w:val="1F4E79" w:themeColor="accent5" w:themeShade="80"/>
          <w:sz w:val="20"/>
          <w:szCs w:val="20"/>
        </w:rPr>
      </w:pPr>
      <w:r w:rsidRPr="00DD2FDD">
        <w:rPr>
          <w:rFonts w:cstheme="minorHAnsi"/>
          <w:b/>
          <w:bCs/>
          <w:color w:val="1F4E79" w:themeColor="accent5" w:themeShade="80"/>
          <w:sz w:val="20"/>
          <w:szCs w:val="20"/>
        </w:rPr>
        <w:t xml:space="preserve">Table </w:t>
      </w:r>
      <w:r>
        <w:rPr>
          <w:rFonts w:cstheme="minorHAnsi"/>
          <w:b/>
          <w:bCs/>
          <w:color w:val="1F4E79" w:themeColor="accent5" w:themeShade="80"/>
          <w:sz w:val="20"/>
          <w:szCs w:val="20"/>
        </w:rPr>
        <w:t>3</w:t>
      </w:r>
      <w:r w:rsidRPr="00DD2FDD">
        <w:rPr>
          <w:rFonts w:cstheme="minorHAnsi"/>
          <w:color w:val="1F4E79" w:themeColor="accent5" w:themeShade="80"/>
          <w:sz w:val="20"/>
          <w:szCs w:val="20"/>
        </w:rPr>
        <w:t>:</w:t>
      </w:r>
      <w:r w:rsidRPr="00DD2FDD">
        <w:rPr>
          <w:rFonts w:cstheme="minorHAnsi"/>
          <w:b/>
          <w:bCs/>
          <w:color w:val="1F4E79" w:themeColor="accent5" w:themeShade="80"/>
          <w:sz w:val="20"/>
          <w:szCs w:val="20"/>
        </w:rPr>
        <w:t xml:space="preserve"> </w:t>
      </w:r>
      <w:r w:rsidRPr="00DD2FDD">
        <w:rPr>
          <w:rFonts w:cstheme="minorHAnsi"/>
          <w:color w:val="1F4E79" w:themeColor="accent5" w:themeShade="80"/>
          <w:sz w:val="20"/>
          <w:szCs w:val="20"/>
        </w:rPr>
        <w:t>Financial Status of ESPECRP PF and AF as 3</w:t>
      </w:r>
      <w:r>
        <w:rPr>
          <w:rFonts w:cstheme="minorHAnsi"/>
          <w:color w:val="1F4E79" w:themeColor="accent5" w:themeShade="80"/>
          <w:sz w:val="20"/>
          <w:szCs w:val="20"/>
        </w:rPr>
        <w:t>0</w:t>
      </w:r>
      <w:r w:rsidRPr="00DD2FDD">
        <w:rPr>
          <w:rFonts w:cstheme="minorHAnsi"/>
          <w:color w:val="1F4E79" w:themeColor="accent5" w:themeShade="80"/>
          <w:sz w:val="20"/>
          <w:szCs w:val="20"/>
        </w:rPr>
        <w:t xml:space="preserve"> </w:t>
      </w:r>
      <w:r>
        <w:rPr>
          <w:rFonts w:cstheme="minorHAnsi"/>
          <w:color w:val="1F4E79" w:themeColor="accent5" w:themeShade="80"/>
          <w:sz w:val="20"/>
          <w:szCs w:val="20"/>
        </w:rPr>
        <w:t>June</w:t>
      </w:r>
      <w:r w:rsidRPr="00DD2FDD">
        <w:rPr>
          <w:rFonts w:cstheme="minorHAnsi"/>
          <w:color w:val="1F4E79" w:themeColor="accent5" w:themeShade="80"/>
          <w:sz w:val="20"/>
          <w:szCs w:val="20"/>
        </w:rPr>
        <w:t xml:space="preserve"> 2023</w:t>
      </w:r>
    </w:p>
    <w:tbl>
      <w:tblPr>
        <w:tblW w:w="5203" w:type="pct"/>
        <w:jc w:val="center"/>
        <w:tblLayout w:type="fixed"/>
        <w:tblLook w:val="04A0" w:firstRow="1" w:lastRow="0" w:firstColumn="1" w:lastColumn="0" w:noHBand="0" w:noVBand="1"/>
      </w:tblPr>
      <w:tblGrid>
        <w:gridCol w:w="1454"/>
        <w:gridCol w:w="1532"/>
        <w:gridCol w:w="1505"/>
        <w:gridCol w:w="1475"/>
        <w:gridCol w:w="1411"/>
        <w:gridCol w:w="882"/>
        <w:gridCol w:w="1460"/>
      </w:tblGrid>
      <w:tr w:rsidR="00103C3B" w:rsidRPr="00AE644C" w14:paraId="679B8D85" w14:textId="77777777" w:rsidTr="006F7B9A">
        <w:trPr>
          <w:trHeight w:val="493"/>
          <w:jc w:val="center"/>
        </w:trPr>
        <w:tc>
          <w:tcPr>
            <w:tcW w:w="748" w:type="pct"/>
            <w:tcBorders>
              <w:top w:val="single" w:sz="8" w:space="0" w:color="000000"/>
              <w:left w:val="single" w:sz="8" w:space="0" w:color="000000"/>
              <w:bottom w:val="single" w:sz="8" w:space="0" w:color="4A66AC"/>
              <w:right w:val="single" w:sz="8" w:space="0" w:color="000000"/>
            </w:tcBorders>
            <w:shd w:val="clear" w:color="000000" w:fill="BDD6EE"/>
            <w:vAlign w:val="center"/>
            <w:hideMark/>
          </w:tcPr>
          <w:p w14:paraId="1978ECCC" w14:textId="77777777" w:rsidR="00103C3B" w:rsidRPr="00AE644C" w:rsidRDefault="00103C3B" w:rsidP="006F7B9A">
            <w:pPr>
              <w:spacing w:after="0" w:line="240" w:lineRule="auto"/>
              <w:jc w:val="center"/>
              <w:rPr>
                <w:rFonts w:ascii="Calibri" w:eastAsia="Times New Roman" w:hAnsi="Calibri" w:cs="Calibri"/>
                <w:b/>
                <w:bCs/>
                <w:color w:val="000000"/>
                <w:sz w:val="20"/>
                <w:szCs w:val="20"/>
              </w:rPr>
            </w:pPr>
            <w:r w:rsidRPr="00AE644C">
              <w:rPr>
                <w:rFonts w:ascii="Calibri" w:eastAsia="Times New Roman" w:hAnsi="Calibri" w:cs="Calibri"/>
                <w:b/>
                <w:bCs/>
                <w:color w:val="000000"/>
                <w:sz w:val="20"/>
                <w:szCs w:val="20"/>
              </w:rPr>
              <w:t>ESPECRP</w:t>
            </w:r>
          </w:p>
        </w:tc>
        <w:tc>
          <w:tcPr>
            <w:tcW w:w="788" w:type="pct"/>
            <w:tcBorders>
              <w:top w:val="single" w:sz="8" w:space="0" w:color="000000"/>
              <w:left w:val="nil"/>
              <w:bottom w:val="single" w:sz="8" w:space="0" w:color="4A66AC"/>
              <w:right w:val="single" w:sz="8" w:space="0" w:color="000000"/>
            </w:tcBorders>
            <w:shd w:val="clear" w:color="000000" w:fill="BDD6EE"/>
            <w:vAlign w:val="center"/>
            <w:hideMark/>
          </w:tcPr>
          <w:p w14:paraId="4F211F7B" w14:textId="77777777" w:rsidR="00103C3B" w:rsidRPr="00AE644C" w:rsidRDefault="00103C3B" w:rsidP="006F7B9A">
            <w:pPr>
              <w:spacing w:after="0" w:line="240" w:lineRule="auto"/>
              <w:jc w:val="center"/>
              <w:rPr>
                <w:rFonts w:ascii="Calibri" w:eastAsia="Times New Roman" w:hAnsi="Calibri" w:cs="Calibri"/>
                <w:b/>
                <w:bCs/>
                <w:color w:val="000000"/>
                <w:sz w:val="20"/>
                <w:szCs w:val="20"/>
              </w:rPr>
            </w:pPr>
            <w:r w:rsidRPr="00AE644C">
              <w:rPr>
                <w:rFonts w:ascii="Calibri" w:eastAsia="Times New Roman" w:hAnsi="Calibri" w:cs="Calibri"/>
                <w:b/>
                <w:bCs/>
                <w:color w:val="000000"/>
                <w:sz w:val="20"/>
                <w:szCs w:val="20"/>
              </w:rPr>
              <w:t>Total Grant</w:t>
            </w:r>
          </w:p>
        </w:tc>
        <w:tc>
          <w:tcPr>
            <w:tcW w:w="774" w:type="pct"/>
            <w:tcBorders>
              <w:top w:val="single" w:sz="8" w:space="0" w:color="000000"/>
              <w:left w:val="nil"/>
              <w:bottom w:val="single" w:sz="8" w:space="0" w:color="4A66AC"/>
              <w:right w:val="single" w:sz="8" w:space="0" w:color="000000"/>
            </w:tcBorders>
            <w:shd w:val="clear" w:color="000000" w:fill="BDD6EE"/>
            <w:vAlign w:val="center"/>
            <w:hideMark/>
          </w:tcPr>
          <w:p w14:paraId="44C19590" w14:textId="77777777" w:rsidR="00103C3B" w:rsidRPr="00AE644C" w:rsidRDefault="00103C3B" w:rsidP="006F7B9A">
            <w:pPr>
              <w:spacing w:after="0" w:line="240" w:lineRule="auto"/>
              <w:jc w:val="center"/>
              <w:rPr>
                <w:rFonts w:ascii="Calibri" w:eastAsia="Times New Roman" w:hAnsi="Calibri" w:cs="Calibri"/>
                <w:b/>
                <w:bCs/>
                <w:color w:val="000000"/>
                <w:sz w:val="20"/>
                <w:szCs w:val="20"/>
              </w:rPr>
            </w:pPr>
            <w:r w:rsidRPr="00AE644C">
              <w:rPr>
                <w:rFonts w:ascii="Calibri" w:eastAsia="Times New Roman" w:hAnsi="Calibri" w:cs="Calibri"/>
                <w:b/>
                <w:bCs/>
                <w:color w:val="000000"/>
                <w:sz w:val="20"/>
                <w:szCs w:val="20"/>
              </w:rPr>
              <w:t>Received From WB</w:t>
            </w:r>
          </w:p>
        </w:tc>
        <w:tc>
          <w:tcPr>
            <w:tcW w:w="759" w:type="pct"/>
            <w:tcBorders>
              <w:top w:val="single" w:sz="8" w:space="0" w:color="000000"/>
              <w:left w:val="nil"/>
              <w:bottom w:val="single" w:sz="8" w:space="0" w:color="4A66AC"/>
              <w:right w:val="single" w:sz="8" w:space="0" w:color="000000"/>
            </w:tcBorders>
            <w:shd w:val="clear" w:color="000000" w:fill="BDD6EE"/>
            <w:vAlign w:val="center"/>
            <w:hideMark/>
          </w:tcPr>
          <w:p w14:paraId="51939405" w14:textId="77777777" w:rsidR="00103C3B" w:rsidRPr="00AE644C" w:rsidRDefault="00103C3B" w:rsidP="006F7B9A">
            <w:pPr>
              <w:spacing w:after="0" w:line="240" w:lineRule="auto"/>
              <w:jc w:val="center"/>
              <w:rPr>
                <w:rFonts w:ascii="Calibri" w:eastAsia="Times New Roman" w:hAnsi="Calibri" w:cs="Calibri"/>
                <w:b/>
                <w:bCs/>
                <w:color w:val="000000"/>
                <w:sz w:val="20"/>
                <w:szCs w:val="20"/>
              </w:rPr>
            </w:pPr>
            <w:r w:rsidRPr="00AE644C">
              <w:rPr>
                <w:rFonts w:ascii="Calibri" w:eastAsia="Times New Roman" w:hAnsi="Calibri" w:cs="Calibri"/>
                <w:b/>
                <w:bCs/>
                <w:color w:val="000000"/>
                <w:sz w:val="20"/>
                <w:szCs w:val="20"/>
              </w:rPr>
              <w:t>UNDP Advances to IPs</w:t>
            </w:r>
          </w:p>
        </w:tc>
        <w:tc>
          <w:tcPr>
            <w:tcW w:w="726" w:type="pct"/>
            <w:tcBorders>
              <w:top w:val="single" w:sz="8" w:space="0" w:color="000000"/>
              <w:left w:val="nil"/>
              <w:bottom w:val="single" w:sz="8" w:space="0" w:color="4A66AC"/>
              <w:right w:val="single" w:sz="8" w:space="0" w:color="000000"/>
            </w:tcBorders>
            <w:shd w:val="clear" w:color="000000" w:fill="BDD6EE"/>
            <w:vAlign w:val="center"/>
            <w:hideMark/>
          </w:tcPr>
          <w:p w14:paraId="25A27470" w14:textId="77777777" w:rsidR="00103C3B" w:rsidRPr="00AE644C" w:rsidRDefault="00103C3B" w:rsidP="006F7B9A">
            <w:pPr>
              <w:spacing w:after="0" w:line="240" w:lineRule="auto"/>
              <w:jc w:val="center"/>
              <w:rPr>
                <w:rFonts w:ascii="Calibri" w:eastAsia="Times New Roman" w:hAnsi="Calibri" w:cs="Calibri"/>
                <w:b/>
                <w:bCs/>
                <w:color w:val="000000"/>
                <w:sz w:val="20"/>
                <w:szCs w:val="20"/>
              </w:rPr>
            </w:pPr>
            <w:r w:rsidRPr="00AE644C">
              <w:rPr>
                <w:rFonts w:ascii="Calibri" w:eastAsia="Times New Roman" w:hAnsi="Calibri" w:cs="Calibri"/>
                <w:b/>
                <w:bCs/>
                <w:color w:val="000000"/>
                <w:sz w:val="20"/>
                <w:szCs w:val="20"/>
              </w:rPr>
              <w:t>Reported Expenditures</w:t>
            </w:r>
          </w:p>
        </w:tc>
        <w:tc>
          <w:tcPr>
            <w:tcW w:w="454" w:type="pct"/>
            <w:tcBorders>
              <w:top w:val="single" w:sz="8" w:space="0" w:color="000000"/>
              <w:left w:val="nil"/>
              <w:bottom w:val="single" w:sz="8" w:space="0" w:color="4A66AC"/>
              <w:right w:val="nil"/>
            </w:tcBorders>
            <w:shd w:val="clear" w:color="000000" w:fill="BDD6EE"/>
            <w:vAlign w:val="center"/>
          </w:tcPr>
          <w:p w14:paraId="6459A063" w14:textId="77777777" w:rsidR="00103C3B" w:rsidRPr="00AE644C" w:rsidRDefault="00103C3B" w:rsidP="006F7B9A">
            <w:pPr>
              <w:spacing w:after="0" w:line="240" w:lineRule="auto"/>
              <w:jc w:val="center"/>
              <w:rPr>
                <w:rFonts w:ascii="Calibri" w:eastAsia="Times New Roman" w:hAnsi="Calibri" w:cs="Calibri"/>
                <w:b/>
                <w:bCs/>
                <w:color w:val="000000"/>
                <w:sz w:val="20"/>
                <w:szCs w:val="20"/>
              </w:rPr>
            </w:pPr>
            <w:r w:rsidRPr="00AE644C">
              <w:rPr>
                <w:rFonts w:ascii="Calibri" w:eastAsia="Times New Roman" w:hAnsi="Calibri" w:cs="Calibri"/>
                <w:b/>
                <w:bCs/>
                <w:color w:val="000000"/>
                <w:sz w:val="20"/>
                <w:szCs w:val="20"/>
              </w:rPr>
              <w:t>Exp. % grant</w:t>
            </w:r>
          </w:p>
        </w:tc>
        <w:tc>
          <w:tcPr>
            <w:tcW w:w="751" w:type="pct"/>
            <w:tcBorders>
              <w:top w:val="single" w:sz="8" w:space="0" w:color="000000"/>
              <w:left w:val="single" w:sz="8" w:space="0" w:color="000000"/>
              <w:bottom w:val="single" w:sz="8" w:space="0" w:color="4A66AC"/>
              <w:right w:val="single" w:sz="8" w:space="0" w:color="000000"/>
            </w:tcBorders>
            <w:shd w:val="clear" w:color="000000" w:fill="BDD6EE"/>
            <w:vAlign w:val="center"/>
            <w:hideMark/>
          </w:tcPr>
          <w:p w14:paraId="5D6ADC8A" w14:textId="77777777" w:rsidR="00103C3B" w:rsidRPr="00AE644C" w:rsidRDefault="00103C3B" w:rsidP="006F7B9A">
            <w:pPr>
              <w:spacing w:after="0" w:line="240" w:lineRule="auto"/>
              <w:jc w:val="center"/>
              <w:rPr>
                <w:rFonts w:ascii="Calibri" w:eastAsia="Times New Roman" w:hAnsi="Calibri" w:cs="Calibri"/>
                <w:b/>
                <w:bCs/>
                <w:color w:val="000000"/>
                <w:sz w:val="20"/>
                <w:szCs w:val="20"/>
              </w:rPr>
            </w:pPr>
            <w:r w:rsidRPr="00AE644C">
              <w:rPr>
                <w:rFonts w:ascii="Calibri" w:eastAsia="Times New Roman" w:hAnsi="Calibri" w:cs="Calibri"/>
                <w:b/>
                <w:bCs/>
                <w:color w:val="000000"/>
                <w:sz w:val="20"/>
                <w:szCs w:val="20"/>
              </w:rPr>
              <w:t xml:space="preserve">Forecast </w:t>
            </w:r>
            <w:r>
              <w:rPr>
                <w:rFonts w:ascii="Calibri" w:eastAsia="Times New Roman" w:hAnsi="Calibri" w:cs="Calibri"/>
                <w:b/>
                <w:bCs/>
                <w:color w:val="000000"/>
                <w:sz w:val="20"/>
                <w:szCs w:val="20"/>
              </w:rPr>
              <w:t xml:space="preserve">till </w:t>
            </w:r>
            <w:r w:rsidRPr="00AE644C">
              <w:rPr>
                <w:rFonts w:ascii="Calibri" w:eastAsia="Times New Roman" w:hAnsi="Calibri" w:cs="Calibri"/>
                <w:b/>
                <w:bCs/>
                <w:color w:val="000000"/>
                <w:sz w:val="20"/>
                <w:szCs w:val="20"/>
              </w:rPr>
              <w:t>Dec</w:t>
            </w:r>
            <w:r>
              <w:rPr>
                <w:rFonts w:ascii="Calibri" w:eastAsia="Times New Roman" w:hAnsi="Calibri" w:cs="Calibri"/>
                <w:b/>
                <w:bCs/>
                <w:color w:val="000000"/>
                <w:sz w:val="20"/>
                <w:szCs w:val="20"/>
              </w:rPr>
              <w:t xml:space="preserve"> </w:t>
            </w:r>
            <w:r w:rsidRPr="00AE644C">
              <w:rPr>
                <w:rFonts w:ascii="Calibri" w:eastAsia="Times New Roman" w:hAnsi="Calibri" w:cs="Calibri"/>
                <w:b/>
                <w:bCs/>
                <w:color w:val="000000"/>
                <w:sz w:val="20"/>
                <w:szCs w:val="20"/>
              </w:rPr>
              <w:t>23</w:t>
            </w:r>
            <w:r>
              <w:rPr>
                <w:rFonts w:ascii="Calibri" w:eastAsia="Times New Roman" w:hAnsi="Calibri" w:cs="Calibri"/>
                <w:b/>
                <w:bCs/>
                <w:color w:val="000000"/>
                <w:sz w:val="20"/>
                <w:szCs w:val="20"/>
              </w:rPr>
              <w:t xml:space="preserve"> (Cumulative)</w:t>
            </w:r>
          </w:p>
        </w:tc>
      </w:tr>
      <w:tr w:rsidR="00B710E4" w:rsidRPr="00AE644C" w14:paraId="19A8FF28" w14:textId="77777777" w:rsidTr="00442367">
        <w:trPr>
          <w:trHeight w:val="187"/>
          <w:jc w:val="center"/>
        </w:trPr>
        <w:tc>
          <w:tcPr>
            <w:tcW w:w="748" w:type="pct"/>
            <w:tcBorders>
              <w:top w:val="nil"/>
              <w:left w:val="single" w:sz="8" w:space="0" w:color="4A66AC"/>
              <w:bottom w:val="single" w:sz="8" w:space="0" w:color="4A66AC"/>
              <w:right w:val="single" w:sz="8" w:space="0" w:color="4A66AC"/>
            </w:tcBorders>
            <w:shd w:val="clear" w:color="auto" w:fill="auto"/>
            <w:vAlign w:val="center"/>
            <w:hideMark/>
          </w:tcPr>
          <w:p w14:paraId="6C09CB15" w14:textId="4EC0DBD7" w:rsidR="00B710E4" w:rsidRDefault="00B710E4" w:rsidP="00B710E4">
            <w:pPr>
              <w:spacing w:after="0" w:line="240" w:lineRule="auto"/>
              <w:rPr>
                <w:rFonts w:cstheme="minorHAnsi"/>
              </w:rPr>
            </w:pPr>
            <w:r w:rsidRPr="00AE644C">
              <w:rPr>
                <w:rFonts w:ascii="Calibri" w:eastAsia="Times New Roman" w:hAnsi="Calibri" w:cs="Calibri"/>
                <w:b/>
                <w:bCs/>
                <w:color w:val="000000"/>
                <w:sz w:val="20"/>
                <w:szCs w:val="20"/>
              </w:rPr>
              <w:t>PF (D762-RY)</w:t>
            </w:r>
            <w:r>
              <w:rPr>
                <w:rStyle w:val="FootnoteReference"/>
                <w:rFonts w:cstheme="minorHAnsi"/>
              </w:rPr>
              <w:t xml:space="preserve"> </w:t>
            </w:r>
            <w:r>
              <w:rPr>
                <w:rStyle w:val="FootnoteReference"/>
                <w:rFonts w:cstheme="minorHAnsi"/>
              </w:rPr>
              <w:footnoteReference w:id="3"/>
            </w:r>
          </w:p>
          <w:p w14:paraId="55911D07" w14:textId="50E7EA06" w:rsidR="00B710E4" w:rsidRPr="00AE644C" w:rsidRDefault="00B710E4" w:rsidP="00B710E4">
            <w:pPr>
              <w:spacing w:after="0" w:line="240" w:lineRule="auto"/>
              <w:rPr>
                <w:rFonts w:ascii="Calibri" w:eastAsia="Times New Roman" w:hAnsi="Calibri" w:cs="Calibri"/>
                <w:b/>
                <w:bCs/>
                <w:color w:val="000000"/>
                <w:sz w:val="20"/>
                <w:szCs w:val="20"/>
              </w:rPr>
            </w:pPr>
          </w:p>
        </w:tc>
        <w:tc>
          <w:tcPr>
            <w:tcW w:w="788" w:type="pct"/>
            <w:tcBorders>
              <w:top w:val="nil"/>
              <w:left w:val="nil"/>
              <w:bottom w:val="single" w:sz="8" w:space="0" w:color="4A66AC"/>
              <w:right w:val="single" w:sz="8" w:space="0" w:color="4A66AC"/>
            </w:tcBorders>
            <w:shd w:val="clear" w:color="auto" w:fill="auto"/>
            <w:vAlign w:val="center"/>
            <w:hideMark/>
          </w:tcPr>
          <w:p w14:paraId="3B137D18" w14:textId="7D74B258" w:rsidR="00B710E4" w:rsidRPr="00685532" w:rsidRDefault="00B710E4" w:rsidP="00B710E4">
            <w:pPr>
              <w:spacing w:after="0" w:line="240" w:lineRule="auto"/>
              <w:jc w:val="center"/>
              <w:rPr>
                <w:rFonts w:ascii="Calibri" w:eastAsia="Times New Roman" w:hAnsi="Calibri" w:cs="Calibri"/>
                <w:sz w:val="20"/>
                <w:szCs w:val="20"/>
              </w:rPr>
            </w:pPr>
            <w:r w:rsidRPr="00685532">
              <w:rPr>
                <w:rFonts w:ascii="Calibri" w:eastAsia="Times New Roman" w:hAnsi="Calibri" w:cs="Calibri"/>
                <w:sz w:val="20"/>
                <w:szCs w:val="20"/>
              </w:rPr>
              <w:t>59,932,899.68</w:t>
            </w:r>
          </w:p>
        </w:tc>
        <w:tc>
          <w:tcPr>
            <w:tcW w:w="774" w:type="pct"/>
            <w:tcBorders>
              <w:top w:val="nil"/>
              <w:left w:val="nil"/>
              <w:bottom w:val="single" w:sz="8" w:space="0" w:color="4A66AC"/>
              <w:right w:val="single" w:sz="8" w:space="0" w:color="4A66AC"/>
            </w:tcBorders>
            <w:shd w:val="clear" w:color="auto" w:fill="auto"/>
            <w:vAlign w:val="center"/>
            <w:hideMark/>
          </w:tcPr>
          <w:p w14:paraId="75B2DC9B" w14:textId="4C5EE021" w:rsidR="00B710E4" w:rsidRPr="00AE644C" w:rsidRDefault="00B710E4" w:rsidP="00B710E4">
            <w:pPr>
              <w:spacing w:after="0" w:line="240" w:lineRule="auto"/>
              <w:jc w:val="center"/>
              <w:rPr>
                <w:rFonts w:ascii="Calibri" w:eastAsia="Times New Roman" w:hAnsi="Calibri" w:cs="Calibri"/>
                <w:sz w:val="20"/>
                <w:szCs w:val="20"/>
              </w:rPr>
            </w:pPr>
            <w:r w:rsidRPr="006D5D77">
              <w:rPr>
                <w:rFonts w:ascii="Calibri" w:eastAsia="Times New Roman" w:hAnsi="Calibri" w:cs="Calibri"/>
                <w:sz w:val="20"/>
                <w:szCs w:val="20"/>
              </w:rPr>
              <w:t>59,547,002.13</w:t>
            </w:r>
          </w:p>
        </w:tc>
        <w:tc>
          <w:tcPr>
            <w:tcW w:w="759" w:type="pct"/>
            <w:tcBorders>
              <w:top w:val="nil"/>
              <w:left w:val="nil"/>
              <w:bottom w:val="single" w:sz="8" w:space="0" w:color="4A66AC"/>
              <w:right w:val="single" w:sz="8" w:space="0" w:color="4A66AC"/>
            </w:tcBorders>
            <w:shd w:val="clear" w:color="auto" w:fill="auto"/>
            <w:vAlign w:val="center"/>
            <w:hideMark/>
          </w:tcPr>
          <w:p w14:paraId="69C60CCF" w14:textId="359DACEC" w:rsidR="00B710E4" w:rsidRPr="00AE644C" w:rsidRDefault="00B710E4" w:rsidP="00B710E4">
            <w:pPr>
              <w:spacing w:after="0" w:line="240" w:lineRule="auto"/>
              <w:jc w:val="center"/>
              <w:rPr>
                <w:rFonts w:ascii="Calibri" w:eastAsia="Times New Roman" w:hAnsi="Calibri" w:cs="Calibri"/>
                <w:sz w:val="20"/>
                <w:szCs w:val="20"/>
              </w:rPr>
            </w:pPr>
            <w:r w:rsidRPr="006D5D77">
              <w:rPr>
                <w:rFonts w:ascii="Calibri" w:eastAsia="Times New Roman" w:hAnsi="Calibri" w:cs="Calibri"/>
                <w:sz w:val="20"/>
                <w:szCs w:val="20"/>
              </w:rPr>
              <w:t>53,931,364.16</w:t>
            </w:r>
          </w:p>
        </w:tc>
        <w:tc>
          <w:tcPr>
            <w:tcW w:w="726" w:type="pct"/>
            <w:tcBorders>
              <w:top w:val="nil"/>
              <w:left w:val="nil"/>
              <w:bottom w:val="single" w:sz="8" w:space="0" w:color="4A66AC"/>
              <w:right w:val="single" w:sz="8" w:space="0" w:color="4A66AC"/>
            </w:tcBorders>
            <w:shd w:val="clear" w:color="auto" w:fill="auto"/>
            <w:vAlign w:val="center"/>
            <w:hideMark/>
          </w:tcPr>
          <w:p w14:paraId="373CA03C" w14:textId="76097D8F" w:rsidR="00B710E4" w:rsidRPr="00AE644C" w:rsidRDefault="00B710E4" w:rsidP="00B710E4">
            <w:pPr>
              <w:spacing w:after="0" w:line="240" w:lineRule="auto"/>
              <w:rPr>
                <w:rFonts w:ascii="Calibri" w:eastAsia="Times New Roman" w:hAnsi="Calibri" w:cs="Calibri"/>
                <w:sz w:val="20"/>
                <w:szCs w:val="20"/>
              </w:rPr>
            </w:pPr>
            <w:r w:rsidRPr="006D5D77">
              <w:rPr>
                <w:rFonts w:ascii="Calibri" w:eastAsia="Times New Roman" w:hAnsi="Calibri" w:cs="Calibri"/>
                <w:sz w:val="20"/>
                <w:szCs w:val="20"/>
              </w:rPr>
              <w:t>56,464,773.66</w:t>
            </w:r>
          </w:p>
        </w:tc>
        <w:tc>
          <w:tcPr>
            <w:tcW w:w="454" w:type="pct"/>
            <w:tcBorders>
              <w:top w:val="single" w:sz="8" w:space="0" w:color="4A66AC"/>
              <w:left w:val="nil"/>
              <w:bottom w:val="single" w:sz="8" w:space="0" w:color="4A66AC"/>
              <w:right w:val="nil"/>
            </w:tcBorders>
            <w:vAlign w:val="center"/>
          </w:tcPr>
          <w:p w14:paraId="2BDBDEC3" w14:textId="01ADE710" w:rsidR="00B710E4" w:rsidRPr="001F0019" w:rsidRDefault="00B710E4" w:rsidP="00B710E4">
            <w:pPr>
              <w:spacing w:after="0" w:line="240" w:lineRule="auto"/>
              <w:jc w:val="center"/>
              <w:rPr>
                <w:rFonts w:ascii="Calibri" w:eastAsia="Times New Roman" w:hAnsi="Calibri" w:cs="Calibri"/>
                <w:sz w:val="20"/>
                <w:szCs w:val="20"/>
              </w:rPr>
            </w:pPr>
            <w:r w:rsidRPr="006D5D77">
              <w:rPr>
                <w:rFonts w:ascii="Calibri" w:eastAsia="Times New Roman" w:hAnsi="Calibri" w:cs="Calibri"/>
                <w:sz w:val="20"/>
                <w:szCs w:val="20"/>
              </w:rPr>
              <w:t>94.21%</w:t>
            </w:r>
          </w:p>
        </w:tc>
        <w:tc>
          <w:tcPr>
            <w:tcW w:w="751" w:type="pct"/>
            <w:tcBorders>
              <w:top w:val="nil"/>
              <w:left w:val="single" w:sz="8" w:space="0" w:color="000000"/>
              <w:bottom w:val="single" w:sz="8" w:space="0" w:color="4A66AC"/>
              <w:right w:val="single" w:sz="8" w:space="0" w:color="4A66AC"/>
            </w:tcBorders>
            <w:shd w:val="clear" w:color="auto" w:fill="auto"/>
            <w:vAlign w:val="center"/>
            <w:hideMark/>
          </w:tcPr>
          <w:p w14:paraId="2CFDA4D3" w14:textId="38AA9BBA" w:rsidR="00B710E4" w:rsidRPr="00AE644C" w:rsidRDefault="00B710E4" w:rsidP="00B710E4">
            <w:pPr>
              <w:spacing w:after="0" w:line="240" w:lineRule="auto"/>
              <w:jc w:val="center"/>
              <w:rPr>
                <w:rFonts w:ascii="Calibri" w:eastAsia="Times New Roman" w:hAnsi="Calibri" w:cs="Calibri"/>
                <w:sz w:val="20"/>
                <w:szCs w:val="20"/>
              </w:rPr>
            </w:pPr>
            <w:r w:rsidRPr="006D5D77">
              <w:rPr>
                <w:rFonts w:ascii="Calibri" w:eastAsia="Times New Roman" w:hAnsi="Calibri" w:cs="Calibri"/>
                <w:sz w:val="20"/>
                <w:szCs w:val="20"/>
              </w:rPr>
              <w:t>3,468,126.02</w:t>
            </w:r>
          </w:p>
        </w:tc>
      </w:tr>
      <w:tr w:rsidR="00B710E4" w:rsidRPr="00AE644C" w14:paraId="4B5921A2" w14:textId="77777777" w:rsidTr="00442367">
        <w:trPr>
          <w:trHeight w:val="178"/>
          <w:jc w:val="center"/>
        </w:trPr>
        <w:tc>
          <w:tcPr>
            <w:tcW w:w="748" w:type="pct"/>
            <w:tcBorders>
              <w:top w:val="nil"/>
              <w:left w:val="single" w:sz="8" w:space="0" w:color="4A66AC"/>
              <w:bottom w:val="single" w:sz="8" w:space="0" w:color="4A66AC"/>
              <w:right w:val="single" w:sz="8" w:space="0" w:color="4A66AC"/>
            </w:tcBorders>
            <w:shd w:val="clear" w:color="auto" w:fill="auto"/>
            <w:vAlign w:val="center"/>
            <w:hideMark/>
          </w:tcPr>
          <w:p w14:paraId="03516678" w14:textId="77777777" w:rsidR="00B710E4" w:rsidRPr="00AE644C" w:rsidRDefault="00B710E4" w:rsidP="00B710E4">
            <w:pPr>
              <w:spacing w:after="0" w:line="240" w:lineRule="auto"/>
              <w:rPr>
                <w:rFonts w:ascii="Calibri" w:eastAsia="Times New Roman" w:hAnsi="Calibri" w:cs="Calibri"/>
                <w:b/>
                <w:bCs/>
                <w:color w:val="000000"/>
                <w:sz w:val="20"/>
                <w:szCs w:val="20"/>
              </w:rPr>
            </w:pPr>
            <w:r w:rsidRPr="00AE644C">
              <w:rPr>
                <w:rFonts w:ascii="Calibri" w:eastAsia="Times New Roman" w:hAnsi="Calibri" w:cs="Calibri"/>
                <w:b/>
                <w:bCs/>
                <w:color w:val="000000"/>
                <w:sz w:val="20"/>
                <w:szCs w:val="20"/>
              </w:rPr>
              <w:t>AF (E006-RY)</w:t>
            </w:r>
          </w:p>
        </w:tc>
        <w:tc>
          <w:tcPr>
            <w:tcW w:w="788" w:type="pct"/>
            <w:tcBorders>
              <w:top w:val="nil"/>
              <w:left w:val="nil"/>
              <w:bottom w:val="single" w:sz="8" w:space="0" w:color="4A66AC"/>
              <w:right w:val="single" w:sz="8" w:space="0" w:color="4A66AC"/>
            </w:tcBorders>
            <w:shd w:val="clear" w:color="auto" w:fill="auto"/>
            <w:vAlign w:val="center"/>
            <w:hideMark/>
          </w:tcPr>
          <w:p w14:paraId="64D4C143" w14:textId="4DA0C1F7" w:rsidR="00B710E4" w:rsidRPr="00AE644C" w:rsidRDefault="00B710E4" w:rsidP="00B710E4">
            <w:pPr>
              <w:spacing w:after="0" w:line="240" w:lineRule="auto"/>
              <w:jc w:val="center"/>
              <w:rPr>
                <w:rFonts w:ascii="Calibri" w:eastAsia="Times New Roman" w:hAnsi="Calibri" w:cs="Calibri"/>
                <w:sz w:val="20"/>
                <w:szCs w:val="20"/>
              </w:rPr>
            </w:pPr>
            <w:r w:rsidRPr="006D5D77">
              <w:rPr>
                <w:rFonts w:ascii="Calibri" w:eastAsia="Times New Roman" w:hAnsi="Calibri" w:cs="Calibri"/>
                <w:sz w:val="20"/>
                <w:szCs w:val="20"/>
              </w:rPr>
              <w:t>108,000,000.00</w:t>
            </w:r>
          </w:p>
        </w:tc>
        <w:tc>
          <w:tcPr>
            <w:tcW w:w="774" w:type="pct"/>
            <w:tcBorders>
              <w:top w:val="nil"/>
              <w:left w:val="nil"/>
              <w:bottom w:val="single" w:sz="8" w:space="0" w:color="4A66AC"/>
              <w:right w:val="single" w:sz="8" w:space="0" w:color="4A66AC"/>
            </w:tcBorders>
            <w:shd w:val="clear" w:color="auto" w:fill="auto"/>
            <w:vAlign w:val="center"/>
            <w:hideMark/>
          </w:tcPr>
          <w:p w14:paraId="510725F8" w14:textId="067FE529" w:rsidR="00B710E4" w:rsidRPr="00AE644C" w:rsidRDefault="00B710E4" w:rsidP="00B710E4">
            <w:pPr>
              <w:spacing w:after="0" w:line="240" w:lineRule="auto"/>
              <w:jc w:val="center"/>
              <w:rPr>
                <w:rFonts w:ascii="Calibri" w:eastAsia="Times New Roman" w:hAnsi="Calibri" w:cs="Calibri"/>
                <w:sz w:val="20"/>
                <w:szCs w:val="20"/>
              </w:rPr>
            </w:pPr>
            <w:r w:rsidRPr="006D5D77">
              <w:rPr>
                <w:rFonts w:ascii="Calibri" w:eastAsia="Times New Roman" w:hAnsi="Calibri" w:cs="Calibri"/>
                <w:sz w:val="20"/>
                <w:szCs w:val="20"/>
              </w:rPr>
              <w:t>51,486,205.12</w:t>
            </w:r>
          </w:p>
        </w:tc>
        <w:tc>
          <w:tcPr>
            <w:tcW w:w="759" w:type="pct"/>
            <w:tcBorders>
              <w:top w:val="nil"/>
              <w:left w:val="nil"/>
              <w:bottom w:val="single" w:sz="8" w:space="0" w:color="4A66AC"/>
              <w:right w:val="single" w:sz="8" w:space="0" w:color="4A66AC"/>
            </w:tcBorders>
            <w:shd w:val="clear" w:color="auto" w:fill="auto"/>
            <w:vAlign w:val="center"/>
            <w:hideMark/>
          </w:tcPr>
          <w:p w14:paraId="1A488AE4" w14:textId="1D37A1EE" w:rsidR="00B710E4" w:rsidRPr="00AE644C" w:rsidRDefault="00B710E4" w:rsidP="00B710E4">
            <w:pPr>
              <w:spacing w:after="0" w:line="240" w:lineRule="auto"/>
              <w:jc w:val="center"/>
              <w:rPr>
                <w:rFonts w:ascii="Calibri" w:eastAsia="Times New Roman" w:hAnsi="Calibri" w:cs="Calibri"/>
                <w:sz w:val="20"/>
                <w:szCs w:val="20"/>
              </w:rPr>
            </w:pPr>
            <w:r w:rsidRPr="006D5D77">
              <w:rPr>
                <w:rFonts w:ascii="Calibri" w:eastAsia="Times New Roman" w:hAnsi="Calibri" w:cs="Calibri"/>
                <w:sz w:val="20"/>
                <w:szCs w:val="20"/>
              </w:rPr>
              <w:t>19,272,515.23</w:t>
            </w:r>
          </w:p>
        </w:tc>
        <w:tc>
          <w:tcPr>
            <w:tcW w:w="726" w:type="pct"/>
            <w:tcBorders>
              <w:top w:val="nil"/>
              <w:left w:val="nil"/>
              <w:bottom w:val="single" w:sz="8" w:space="0" w:color="4A66AC"/>
              <w:right w:val="single" w:sz="8" w:space="0" w:color="4A66AC"/>
            </w:tcBorders>
            <w:shd w:val="clear" w:color="auto" w:fill="auto"/>
            <w:vAlign w:val="center"/>
            <w:hideMark/>
          </w:tcPr>
          <w:p w14:paraId="16F5017E" w14:textId="4C73EB57" w:rsidR="00B710E4" w:rsidRPr="00AE644C" w:rsidRDefault="00B710E4" w:rsidP="00B710E4">
            <w:pPr>
              <w:spacing w:after="0" w:line="240" w:lineRule="auto"/>
              <w:jc w:val="center"/>
              <w:rPr>
                <w:rFonts w:ascii="Calibri" w:eastAsia="Times New Roman" w:hAnsi="Calibri" w:cs="Calibri"/>
                <w:sz w:val="20"/>
                <w:szCs w:val="20"/>
              </w:rPr>
            </w:pPr>
            <w:r w:rsidRPr="006D5D77">
              <w:rPr>
                <w:rFonts w:ascii="Calibri" w:eastAsia="Times New Roman" w:hAnsi="Calibri" w:cs="Calibri"/>
                <w:sz w:val="20"/>
                <w:szCs w:val="20"/>
              </w:rPr>
              <w:t>15,462,988.62</w:t>
            </w:r>
          </w:p>
        </w:tc>
        <w:tc>
          <w:tcPr>
            <w:tcW w:w="454" w:type="pct"/>
            <w:tcBorders>
              <w:top w:val="single" w:sz="8" w:space="0" w:color="4A66AC"/>
              <w:left w:val="nil"/>
              <w:bottom w:val="single" w:sz="8" w:space="0" w:color="4A66AC"/>
              <w:right w:val="nil"/>
            </w:tcBorders>
            <w:vAlign w:val="center"/>
          </w:tcPr>
          <w:p w14:paraId="504707D4" w14:textId="3C4F5A5D" w:rsidR="00B710E4" w:rsidRPr="001F0019" w:rsidRDefault="00B710E4" w:rsidP="00B710E4">
            <w:pPr>
              <w:spacing w:after="0" w:line="240" w:lineRule="auto"/>
              <w:jc w:val="center"/>
              <w:rPr>
                <w:rFonts w:ascii="Calibri" w:eastAsia="Times New Roman" w:hAnsi="Calibri" w:cs="Calibri"/>
                <w:sz w:val="20"/>
                <w:szCs w:val="20"/>
              </w:rPr>
            </w:pPr>
            <w:r w:rsidRPr="006D5D77">
              <w:rPr>
                <w:rFonts w:ascii="Calibri" w:eastAsia="Times New Roman" w:hAnsi="Calibri" w:cs="Calibri"/>
                <w:sz w:val="20"/>
                <w:szCs w:val="20"/>
              </w:rPr>
              <w:t>14.32%</w:t>
            </w:r>
          </w:p>
        </w:tc>
        <w:tc>
          <w:tcPr>
            <w:tcW w:w="751" w:type="pct"/>
            <w:tcBorders>
              <w:top w:val="nil"/>
              <w:left w:val="single" w:sz="8" w:space="0" w:color="000000"/>
              <w:bottom w:val="single" w:sz="8" w:space="0" w:color="4A66AC"/>
              <w:right w:val="single" w:sz="8" w:space="0" w:color="4A66AC"/>
            </w:tcBorders>
            <w:shd w:val="clear" w:color="auto" w:fill="auto"/>
            <w:vAlign w:val="center"/>
            <w:hideMark/>
          </w:tcPr>
          <w:p w14:paraId="50042DAD" w14:textId="0005E260" w:rsidR="00B710E4" w:rsidRPr="006D5D77" w:rsidRDefault="00B710E4" w:rsidP="00B710E4">
            <w:pPr>
              <w:spacing w:after="0" w:line="240" w:lineRule="auto"/>
              <w:jc w:val="center"/>
              <w:rPr>
                <w:rFonts w:ascii="Calibri" w:eastAsia="Times New Roman" w:hAnsi="Calibri" w:cs="Calibri"/>
                <w:color w:val="FF0000"/>
                <w:sz w:val="20"/>
                <w:szCs w:val="20"/>
              </w:rPr>
            </w:pPr>
            <w:r>
              <w:rPr>
                <w:rFonts w:ascii="Calibri" w:eastAsia="Times New Roman" w:hAnsi="Calibri" w:cs="Calibri"/>
                <w:sz w:val="20"/>
                <w:szCs w:val="20"/>
              </w:rPr>
              <w:t>40</w:t>
            </w:r>
            <w:r w:rsidRPr="008D6B30">
              <w:rPr>
                <w:rFonts w:ascii="Calibri" w:eastAsia="Times New Roman" w:hAnsi="Calibri" w:cs="Calibri"/>
                <w:sz w:val="20"/>
                <w:szCs w:val="20"/>
              </w:rPr>
              <w:t>,968,307.78</w:t>
            </w:r>
            <w:r>
              <w:rPr>
                <w:rStyle w:val="FootnoteReference"/>
                <w:rFonts w:ascii="Calibri" w:eastAsia="Times New Roman" w:hAnsi="Calibri" w:cs="Calibri"/>
                <w:sz w:val="20"/>
                <w:szCs w:val="20"/>
              </w:rPr>
              <w:footnoteReference w:id="4"/>
            </w:r>
          </w:p>
        </w:tc>
      </w:tr>
      <w:tr w:rsidR="00D27D83" w:rsidRPr="00AE644C" w14:paraId="517388DB" w14:textId="77777777" w:rsidTr="00AE469B">
        <w:trPr>
          <w:trHeight w:val="511"/>
          <w:jc w:val="center"/>
        </w:trPr>
        <w:tc>
          <w:tcPr>
            <w:tcW w:w="748" w:type="pct"/>
            <w:tcBorders>
              <w:top w:val="nil"/>
              <w:left w:val="single" w:sz="8" w:space="0" w:color="4A66AC"/>
              <w:bottom w:val="single" w:sz="8" w:space="0" w:color="4A66AC"/>
              <w:right w:val="single" w:sz="8" w:space="0" w:color="4A66AC"/>
            </w:tcBorders>
            <w:shd w:val="clear" w:color="auto" w:fill="auto"/>
            <w:vAlign w:val="center"/>
            <w:hideMark/>
          </w:tcPr>
          <w:p w14:paraId="356C313F" w14:textId="77777777" w:rsidR="00D27D83" w:rsidRPr="00AE644C" w:rsidRDefault="00D27D83" w:rsidP="00D27D83">
            <w:pPr>
              <w:spacing w:after="0" w:line="240" w:lineRule="auto"/>
              <w:rPr>
                <w:rFonts w:ascii="Calibri" w:eastAsia="Times New Roman" w:hAnsi="Calibri" w:cs="Calibri"/>
                <w:b/>
                <w:bCs/>
                <w:color w:val="000000"/>
                <w:sz w:val="20"/>
                <w:szCs w:val="20"/>
              </w:rPr>
            </w:pPr>
            <w:r w:rsidRPr="00AE644C">
              <w:rPr>
                <w:rFonts w:ascii="Calibri" w:eastAsia="Times New Roman" w:hAnsi="Calibri" w:cs="Calibri"/>
                <w:b/>
                <w:bCs/>
                <w:color w:val="000000"/>
                <w:sz w:val="20"/>
                <w:szCs w:val="20"/>
              </w:rPr>
              <w:t>TOTAL</w:t>
            </w:r>
          </w:p>
        </w:tc>
        <w:tc>
          <w:tcPr>
            <w:tcW w:w="788" w:type="pct"/>
            <w:tcBorders>
              <w:top w:val="nil"/>
              <w:left w:val="nil"/>
              <w:bottom w:val="single" w:sz="8" w:space="0" w:color="4A66AC"/>
              <w:right w:val="single" w:sz="8" w:space="0" w:color="4A66AC"/>
            </w:tcBorders>
            <w:shd w:val="clear" w:color="auto" w:fill="auto"/>
            <w:vAlign w:val="center"/>
            <w:hideMark/>
          </w:tcPr>
          <w:p w14:paraId="12AA1F39" w14:textId="679F3B58" w:rsidR="00D27D83" w:rsidRPr="006D5D77" w:rsidRDefault="00D27D83" w:rsidP="00D27D83">
            <w:pPr>
              <w:spacing w:after="0" w:line="240" w:lineRule="auto"/>
              <w:jc w:val="center"/>
              <w:rPr>
                <w:rFonts w:ascii="Calibri" w:eastAsia="Times New Roman" w:hAnsi="Calibri" w:cs="Calibri"/>
                <w:b/>
                <w:bCs/>
                <w:sz w:val="20"/>
                <w:szCs w:val="20"/>
              </w:rPr>
            </w:pPr>
            <w:r w:rsidRPr="006D5D77">
              <w:rPr>
                <w:rFonts w:ascii="Calibri" w:hAnsi="Calibri" w:cs="Calibri"/>
                <w:b/>
                <w:bCs/>
                <w:i/>
                <w:iCs/>
                <w:color w:val="000000"/>
                <w:sz w:val="20"/>
                <w:szCs w:val="20"/>
              </w:rPr>
              <w:t>167,932,899.68</w:t>
            </w:r>
          </w:p>
        </w:tc>
        <w:tc>
          <w:tcPr>
            <w:tcW w:w="774" w:type="pct"/>
            <w:tcBorders>
              <w:top w:val="nil"/>
              <w:left w:val="nil"/>
              <w:bottom w:val="single" w:sz="8" w:space="0" w:color="4A66AC"/>
              <w:right w:val="single" w:sz="8" w:space="0" w:color="4A66AC"/>
            </w:tcBorders>
            <w:shd w:val="clear" w:color="auto" w:fill="auto"/>
            <w:vAlign w:val="center"/>
            <w:hideMark/>
          </w:tcPr>
          <w:p w14:paraId="237C7F50" w14:textId="45093B24" w:rsidR="00D27D83" w:rsidRPr="006D5D77" w:rsidRDefault="00D27D83" w:rsidP="00D27D83">
            <w:pPr>
              <w:spacing w:after="0" w:line="240" w:lineRule="auto"/>
              <w:jc w:val="center"/>
              <w:rPr>
                <w:rFonts w:ascii="Calibri" w:eastAsia="Times New Roman" w:hAnsi="Calibri" w:cs="Calibri"/>
                <w:b/>
                <w:bCs/>
                <w:sz w:val="20"/>
                <w:szCs w:val="20"/>
              </w:rPr>
            </w:pPr>
            <w:r>
              <w:rPr>
                <w:rFonts w:ascii="Calibri" w:hAnsi="Calibri" w:cs="Calibri"/>
                <w:b/>
                <w:bCs/>
                <w:i/>
                <w:iCs/>
                <w:color w:val="000000"/>
                <w:sz w:val="20"/>
                <w:szCs w:val="20"/>
              </w:rPr>
              <w:t>111,033,207.25</w:t>
            </w:r>
          </w:p>
        </w:tc>
        <w:tc>
          <w:tcPr>
            <w:tcW w:w="759" w:type="pct"/>
            <w:tcBorders>
              <w:top w:val="nil"/>
              <w:left w:val="nil"/>
              <w:bottom w:val="single" w:sz="8" w:space="0" w:color="4A66AC"/>
              <w:right w:val="single" w:sz="8" w:space="0" w:color="4A66AC"/>
            </w:tcBorders>
            <w:shd w:val="clear" w:color="auto" w:fill="auto"/>
            <w:vAlign w:val="center"/>
            <w:hideMark/>
          </w:tcPr>
          <w:p w14:paraId="7A2CDCFA" w14:textId="2FEFA0C0" w:rsidR="00D27D83" w:rsidRPr="006D5D77" w:rsidRDefault="00D27D83" w:rsidP="00D27D83">
            <w:pPr>
              <w:spacing w:after="0" w:line="240" w:lineRule="auto"/>
              <w:jc w:val="center"/>
              <w:rPr>
                <w:rFonts w:ascii="Calibri" w:eastAsia="Times New Roman" w:hAnsi="Calibri" w:cs="Calibri"/>
                <w:b/>
                <w:bCs/>
                <w:sz w:val="20"/>
                <w:szCs w:val="20"/>
              </w:rPr>
            </w:pPr>
            <w:r w:rsidRPr="006D5D77">
              <w:rPr>
                <w:rFonts w:ascii="Calibri" w:hAnsi="Calibri" w:cs="Calibri"/>
                <w:b/>
                <w:bCs/>
                <w:i/>
                <w:iCs/>
                <w:color w:val="000000"/>
                <w:sz w:val="20"/>
                <w:szCs w:val="20"/>
              </w:rPr>
              <w:t>73,203,879.39</w:t>
            </w:r>
          </w:p>
        </w:tc>
        <w:tc>
          <w:tcPr>
            <w:tcW w:w="726" w:type="pct"/>
            <w:tcBorders>
              <w:top w:val="nil"/>
              <w:left w:val="nil"/>
              <w:bottom w:val="single" w:sz="8" w:space="0" w:color="4A66AC"/>
              <w:right w:val="single" w:sz="8" w:space="0" w:color="4A66AC"/>
            </w:tcBorders>
            <w:shd w:val="clear" w:color="auto" w:fill="auto"/>
            <w:vAlign w:val="center"/>
            <w:hideMark/>
          </w:tcPr>
          <w:p w14:paraId="26265683" w14:textId="12A25B39" w:rsidR="00D27D83" w:rsidRPr="006D5D77" w:rsidRDefault="00D27D83" w:rsidP="00D27D83">
            <w:pPr>
              <w:spacing w:after="0" w:line="240" w:lineRule="auto"/>
              <w:jc w:val="center"/>
              <w:rPr>
                <w:rFonts w:ascii="Calibri" w:eastAsia="Times New Roman" w:hAnsi="Calibri" w:cs="Calibri"/>
                <w:b/>
                <w:bCs/>
                <w:sz w:val="20"/>
                <w:szCs w:val="20"/>
              </w:rPr>
            </w:pPr>
            <w:r w:rsidRPr="006D5D77">
              <w:rPr>
                <w:rFonts w:ascii="Calibri" w:hAnsi="Calibri" w:cs="Calibri"/>
                <w:b/>
                <w:bCs/>
                <w:i/>
                <w:iCs/>
                <w:color w:val="000000"/>
                <w:sz w:val="20"/>
                <w:szCs w:val="20"/>
              </w:rPr>
              <w:t>71,927,762.28</w:t>
            </w:r>
          </w:p>
        </w:tc>
        <w:tc>
          <w:tcPr>
            <w:tcW w:w="454" w:type="pct"/>
            <w:tcBorders>
              <w:top w:val="single" w:sz="8" w:space="0" w:color="4A66AC"/>
              <w:left w:val="nil"/>
              <w:bottom w:val="single" w:sz="8" w:space="0" w:color="4A66AC"/>
              <w:right w:val="nil"/>
            </w:tcBorders>
            <w:vAlign w:val="center"/>
          </w:tcPr>
          <w:p w14:paraId="27D1A473" w14:textId="7B0428A0" w:rsidR="00D27D83" w:rsidRPr="006D5D77" w:rsidRDefault="00D27D83" w:rsidP="00D27D83">
            <w:pPr>
              <w:spacing w:after="0" w:line="240" w:lineRule="auto"/>
              <w:jc w:val="center"/>
              <w:rPr>
                <w:rFonts w:ascii="Calibri" w:eastAsia="Times New Roman" w:hAnsi="Calibri" w:cs="Calibri"/>
                <w:b/>
                <w:bCs/>
                <w:sz w:val="20"/>
                <w:szCs w:val="20"/>
              </w:rPr>
            </w:pPr>
            <w:r w:rsidRPr="006D5D77">
              <w:rPr>
                <w:rFonts w:ascii="Calibri" w:hAnsi="Calibri" w:cs="Calibri"/>
                <w:b/>
                <w:bCs/>
                <w:i/>
                <w:iCs/>
                <w:color w:val="000000"/>
                <w:sz w:val="20"/>
                <w:szCs w:val="20"/>
              </w:rPr>
              <w:t>42.83%</w:t>
            </w:r>
          </w:p>
        </w:tc>
        <w:tc>
          <w:tcPr>
            <w:tcW w:w="751" w:type="pct"/>
            <w:tcBorders>
              <w:top w:val="nil"/>
              <w:left w:val="single" w:sz="8" w:space="0" w:color="000000"/>
              <w:bottom w:val="single" w:sz="8" w:space="0" w:color="4A66AC"/>
              <w:right w:val="single" w:sz="8" w:space="0" w:color="4A66AC"/>
            </w:tcBorders>
            <w:shd w:val="clear" w:color="auto" w:fill="auto"/>
            <w:vAlign w:val="center"/>
            <w:hideMark/>
          </w:tcPr>
          <w:p w14:paraId="309EA6D8" w14:textId="0BA2FE39" w:rsidR="00D27D83" w:rsidRPr="006D5D77" w:rsidRDefault="00D27D83" w:rsidP="00D27D83">
            <w:pPr>
              <w:spacing w:after="0" w:line="240" w:lineRule="auto"/>
              <w:jc w:val="center"/>
              <w:rPr>
                <w:rFonts w:ascii="Calibri" w:eastAsia="Times New Roman" w:hAnsi="Calibri" w:cs="Calibri"/>
                <w:b/>
                <w:bCs/>
                <w:sz w:val="20"/>
                <w:szCs w:val="20"/>
              </w:rPr>
            </w:pPr>
            <w:r>
              <w:rPr>
                <w:rFonts w:ascii="Calibri" w:hAnsi="Calibri" w:cs="Calibri"/>
                <w:b/>
                <w:bCs/>
                <w:i/>
                <w:iCs/>
                <w:color w:val="000000"/>
                <w:sz w:val="20"/>
                <w:szCs w:val="20"/>
              </w:rPr>
              <w:t>44,436,433.80</w:t>
            </w:r>
          </w:p>
        </w:tc>
      </w:tr>
    </w:tbl>
    <w:p w14:paraId="585611F9" w14:textId="77777777" w:rsidR="00103C3B" w:rsidRDefault="00103C3B" w:rsidP="00103C3B">
      <w:pPr>
        <w:rPr>
          <w:rFonts w:cstheme="minorHAnsi"/>
          <w:b/>
          <w:bCs/>
        </w:rPr>
      </w:pPr>
    </w:p>
    <w:p w14:paraId="78FC642E" w14:textId="74AD30F4" w:rsidR="00103C3B" w:rsidRPr="006D5D77" w:rsidRDefault="00103C3B" w:rsidP="00103C3B">
      <w:pPr>
        <w:rPr>
          <w:rFonts w:cstheme="minorHAnsi"/>
          <w:color w:val="FF0000"/>
        </w:rPr>
      </w:pPr>
      <w:r w:rsidRPr="00DD2FDD">
        <w:rPr>
          <w:rFonts w:cstheme="minorHAnsi"/>
          <w:b/>
          <w:bCs/>
        </w:rPr>
        <w:t>Under the Parent Fund (PF)</w:t>
      </w:r>
      <w:r w:rsidRPr="00DD2FDD">
        <w:rPr>
          <w:rFonts w:cstheme="minorHAnsi"/>
        </w:rPr>
        <w:t xml:space="preserve">, UNDP received US$ 59.54 million (99 percent of the total PF allocation). The actual expenditure reported by UNDP and IPs amounted to US$ </w:t>
      </w:r>
      <w:r w:rsidR="00B710E4">
        <w:rPr>
          <w:rFonts w:cstheme="minorHAnsi"/>
        </w:rPr>
        <w:t>56.46</w:t>
      </w:r>
      <w:r w:rsidRPr="00DD2FDD">
        <w:rPr>
          <w:rFonts w:cstheme="minorHAnsi"/>
        </w:rPr>
        <w:t xml:space="preserve"> million by end of </w:t>
      </w:r>
      <w:r>
        <w:rPr>
          <w:rFonts w:cstheme="minorHAnsi"/>
        </w:rPr>
        <w:t>June</w:t>
      </w:r>
      <w:r w:rsidRPr="00DD2FDD">
        <w:rPr>
          <w:rFonts w:cstheme="minorHAnsi"/>
        </w:rPr>
        <w:t xml:space="preserve"> 2023, representing </w:t>
      </w:r>
      <w:r w:rsidR="00B710E4">
        <w:rPr>
          <w:rFonts w:cstheme="minorHAnsi"/>
        </w:rPr>
        <w:t>94.21</w:t>
      </w:r>
      <w:r w:rsidRPr="00DD2FDD">
        <w:rPr>
          <w:rFonts w:cstheme="minorHAnsi"/>
        </w:rPr>
        <w:t xml:space="preserve"> percent of the total PF amount</w:t>
      </w:r>
      <w:r w:rsidRPr="008D6B30">
        <w:rPr>
          <w:rStyle w:val="FootnoteReference"/>
          <w:rFonts w:cstheme="minorHAnsi"/>
        </w:rPr>
        <w:footnoteReference w:id="5"/>
      </w:r>
      <w:r w:rsidRPr="008D6B30">
        <w:rPr>
          <w:rFonts w:cstheme="minorHAnsi"/>
        </w:rPr>
        <w:t>.</w:t>
      </w:r>
    </w:p>
    <w:p w14:paraId="059C3A0B" w14:textId="77777777" w:rsidR="00103C3B" w:rsidRPr="00DD2FDD" w:rsidRDefault="00103C3B" w:rsidP="00103C3B">
      <w:pPr>
        <w:spacing w:after="0"/>
        <w:rPr>
          <w:rFonts w:cstheme="minorHAnsi"/>
        </w:rPr>
      </w:pPr>
    </w:p>
    <w:p w14:paraId="556B58E3" w14:textId="77777777" w:rsidR="00103C3B" w:rsidRDefault="00103C3B" w:rsidP="00103C3B">
      <w:pPr>
        <w:spacing w:after="0"/>
        <w:ind w:left="90"/>
        <w:rPr>
          <w:rFonts w:cstheme="minorHAnsi"/>
          <w:b/>
          <w:bCs/>
          <w:color w:val="1F4E79" w:themeColor="accent5" w:themeShade="80"/>
          <w:sz w:val="20"/>
          <w:szCs w:val="20"/>
        </w:rPr>
      </w:pPr>
    </w:p>
    <w:p w14:paraId="6D94AEFE" w14:textId="77777777" w:rsidR="00103C3B" w:rsidRDefault="00103C3B" w:rsidP="00103C3B">
      <w:pPr>
        <w:spacing w:after="0"/>
        <w:rPr>
          <w:rFonts w:cstheme="minorHAnsi"/>
          <w:b/>
          <w:bCs/>
          <w:color w:val="1F4E79" w:themeColor="accent5" w:themeShade="80"/>
          <w:sz w:val="20"/>
          <w:szCs w:val="20"/>
        </w:rPr>
      </w:pPr>
    </w:p>
    <w:p w14:paraId="7C0A2AAD" w14:textId="77777777" w:rsidR="00103C3B" w:rsidRDefault="00103C3B" w:rsidP="00103C3B">
      <w:pPr>
        <w:spacing w:after="0"/>
        <w:ind w:left="90"/>
        <w:rPr>
          <w:rFonts w:cstheme="minorHAnsi"/>
          <w:b/>
          <w:bCs/>
          <w:color w:val="1F4E79" w:themeColor="accent5" w:themeShade="80"/>
          <w:sz w:val="20"/>
          <w:szCs w:val="20"/>
        </w:rPr>
      </w:pPr>
    </w:p>
    <w:p w14:paraId="2D1417F9" w14:textId="2FF090BC" w:rsidR="00103C3B" w:rsidRPr="00DD2FDD" w:rsidRDefault="00103C3B" w:rsidP="00103C3B">
      <w:pPr>
        <w:spacing w:after="0"/>
        <w:ind w:left="90"/>
        <w:rPr>
          <w:rFonts w:cstheme="minorHAnsi"/>
          <w:color w:val="1F4E79" w:themeColor="accent5" w:themeShade="80"/>
          <w:sz w:val="20"/>
          <w:szCs w:val="20"/>
        </w:rPr>
      </w:pPr>
      <w:r w:rsidRPr="00DD2FDD">
        <w:rPr>
          <w:rFonts w:cstheme="minorHAnsi"/>
          <w:b/>
          <w:bCs/>
          <w:color w:val="1F4E79" w:themeColor="accent5" w:themeShade="80"/>
          <w:sz w:val="20"/>
          <w:szCs w:val="20"/>
        </w:rPr>
        <w:t xml:space="preserve">Table </w:t>
      </w:r>
      <w:r>
        <w:rPr>
          <w:rFonts w:cstheme="minorHAnsi"/>
          <w:b/>
          <w:bCs/>
          <w:color w:val="1F4E79" w:themeColor="accent5" w:themeShade="80"/>
          <w:sz w:val="20"/>
          <w:szCs w:val="20"/>
        </w:rPr>
        <w:t>4</w:t>
      </w:r>
      <w:r w:rsidRPr="00DD2FDD">
        <w:rPr>
          <w:rFonts w:cstheme="minorHAnsi"/>
          <w:color w:val="1F4E79" w:themeColor="accent5" w:themeShade="80"/>
          <w:sz w:val="20"/>
          <w:szCs w:val="20"/>
        </w:rPr>
        <w:t>:</w:t>
      </w:r>
      <w:r w:rsidRPr="00DD2FDD">
        <w:rPr>
          <w:rFonts w:cstheme="minorHAnsi"/>
          <w:b/>
          <w:bCs/>
          <w:color w:val="1F4E79" w:themeColor="accent5" w:themeShade="80"/>
          <w:sz w:val="20"/>
          <w:szCs w:val="20"/>
        </w:rPr>
        <w:t xml:space="preserve"> </w:t>
      </w:r>
      <w:r w:rsidRPr="00DD2FDD">
        <w:rPr>
          <w:rFonts w:cstheme="minorHAnsi"/>
          <w:color w:val="1F4E79" w:themeColor="accent5" w:themeShade="80"/>
          <w:sz w:val="20"/>
          <w:szCs w:val="20"/>
        </w:rPr>
        <w:t>Financial Status of ESPECRP PF as 3</w:t>
      </w:r>
      <w:r>
        <w:rPr>
          <w:rFonts w:cstheme="minorHAnsi"/>
          <w:color w:val="1F4E79" w:themeColor="accent5" w:themeShade="80"/>
          <w:sz w:val="20"/>
          <w:szCs w:val="20"/>
        </w:rPr>
        <w:t>0</w:t>
      </w:r>
      <w:r w:rsidRPr="00DD2FDD">
        <w:rPr>
          <w:rFonts w:cstheme="minorHAnsi"/>
          <w:color w:val="1F4E79" w:themeColor="accent5" w:themeShade="80"/>
          <w:sz w:val="20"/>
          <w:szCs w:val="20"/>
        </w:rPr>
        <w:t xml:space="preserve"> </w:t>
      </w:r>
      <w:r>
        <w:rPr>
          <w:rFonts w:cstheme="minorHAnsi"/>
          <w:color w:val="1F4E79" w:themeColor="accent5" w:themeShade="80"/>
          <w:sz w:val="20"/>
          <w:szCs w:val="20"/>
        </w:rPr>
        <w:t>June</w:t>
      </w:r>
      <w:r w:rsidRPr="00DD2FDD">
        <w:rPr>
          <w:rFonts w:cstheme="minorHAnsi"/>
          <w:color w:val="1F4E79" w:themeColor="accent5" w:themeShade="80"/>
          <w:sz w:val="20"/>
          <w:szCs w:val="20"/>
        </w:rPr>
        <w:t xml:space="preserve"> 2023</w:t>
      </w:r>
    </w:p>
    <w:tbl>
      <w:tblPr>
        <w:tblW w:w="5000" w:type="pct"/>
        <w:tblLook w:val="04A0" w:firstRow="1" w:lastRow="0" w:firstColumn="1" w:lastColumn="0" w:noHBand="0" w:noVBand="1"/>
      </w:tblPr>
      <w:tblGrid>
        <w:gridCol w:w="2960"/>
        <w:gridCol w:w="1620"/>
        <w:gridCol w:w="1631"/>
        <w:gridCol w:w="1532"/>
        <w:gridCol w:w="1597"/>
      </w:tblGrid>
      <w:tr w:rsidR="00B710E4" w:rsidRPr="007641AD" w14:paraId="00CEE442" w14:textId="77777777" w:rsidTr="00442367">
        <w:trPr>
          <w:trHeight w:val="538"/>
        </w:trPr>
        <w:tc>
          <w:tcPr>
            <w:tcW w:w="1585" w:type="pct"/>
            <w:tcBorders>
              <w:top w:val="single" w:sz="8" w:space="0" w:color="000000"/>
              <w:left w:val="single" w:sz="8" w:space="0" w:color="000000"/>
              <w:bottom w:val="single" w:sz="8" w:space="0" w:color="4A66AC"/>
              <w:right w:val="single" w:sz="8" w:space="0" w:color="000000"/>
            </w:tcBorders>
            <w:shd w:val="clear" w:color="000000" w:fill="BDD6EE"/>
            <w:vAlign w:val="center"/>
            <w:hideMark/>
          </w:tcPr>
          <w:p w14:paraId="76E87F4C" w14:textId="23638134" w:rsidR="00B710E4" w:rsidRPr="007641AD" w:rsidRDefault="00B710E4" w:rsidP="00B710E4">
            <w:pPr>
              <w:spacing w:after="0" w:line="240" w:lineRule="auto"/>
              <w:jc w:val="center"/>
              <w:rPr>
                <w:rFonts w:ascii="Calibri" w:eastAsia="Times New Roman" w:hAnsi="Calibri" w:cs="Calibri"/>
                <w:b/>
                <w:bCs/>
                <w:color w:val="000000"/>
                <w:sz w:val="20"/>
                <w:szCs w:val="20"/>
              </w:rPr>
            </w:pPr>
            <w:r w:rsidRPr="007641AD">
              <w:rPr>
                <w:rFonts w:ascii="Calibri" w:eastAsia="Times New Roman" w:hAnsi="Calibri" w:cs="Calibri"/>
                <w:b/>
                <w:bCs/>
                <w:color w:val="000000"/>
                <w:sz w:val="20"/>
                <w:szCs w:val="20"/>
              </w:rPr>
              <w:t>ESPECRP PF (D762)</w:t>
            </w:r>
          </w:p>
        </w:tc>
        <w:tc>
          <w:tcPr>
            <w:tcW w:w="867" w:type="pct"/>
            <w:tcBorders>
              <w:top w:val="single" w:sz="8" w:space="0" w:color="000000"/>
              <w:left w:val="nil"/>
              <w:bottom w:val="single" w:sz="8" w:space="0" w:color="4A66AC"/>
              <w:right w:val="single" w:sz="8" w:space="0" w:color="000000"/>
            </w:tcBorders>
            <w:shd w:val="clear" w:color="000000" w:fill="BDD6EE"/>
            <w:vAlign w:val="center"/>
            <w:hideMark/>
          </w:tcPr>
          <w:p w14:paraId="506890A0" w14:textId="7A81381C" w:rsidR="00B710E4" w:rsidRPr="007641AD" w:rsidRDefault="00B710E4" w:rsidP="00B710E4">
            <w:pPr>
              <w:spacing w:after="0" w:line="240" w:lineRule="auto"/>
              <w:jc w:val="center"/>
              <w:rPr>
                <w:rFonts w:ascii="Calibri" w:eastAsia="Times New Roman" w:hAnsi="Calibri" w:cs="Calibri"/>
                <w:b/>
                <w:bCs/>
                <w:color w:val="000000"/>
                <w:sz w:val="20"/>
                <w:szCs w:val="20"/>
              </w:rPr>
            </w:pPr>
            <w:r w:rsidRPr="007641AD">
              <w:rPr>
                <w:rFonts w:ascii="Calibri" w:eastAsia="Times New Roman" w:hAnsi="Calibri" w:cs="Calibri"/>
                <w:b/>
                <w:bCs/>
                <w:color w:val="000000"/>
                <w:sz w:val="20"/>
                <w:szCs w:val="20"/>
              </w:rPr>
              <w:t>Total grant</w:t>
            </w:r>
          </w:p>
        </w:tc>
        <w:tc>
          <w:tcPr>
            <w:tcW w:w="873" w:type="pct"/>
            <w:tcBorders>
              <w:top w:val="single" w:sz="8" w:space="0" w:color="000000"/>
              <w:left w:val="nil"/>
              <w:bottom w:val="single" w:sz="8" w:space="0" w:color="4A66AC"/>
              <w:right w:val="single" w:sz="8" w:space="0" w:color="000000"/>
            </w:tcBorders>
            <w:shd w:val="clear" w:color="000000" w:fill="BDD6EE"/>
            <w:vAlign w:val="center"/>
            <w:hideMark/>
          </w:tcPr>
          <w:p w14:paraId="56813A71" w14:textId="5BEF527B" w:rsidR="00B710E4" w:rsidRPr="007641AD" w:rsidRDefault="00B710E4" w:rsidP="00B710E4">
            <w:pPr>
              <w:spacing w:after="0" w:line="240" w:lineRule="auto"/>
              <w:jc w:val="center"/>
              <w:rPr>
                <w:rFonts w:ascii="Calibri" w:eastAsia="Times New Roman" w:hAnsi="Calibri" w:cs="Calibri"/>
                <w:b/>
                <w:bCs/>
                <w:color w:val="000000"/>
                <w:sz w:val="20"/>
                <w:szCs w:val="20"/>
              </w:rPr>
            </w:pPr>
            <w:r w:rsidRPr="007641AD">
              <w:rPr>
                <w:rFonts w:ascii="Calibri" w:eastAsia="Times New Roman" w:hAnsi="Calibri" w:cs="Calibri"/>
                <w:b/>
                <w:bCs/>
                <w:color w:val="000000"/>
                <w:sz w:val="20"/>
                <w:szCs w:val="20"/>
              </w:rPr>
              <w:t xml:space="preserve">UNDP Advanced to IPs </w:t>
            </w:r>
          </w:p>
        </w:tc>
        <w:tc>
          <w:tcPr>
            <w:tcW w:w="820" w:type="pct"/>
            <w:tcBorders>
              <w:top w:val="single" w:sz="8" w:space="0" w:color="000000"/>
              <w:left w:val="nil"/>
              <w:bottom w:val="single" w:sz="8" w:space="0" w:color="4A66AC"/>
              <w:right w:val="single" w:sz="8" w:space="0" w:color="000000"/>
            </w:tcBorders>
            <w:shd w:val="clear" w:color="000000" w:fill="BDD6EE"/>
            <w:vAlign w:val="center"/>
            <w:hideMark/>
          </w:tcPr>
          <w:p w14:paraId="36ABE59B" w14:textId="2AD55FDB" w:rsidR="00B710E4" w:rsidRPr="007641AD" w:rsidRDefault="00B710E4" w:rsidP="00B710E4">
            <w:pPr>
              <w:spacing w:after="0" w:line="240" w:lineRule="auto"/>
              <w:jc w:val="center"/>
              <w:rPr>
                <w:rFonts w:ascii="Calibri" w:eastAsia="Times New Roman" w:hAnsi="Calibri" w:cs="Calibri"/>
                <w:b/>
                <w:bCs/>
                <w:color w:val="000000"/>
                <w:sz w:val="20"/>
                <w:szCs w:val="20"/>
              </w:rPr>
            </w:pPr>
            <w:r w:rsidRPr="007641AD">
              <w:rPr>
                <w:rFonts w:ascii="Calibri" w:eastAsia="Times New Roman" w:hAnsi="Calibri" w:cs="Calibri"/>
                <w:b/>
                <w:bCs/>
                <w:color w:val="000000"/>
                <w:sz w:val="20"/>
                <w:szCs w:val="20"/>
              </w:rPr>
              <w:t>Reported Expenditures</w:t>
            </w:r>
          </w:p>
        </w:tc>
        <w:tc>
          <w:tcPr>
            <w:tcW w:w="855" w:type="pct"/>
            <w:tcBorders>
              <w:top w:val="single" w:sz="8" w:space="0" w:color="000000"/>
              <w:left w:val="nil"/>
              <w:bottom w:val="single" w:sz="8" w:space="0" w:color="auto"/>
              <w:right w:val="single" w:sz="8" w:space="0" w:color="000000"/>
            </w:tcBorders>
            <w:shd w:val="clear" w:color="000000" w:fill="BDD6EE"/>
            <w:vAlign w:val="center"/>
            <w:hideMark/>
          </w:tcPr>
          <w:p w14:paraId="7B943C01" w14:textId="4A0DC441" w:rsidR="00B710E4" w:rsidRPr="007641AD" w:rsidRDefault="00B710E4" w:rsidP="00B710E4">
            <w:pPr>
              <w:spacing w:after="0" w:line="240" w:lineRule="auto"/>
              <w:jc w:val="center"/>
              <w:rPr>
                <w:rFonts w:ascii="Calibri" w:eastAsia="Times New Roman" w:hAnsi="Calibri" w:cs="Calibri"/>
                <w:b/>
                <w:bCs/>
                <w:color w:val="000000"/>
                <w:sz w:val="20"/>
                <w:szCs w:val="20"/>
              </w:rPr>
            </w:pPr>
            <w:r w:rsidRPr="007641AD">
              <w:rPr>
                <w:rFonts w:ascii="Calibri" w:eastAsia="Times New Roman" w:hAnsi="Calibri" w:cs="Calibri"/>
                <w:b/>
                <w:bCs/>
                <w:color w:val="000000"/>
                <w:sz w:val="20"/>
                <w:szCs w:val="20"/>
              </w:rPr>
              <w:t>Exp. % grant</w:t>
            </w:r>
          </w:p>
        </w:tc>
      </w:tr>
      <w:tr w:rsidR="00B710E4" w:rsidRPr="007641AD" w14:paraId="03AA193C" w14:textId="77777777" w:rsidTr="00442367">
        <w:trPr>
          <w:trHeight w:val="300"/>
        </w:trPr>
        <w:tc>
          <w:tcPr>
            <w:tcW w:w="1585" w:type="pct"/>
            <w:tcBorders>
              <w:top w:val="nil"/>
              <w:left w:val="single" w:sz="8" w:space="0" w:color="4A66AC"/>
              <w:bottom w:val="single" w:sz="8" w:space="0" w:color="auto"/>
              <w:right w:val="single" w:sz="8" w:space="0" w:color="4A66AC"/>
            </w:tcBorders>
            <w:shd w:val="clear" w:color="auto" w:fill="D9D9D9" w:themeFill="background1" w:themeFillShade="D9"/>
            <w:vAlign w:val="center"/>
            <w:hideMark/>
          </w:tcPr>
          <w:p w14:paraId="1C176F0D" w14:textId="587384F9" w:rsidR="00B710E4" w:rsidRPr="007641AD" w:rsidRDefault="00B710E4" w:rsidP="00B710E4">
            <w:pPr>
              <w:spacing w:after="0" w:line="240" w:lineRule="auto"/>
              <w:rPr>
                <w:rFonts w:ascii="Calibri" w:eastAsia="Times New Roman" w:hAnsi="Calibri" w:cs="Calibri"/>
                <w:b/>
                <w:bCs/>
                <w:color w:val="000000"/>
                <w:sz w:val="20"/>
                <w:szCs w:val="20"/>
              </w:rPr>
            </w:pPr>
            <w:r w:rsidRPr="007641AD">
              <w:rPr>
                <w:rFonts w:ascii="Calibri" w:eastAsia="Times New Roman" w:hAnsi="Calibri" w:cs="Calibri"/>
                <w:b/>
                <w:bCs/>
                <w:color w:val="000000"/>
                <w:sz w:val="20"/>
                <w:szCs w:val="20"/>
              </w:rPr>
              <w:t>Component 2</w:t>
            </w:r>
          </w:p>
        </w:tc>
        <w:tc>
          <w:tcPr>
            <w:tcW w:w="867" w:type="pct"/>
            <w:tcBorders>
              <w:top w:val="nil"/>
              <w:left w:val="nil"/>
              <w:bottom w:val="single" w:sz="8" w:space="0" w:color="4A66AC"/>
              <w:right w:val="single" w:sz="8" w:space="0" w:color="4A66AC"/>
            </w:tcBorders>
            <w:shd w:val="clear" w:color="auto" w:fill="D9D9D9" w:themeFill="background1" w:themeFillShade="D9"/>
            <w:vAlign w:val="center"/>
            <w:hideMark/>
          </w:tcPr>
          <w:p w14:paraId="4A0C0C9B" w14:textId="288B5A90" w:rsidR="00B710E4" w:rsidRPr="007641AD" w:rsidRDefault="00B710E4" w:rsidP="00B710E4">
            <w:pPr>
              <w:spacing w:after="0" w:line="240" w:lineRule="auto"/>
              <w:jc w:val="right"/>
              <w:rPr>
                <w:rFonts w:ascii="Calibri" w:eastAsia="Times New Roman" w:hAnsi="Calibri" w:cs="Calibri"/>
                <w:b/>
                <w:bCs/>
                <w:color w:val="000000"/>
                <w:sz w:val="20"/>
                <w:szCs w:val="20"/>
              </w:rPr>
            </w:pPr>
            <w:r w:rsidRPr="007641AD">
              <w:rPr>
                <w:rFonts w:ascii="Calibri" w:eastAsia="Times New Roman" w:hAnsi="Calibri" w:cs="Calibri"/>
                <w:b/>
                <w:bCs/>
                <w:color w:val="000000"/>
                <w:sz w:val="20"/>
                <w:szCs w:val="20"/>
              </w:rPr>
              <w:t>53,961,995.17</w:t>
            </w:r>
          </w:p>
        </w:tc>
        <w:tc>
          <w:tcPr>
            <w:tcW w:w="873" w:type="pct"/>
            <w:tcBorders>
              <w:top w:val="nil"/>
              <w:left w:val="nil"/>
              <w:bottom w:val="single" w:sz="8" w:space="0" w:color="4A66AC"/>
              <w:right w:val="single" w:sz="8" w:space="0" w:color="4A66AC"/>
            </w:tcBorders>
            <w:shd w:val="clear" w:color="auto" w:fill="D9D9D9" w:themeFill="background1" w:themeFillShade="D9"/>
            <w:vAlign w:val="center"/>
            <w:hideMark/>
          </w:tcPr>
          <w:p w14:paraId="4B4C7534" w14:textId="6EAD7662" w:rsidR="00B710E4" w:rsidRPr="007641AD" w:rsidRDefault="00B710E4" w:rsidP="00B710E4">
            <w:pPr>
              <w:spacing w:after="0" w:line="240" w:lineRule="auto"/>
              <w:jc w:val="right"/>
              <w:rPr>
                <w:rFonts w:ascii="Calibri" w:eastAsia="Times New Roman" w:hAnsi="Calibri" w:cs="Calibri"/>
                <w:b/>
                <w:bCs/>
                <w:color w:val="000000"/>
                <w:sz w:val="20"/>
                <w:szCs w:val="20"/>
              </w:rPr>
            </w:pPr>
            <w:r w:rsidRPr="007641AD">
              <w:rPr>
                <w:rFonts w:ascii="Calibri" w:eastAsia="Times New Roman" w:hAnsi="Calibri" w:cs="Calibri"/>
                <w:b/>
                <w:bCs/>
                <w:color w:val="000000"/>
                <w:sz w:val="20"/>
                <w:szCs w:val="20"/>
              </w:rPr>
              <w:t>53,931,364.16</w:t>
            </w:r>
          </w:p>
        </w:tc>
        <w:tc>
          <w:tcPr>
            <w:tcW w:w="820" w:type="pct"/>
            <w:tcBorders>
              <w:top w:val="nil"/>
              <w:left w:val="nil"/>
              <w:bottom w:val="single" w:sz="8" w:space="0" w:color="4A66AC"/>
              <w:right w:val="single" w:sz="8" w:space="0" w:color="4A66AC"/>
            </w:tcBorders>
            <w:shd w:val="clear" w:color="auto" w:fill="D9D9D9" w:themeFill="background1" w:themeFillShade="D9"/>
            <w:vAlign w:val="center"/>
            <w:hideMark/>
          </w:tcPr>
          <w:p w14:paraId="61910443" w14:textId="0D1CF0B2" w:rsidR="00B710E4" w:rsidRPr="007641AD" w:rsidRDefault="00B710E4" w:rsidP="00B710E4">
            <w:pPr>
              <w:spacing w:after="0" w:line="240" w:lineRule="auto"/>
              <w:jc w:val="center"/>
              <w:rPr>
                <w:rFonts w:ascii="Calibri" w:eastAsia="Times New Roman" w:hAnsi="Calibri" w:cs="Calibri"/>
                <w:b/>
                <w:bCs/>
                <w:color w:val="000000"/>
                <w:sz w:val="20"/>
                <w:szCs w:val="20"/>
              </w:rPr>
            </w:pPr>
            <w:r w:rsidRPr="007641AD">
              <w:rPr>
                <w:rFonts w:ascii="Calibri" w:eastAsia="Times New Roman" w:hAnsi="Calibri" w:cs="Calibri"/>
                <w:b/>
                <w:bCs/>
                <w:color w:val="000000"/>
                <w:sz w:val="20"/>
                <w:szCs w:val="20"/>
              </w:rPr>
              <w:t>52,601,126.71</w:t>
            </w:r>
          </w:p>
        </w:tc>
        <w:tc>
          <w:tcPr>
            <w:tcW w:w="855" w:type="pct"/>
            <w:tcBorders>
              <w:top w:val="nil"/>
              <w:left w:val="nil"/>
              <w:bottom w:val="single" w:sz="8" w:space="0" w:color="4A66AC"/>
              <w:right w:val="single" w:sz="8" w:space="0" w:color="4A66AC"/>
            </w:tcBorders>
            <w:shd w:val="clear" w:color="auto" w:fill="D9D9D9" w:themeFill="background1" w:themeFillShade="D9"/>
            <w:vAlign w:val="center"/>
            <w:hideMark/>
          </w:tcPr>
          <w:p w14:paraId="135D76FA" w14:textId="0C9F0330" w:rsidR="00B710E4" w:rsidRPr="007641AD" w:rsidRDefault="00B710E4" w:rsidP="00B710E4">
            <w:pPr>
              <w:spacing w:after="0" w:line="240" w:lineRule="auto"/>
              <w:jc w:val="center"/>
              <w:rPr>
                <w:rFonts w:ascii="Calibri" w:eastAsia="Times New Roman" w:hAnsi="Calibri" w:cs="Calibri"/>
                <w:b/>
                <w:bCs/>
                <w:color w:val="000000"/>
                <w:sz w:val="20"/>
                <w:szCs w:val="20"/>
              </w:rPr>
            </w:pPr>
            <w:r w:rsidRPr="007641AD">
              <w:rPr>
                <w:rFonts w:ascii="Calibri" w:eastAsia="Times New Roman" w:hAnsi="Calibri" w:cs="Calibri"/>
                <w:b/>
                <w:bCs/>
                <w:color w:val="000000"/>
                <w:sz w:val="20"/>
                <w:szCs w:val="20"/>
              </w:rPr>
              <w:t>97.48%</w:t>
            </w:r>
          </w:p>
        </w:tc>
      </w:tr>
      <w:tr w:rsidR="00B710E4" w:rsidRPr="007641AD" w14:paraId="35F93A93" w14:textId="77777777" w:rsidTr="00442367">
        <w:trPr>
          <w:trHeight w:val="178"/>
        </w:trPr>
        <w:tc>
          <w:tcPr>
            <w:tcW w:w="1585" w:type="pct"/>
            <w:tcBorders>
              <w:top w:val="nil"/>
              <w:left w:val="single" w:sz="8" w:space="0" w:color="4A66AC"/>
              <w:bottom w:val="single" w:sz="8" w:space="0" w:color="4A66AC"/>
              <w:right w:val="single" w:sz="8" w:space="0" w:color="4A66AC"/>
            </w:tcBorders>
            <w:shd w:val="clear" w:color="auto" w:fill="auto"/>
            <w:vAlign w:val="center"/>
            <w:hideMark/>
          </w:tcPr>
          <w:p w14:paraId="2F96C00E" w14:textId="72E45410" w:rsidR="00B710E4" w:rsidRPr="007641AD" w:rsidRDefault="00B710E4" w:rsidP="00B710E4">
            <w:pPr>
              <w:spacing w:after="0" w:line="240" w:lineRule="auto"/>
              <w:rPr>
                <w:rFonts w:ascii="Calibri" w:eastAsia="Times New Roman" w:hAnsi="Calibri" w:cs="Calibri"/>
                <w:b/>
                <w:bCs/>
                <w:color w:val="000000"/>
                <w:sz w:val="20"/>
                <w:szCs w:val="20"/>
              </w:rPr>
            </w:pPr>
            <w:r w:rsidRPr="007641AD">
              <w:rPr>
                <w:rFonts w:ascii="Calibri" w:eastAsia="Times New Roman" w:hAnsi="Calibri" w:cs="Calibri"/>
                <w:b/>
                <w:bCs/>
                <w:color w:val="000000"/>
                <w:sz w:val="20"/>
                <w:szCs w:val="20"/>
              </w:rPr>
              <w:t>2.1 Cash for Nutrition</w:t>
            </w:r>
          </w:p>
        </w:tc>
        <w:tc>
          <w:tcPr>
            <w:tcW w:w="867" w:type="pct"/>
            <w:tcBorders>
              <w:top w:val="nil"/>
              <w:left w:val="nil"/>
              <w:bottom w:val="single" w:sz="8" w:space="0" w:color="4A66AC"/>
              <w:right w:val="single" w:sz="8" w:space="0" w:color="4A66AC"/>
            </w:tcBorders>
            <w:shd w:val="clear" w:color="auto" w:fill="auto"/>
            <w:vAlign w:val="center"/>
            <w:hideMark/>
          </w:tcPr>
          <w:p w14:paraId="4552A7D6" w14:textId="288FB5C1" w:rsidR="00B710E4" w:rsidRPr="007641AD" w:rsidRDefault="00B710E4" w:rsidP="00B710E4">
            <w:pPr>
              <w:spacing w:after="0" w:line="240" w:lineRule="auto"/>
              <w:jc w:val="right"/>
              <w:rPr>
                <w:rFonts w:ascii="Calibri" w:eastAsia="Times New Roman" w:hAnsi="Calibri" w:cs="Calibri"/>
                <w:color w:val="000000"/>
                <w:sz w:val="20"/>
                <w:szCs w:val="20"/>
              </w:rPr>
            </w:pPr>
            <w:r w:rsidRPr="007641AD">
              <w:rPr>
                <w:rFonts w:ascii="Calibri" w:eastAsia="Times New Roman" w:hAnsi="Calibri" w:cs="Calibri"/>
                <w:color w:val="000000"/>
                <w:sz w:val="20"/>
                <w:szCs w:val="20"/>
              </w:rPr>
              <w:t>15,169,999.65</w:t>
            </w:r>
          </w:p>
        </w:tc>
        <w:tc>
          <w:tcPr>
            <w:tcW w:w="873" w:type="pct"/>
            <w:tcBorders>
              <w:top w:val="nil"/>
              <w:left w:val="nil"/>
              <w:bottom w:val="single" w:sz="8" w:space="0" w:color="4A66AC"/>
              <w:right w:val="single" w:sz="8" w:space="0" w:color="4A66AC"/>
            </w:tcBorders>
            <w:shd w:val="clear" w:color="auto" w:fill="auto"/>
            <w:vAlign w:val="center"/>
            <w:hideMark/>
          </w:tcPr>
          <w:p w14:paraId="0EFD92EA" w14:textId="28ECB1FF" w:rsidR="00B710E4" w:rsidRPr="007641AD" w:rsidRDefault="00B710E4" w:rsidP="00B710E4">
            <w:pPr>
              <w:spacing w:after="0" w:line="240" w:lineRule="auto"/>
              <w:jc w:val="right"/>
              <w:rPr>
                <w:rFonts w:ascii="Calibri" w:eastAsia="Times New Roman" w:hAnsi="Calibri" w:cs="Calibri"/>
                <w:color w:val="000000"/>
                <w:sz w:val="20"/>
                <w:szCs w:val="20"/>
              </w:rPr>
            </w:pPr>
            <w:r w:rsidRPr="007641AD">
              <w:rPr>
                <w:rFonts w:ascii="Calibri" w:eastAsia="Times New Roman" w:hAnsi="Calibri" w:cs="Calibri"/>
                <w:color w:val="000000"/>
                <w:sz w:val="20"/>
                <w:szCs w:val="20"/>
              </w:rPr>
              <w:t>15,169,999.65</w:t>
            </w:r>
          </w:p>
        </w:tc>
        <w:tc>
          <w:tcPr>
            <w:tcW w:w="820" w:type="pct"/>
            <w:tcBorders>
              <w:top w:val="nil"/>
              <w:left w:val="nil"/>
              <w:bottom w:val="single" w:sz="8" w:space="0" w:color="4A66AC"/>
              <w:right w:val="single" w:sz="8" w:space="0" w:color="4A66AC"/>
            </w:tcBorders>
            <w:shd w:val="clear" w:color="auto" w:fill="auto"/>
            <w:vAlign w:val="center"/>
            <w:hideMark/>
          </w:tcPr>
          <w:p w14:paraId="30F9CA24" w14:textId="7D066BBA" w:rsidR="00B710E4" w:rsidRPr="007641AD" w:rsidRDefault="00B710E4" w:rsidP="00B710E4">
            <w:pPr>
              <w:spacing w:after="0" w:line="240" w:lineRule="auto"/>
              <w:jc w:val="center"/>
              <w:rPr>
                <w:rFonts w:ascii="Calibri" w:eastAsia="Times New Roman" w:hAnsi="Calibri" w:cs="Calibri"/>
                <w:color w:val="000000"/>
                <w:sz w:val="20"/>
                <w:szCs w:val="20"/>
              </w:rPr>
            </w:pPr>
            <w:r w:rsidRPr="007641AD">
              <w:rPr>
                <w:rFonts w:ascii="Calibri" w:eastAsia="Times New Roman" w:hAnsi="Calibri" w:cs="Calibri"/>
                <w:color w:val="000000"/>
                <w:sz w:val="20"/>
                <w:szCs w:val="20"/>
              </w:rPr>
              <w:t>14,584,342.75</w:t>
            </w:r>
          </w:p>
        </w:tc>
        <w:tc>
          <w:tcPr>
            <w:tcW w:w="855" w:type="pct"/>
            <w:tcBorders>
              <w:top w:val="nil"/>
              <w:left w:val="nil"/>
              <w:bottom w:val="single" w:sz="8" w:space="0" w:color="4A66AC"/>
              <w:right w:val="single" w:sz="8" w:space="0" w:color="4A66AC"/>
            </w:tcBorders>
            <w:shd w:val="clear" w:color="auto" w:fill="auto"/>
            <w:vAlign w:val="center"/>
            <w:hideMark/>
          </w:tcPr>
          <w:p w14:paraId="79CC8437" w14:textId="4526AF43" w:rsidR="00B710E4" w:rsidRPr="007641AD" w:rsidRDefault="00B710E4" w:rsidP="00B710E4">
            <w:pPr>
              <w:spacing w:after="0" w:line="240" w:lineRule="auto"/>
              <w:jc w:val="center"/>
              <w:rPr>
                <w:rFonts w:ascii="Calibri" w:eastAsia="Times New Roman" w:hAnsi="Calibri" w:cs="Calibri"/>
                <w:color w:val="000000"/>
                <w:sz w:val="20"/>
                <w:szCs w:val="20"/>
              </w:rPr>
            </w:pPr>
            <w:r w:rsidRPr="007641AD">
              <w:rPr>
                <w:rFonts w:ascii="Calibri" w:eastAsia="Times New Roman" w:hAnsi="Calibri" w:cs="Calibri"/>
                <w:color w:val="000000"/>
                <w:sz w:val="20"/>
                <w:szCs w:val="20"/>
              </w:rPr>
              <w:t>96.14%</w:t>
            </w:r>
          </w:p>
        </w:tc>
      </w:tr>
      <w:tr w:rsidR="00B710E4" w:rsidRPr="007641AD" w14:paraId="11D4730B" w14:textId="77777777" w:rsidTr="00442367">
        <w:trPr>
          <w:trHeight w:val="178"/>
        </w:trPr>
        <w:tc>
          <w:tcPr>
            <w:tcW w:w="1585" w:type="pct"/>
            <w:tcBorders>
              <w:top w:val="nil"/>
              <w:left w:val="single" w:sz="8" w:space="0" w:color="4A66AC"/>
              <w:bottom w:val="single" w:sz="8" w:space="0" w:color="4A66AC"/>
              <w:right w:val="single" w:sz="8" w:space="0" w:color="4A66AC"/>
            </w:tcBorders>
            <w:shd w:val="clear" w:color="auto" w:fill="auto"/>
            <w:vAlign w:val="center"/>
            <w:hideMark/>
          </w:tcPr>
          <w:p w14:paraId="3548F856" w14:textId="43507713" w:rsidR="00B710E4" w:rsidRPr="007641AD" w:rsidRDefault="00B710E4" w:rsidP="00B710E4">
            <w:pPr>
              <w:spacing w:after="0" w:line="240" w:lineRule="auto"/>
              <w:rPr>
                <w:rFonts w:ascii="Calibri" w:eastAsia="Times New Roman" w:hAnsi="Calibri" w:cs="Calibri"/>
                <w:b/>
                <w:bCs/>
                <w:color w:val="000000"/>
                <w:sz w:val="20"/>
                <w:szCs w:val="20"/>
              </w:rPr>
            </w:pPr>
            <w:r w:rsidRPr="007641AD">
              <w:rPr>
                <w:rFonts w:ascii="Calibri" w:eastAsia="Times New Roman" w:hAnsi="Calibri" w:cs="Calibri"/>
                <w:b/>
                <w:bCs/>
                <w:color w:val="000000"/>
                <w:sz w:val="20"/>
                <w:szCs w:val="20"/>
              </w:rPr>
              <w:t>2.2 Cash for Work</w:t>
            </w:r>
          </w:p>
        </w:tc>
        <w:tc>
          <w:tcPr>
            <w:tcW w:w="867" w:type="pct"/>
            <w:tcBorders>
              <w:top w:val="nil"/>
              <w:left w:val="nil"/>
              <w:bottom w:val="single" w:sz="8" w:space="0" w:color="4A66AC"/>
              <w:right w:val="single" w:sz="8" w:space="0" w:color="4A66AC"/>
            </w:tcBorders>
            <w:shd w:val="clear" w:color="auto" w:fill="auto"/>
            <w:vAlign w:val="center"/>
            <w:hideMark/>
          </w:tcPr>
          <w:p w14:paraId="4B6BDA67" w14:textId="4DB37651" w:rsidR="00B710E4" w:rsidRPr="007641AD" w:rsidRDefault="00B710E4" w:rsidP="00B710E4">
            <w:pPr>
              <w:spacing w:after="0" w:line="240" w:lineRule="auto"/>
              <w:jc w:val="right"/>
              <w:rPr>
                <w:rFonts w:ascii="Calibri" w:eastAsia="Times New Roman" w:hAnsi="Calibri" w:cs="Calibri"/>
                <w:color w:val="000000"/>
                <w:sz w:val="20"/>
                <w:szCs w:val="20"/>
              </w:rPr>
            </w:pPr>
            <w:r w:rsidRPr="007641AD">
              <w:rPr>
                <w:rFonts w:ascii="Calibri" w:eastAsia="Times New Roman" w:hAnsi="Calibri" w:cs="Calibri"/>
                <w:color w:val="000000"/>
                <w:sz w:val="20"/>
                <w:szCs w:val="20"/>
              </w:rPr>
              <w:t>13,337,322.19</w:t>
            </w:r>
          </w:p>
        </w:tc>
        <w:tc>
          <w:tcPr>
            <w:tcW w:w="873" w:type="pct"/>
            <w:tcBorders>
              <w:top w:val="nil"/>
              <w:left w:val="nil"/>
              <w:bottom w:val="single" w:sz="8" w:space="0" w:color="4A66AC"/>
              <w:right w:val="single" w:sz="8" w:space="0" w:color="4A66AC"/>
            </w:tcBorders>
            <w:shd w:val="clear" w:color="auto" w:fill="auto"/>
            <w:vAlign w:val="center"/>
            <w:hideMark/>
          </w:tcPr>
          <w:p w14:paraId="03A66F1F" w14:textId="355F3E94" w:rsidR="00B710E4" w:rsidRPr="007641AD" w:rsidRDefault="00B710E4" w:rsidP="00B710E4">
            <w:pPr>
              <w:spacing w:after="0" w:line="240" w:lineRule="auto"/>
              <w:jc w:val="right"/>
              <w:rPr>
                <w:rFonts w:ascii="Calibri" w:eastAsia="Times New Roman" w:hAnsi="Calibri" w:cs="Calibri"/>
                <w:color w:val="000000"/>
                <w:sz w:val="20"/>
                <w:szCs w:val="20"/>
              </w:rPr>
            </w:pPr>
            <w:r w:rsidRPr="007641AD">
              <w:rPr>
                <w:rFonts w:ascii="Calibri" w:eastAsia="Times New Roman" w:hAnsi="Calibri" w:cs="Calibri"/>
                <w:color w:val="000000"/>
                <w:sz w:val="20"/>
                <w:szCs w:val="20"/>
              </w:rPr>
              <w:t>13,337,322.19</w:t>
            </w:r>
          </w:p>
        </w:tc>
        <w:tc>
          <w:tcPr>
            <w:tcW w:w="820" w:type="pct"/>
            <w:tcBorders>
              <w:top w:val="nil"/>
              <w:left w:val="nil"/>
              <w:bottom w:val="single" w:sz="8" w:space="0" w:color="4A66AC"/>
              <w:right w:val="single" w:sz="8" w:space="0" w:color="4A66AC"/>
            </w:tcBorders>
            <w:shd w:val="clear" w:color="auto" w:fill="auto"/>
            <w:vAlign w:val="center"/>
            <w:hideMark/>
          </w:tcPr>
          <w:p w14:paraId="2301B99A" w14:textId="226A1C85" w:rsidR="00B710E4" w:rsidRPr="007641AD" w:rsidRDefault="00B710E4" w:rsidP="00B710E4">
            <w:pPr>
              <w:spacing w:after="0" w:line="240" w:lineRule="auto"/>
              <w:jc w:val="center"/>
              <w:rPr>
                <w:rFonts w:ascii="Calibri" w:eastAsia="Times New Roman" w:hAnsi="Calibri" w:cs="Calibri"/>
                <w:color w:val="000000"/>
                <w:sz w:val="20"/>
                <w:szCs w:val="20"/>
              </w:rPr>
            </w:pPr>
            <w:r w:rsidRPr="007641AD">
              <w:rPr>
                <w:rFonts w:ascii="Calibri" w:eastAsia="Times New Roman" w:hAnsi="Calibri" w:cs="Calibri"/>
                <w:color w:val="000000"/>
                <w:sz w:val="20"/>
                <w:szCs w:val="20"/>
              </w:rPr>
              <w:t>13,499,761.18</w:t>
            </w:r>
          </w:p>
        </w:tc>
        <w:tc>
          <w:tcPr>
            <w:tcW w:w="855" w:type="pct"/>
            <w:tcBorders>
              <w:top w:val="nil"/>
              <w:left w:val="nil"/>
              <w:bottom w:val="single" w:sz="8" w:space="0" w:color="4A66AC"/>
              <w:right w:val="single" w:sz="8" w:space="0" w:color="4A66AC"/>
            </w:tcBorders>
            <w:shd w:val="clear" w:color="auto" w:fill="auto"/>
            <w:vAlign w:val="center"/>
            <w:hideMark/>
          </w:tcPr>
          <w:p w14:paraId="143A0B69" w14:textId="110112BA" w:rsidR="00B710E4" w:rsidRPr="007641AD" w:rsidRDefault="00B710E4" w:rsidP="00B710E4">
            <w:pPr>
              <w:spacing w:after="0" w:line="240" w:lineRule="auto"/>
              <w:jc w:val="center"/>
              <w:rPr>
                <w:rFonts w:ascii="Calibri" w:eastAsia="Times New Roman" w:hAnsi="Calibri" w:cs="Calibri"/>
                <w:color w:val="000000"/>
                <w:sz w:val="20"/>
                <w:szCs w:val="20"/>
              </w:rPr>
            </w:pPr>
            <w:r w:rsidRPr="007641AD">
              <w:rPr>
                <w:rFonts w:ascii="Calibri" w:eastAsia="Times New Roman" w:hAnsi="Calibri" w:cs="Calibri"/>
                <w:color w:val="000000"/>
                <w:sz w:val="20"/>
                <w:szCs w:val="20"/>
              </w:rPr>
              <w:t>101.22%</w:t>
            </w:r>
          </w:p>
        </w:tc>
      </w:tr>
      <w:tr w:rsidR="00B710E4" w:rsidRPr="007641AD" w14:paraId="0DD64EE4" w14:textId="77777777" w:rsidTr="00442367">
        <w:trPr>
          <w:trHeight w:val="97"/>
        </w:trPr>
        <w:tc>
          <w:tcPr>
            <w:tcW w:w="1585" w:type="pct"/>
            <w:tcBorders>
              <w:top w:val="nil"/>
              <w:left w:val="single" w:sz="8" w:space="0" w:color="4A66AC"/>
              <w:bottom w:val="single" w:sz="8" w:space="0" w:color="4A66AC"/>
              <w:right w:val="single" w:sz="8" w:space="0" w:color="4A66AC"/>
            </w:tcBorders>
            <w:shd w:val="clear" w:color="auto" w:fill="auto"/>
            <w:vAlign w:val="center"/>
            <w:hideMark/>
          </w:tcPr>
          <w:p w14:paraId="1E4E33CE" w14:textId="12B35088" w:rsidR="00B710E4" w:rsidRPr="007641AD" w:rsidRDefault="00B710E4" w:rsidP="00B710E4">
            <w:pPr>
              <w:spacing w:after="0" w:line="240" w:lineRule="auto"/>
              <w:rPr>
                <w:rFonts w:ascii="Calibri" w:eastAsia="Times New Roman" w:hAnsi="Calibri" w:cs="Calibri"/>
                <w:b/>
                <w:bCs/>
                <w:color w:val="000000"/>
                <w:sz w:val="20"/>
                <w:szCs w:val="20"/>
              </w:rPr>
            </w:pPr>
            <w:r w:rsidRPr="007641AD">
              <w:rPr>
                <w:rFonts w:ascii="Calibri" w:eastAsia="Times New Roman" w:hAnsi="Calibri" w:cs="Calibri"/>
                <w:b/>
                <w:bCs/>
                <w:color w:val="000000"/>
                <w:sz w:val="20"/>
                <w:szCs w:val="20"/>
              </w:rPr>
              <w:t>2.4(a)(i) YLG Subgrant</w:t>
            </w:r>
          </w:p>
        </w:tc>
        <w:tc>
          <w:tcPr>
            <w:tcW w:w="867" w:type="pct"/>
            <w:tcBorders>
              <w:top w:val="nil"/>
              <w:left w:val="nil"/>
              <w:bottom w:val="single" w:sz="8" w:space="0" w:color="4A66AC"/>
              <w:right w:val="single" w:sz="8" w:space="0" w:color="4A66AC"/>
            </w:tcBorders>
            <w:shd w:val="clear" w:color="auto" w:fill="auto"/>
            <w:vAlign w:val="center"/>
            <w:hideMark/>
          </w:tcPr>
          <w:p w14:paraId="39263243" w14:textId="21B9B01E" w:rsidR="00B710E4" w:rsidRPr="007641AD" w:rsidRDefault="00B710E4" w:rsidP="00B710E4">
            <w:pPr>
              <w:spacing w:after="0" w:line="240" w:lineRule="auto"/>
              <w:jc w:val="right"/>
              <w:rPr>
                <w:rFonts w:ascii="Calibri" w:eastAsia="Times New Roman" w:hAnsi="Calibri" w:cs="Calibri"/>
                <w:color w:val="000000"/>
                <w:sz w:val="20"/>
                <w:szCs w:val="20"/>
              </w:rPr>
            </w:pPr>
            <w:r w:rsidRPr="007641AD">
              <w:rPr>
                <w:rFonts w:ascii="Calibri" w:eastAsia="Times New Roman" w:hAnsi="Calibri" w:cs="Calibri"/>
                <w:color w:val="000000"/>
                <w:sz w:val="20"/>
                <w:szCs w:val="20"/>
              </w:rPr>
              <w:t>2,100,000.00</w:t>
            </w:r>
          </w:p>
        </w:tc>
        <w:tc>
          <w:tcPr>
            <w:tcW w:w="873" w:type="pct"/>
            <w:tcBorders>
              <w:top w:val="nil"/>
              <w:left w:val="nil"/>
              <w:bottom w:val="single" w:sz="8" w:space="0" w:color="4A66AC"/>
              <w:right w:val="single" w:sz="8" w:space="0" w:color="4A66AC"/>
            </w:tcBorders>
            <w:shd w:val="clear" w:color="auto" w:fill="auto"/>
            <w:vAlign w:val="center"/>
            <w:hideMark/>
          </w:tcPr>
          <w:p w14:paraId="096318AC" w14:textId="634D22D5" w:rsidR="00B710E4" w:rsidRPr="007641AD" w:rsidRDefault="00B710E4" w:rsidP="00B710E4">
            <w:pPr>
              <w:spacing w:after="0" w:line="240" w:lineRule="auto"/>
              <w:jc w:val="right"/>
              <w:rPr>
                <w:rFonts w:ascii="Calibri" w:eastAsia="Times New Roman" w:hAnsi="Calibri" w:cs="Calibri"/>
                <w:color w:val="000000"/>
                <w:sz w:val="20"/>
                <w:szCs w:val="20"/>
              </w:rPr>
            </w:pPr>
            <w:r w:rsidRPr="007641AD">
              <w:rPr>
                <w:rFonts w:ascii="Calibri" w:eastAsia="Times New Roman" w:hAnsi="Calibri" w:cs="Calibri"/>
                <w:color w:val="000000"/>
                <w:sz w:val="20"/>
                <w:szCs w:val="20"/>
              </w:rPr>
              <w:t>2,100,000.00</w:t>
            </w:r>
          </w:p>
        </w:tc>
        <w:tc>
          <w:tcPr>
            <w:tcW w:w="820" w:type="pct"/>
            <w:tcBorders>
              <w:top w:val="nil"/>
              <w:left w:val="nil"/>
              <w:bottom w:val="single" w:sz="8" w:space="0" w:color="4A66AC"/>
              <w:right w:val="single" w:sz="8" w:space="0" w:color="4A66AC"/>
            </w:tcBorders>
            <w:shd w:val="clear" w:color="auto" w:fill="auto"/>
            <w:vAlign w:val="center"/>
            <w:hideMark/>
          </w:tcPr>
          <w:p w14:paraId="39B63A47" w14:textId="6B28CC02" w:rsidR="00B710E4" w:rsidRPr="007641AD" w:rsidRDefault="00B710E4" w:rsidP="00B710E4">
            <w:pPr>
              <w:spacing w:after="0" w:line="240" w:lineRule="auto"/>
              <w:jc w:val="center"/>
              <w:rPr>
                <w:rFonts w:ascii="Calibri" w:eastAsia="Times New Roman" w:hAnsi="Calibri" w:cs="Calibri"/>
                <w:color w:val="000000"/>
                <w:sz w:val="20"/>
                <w:szCs w:val="20"/>
              </w:rPr>
            </w:pPr>
            <w:r w:rsidRPr="007641AD">
              <w:rPr>
                <w:rFonts w:ascii="Calibri" w:eastAsia="Times New Roman" w:hAnsi="Calibri" w:cs="Calibri"/>
                <w:color w:val="000000"/>
                <w:sz w:val="20"/>
                <w:szCs w:val="20"/>
              </w:rPr>
              <w:t>2,100,000.00</w:t>
            </w:r>
          </w:p>
        </w:tc>
        <w:tc>
          <w:tcPr>
            <w:tcW w:w="855" w:type="pct"/>
            <w:tcBorders>
              <w:top w:val="nil"/>
              <w:left w:val="nil"/>
              <w:bottom w:val="single" w:sz="8" w:space="0" w:color="4A66AC"/>
              <w:right w:val="single" w:sz="8" w:space="0" w:color="4A66AC"/>
            </w:tcBorders>
            <w:shd w:val="clear" w:color="auto" w:fill="auto"/>
            <w:vAlign w:val="center"/>
            <w:hideMark/>
          </w:tcPr>
          <w:p w14:paraId="1EE68DB0" w14:textId="5BAC9E55" w:rsidR="00B710E4" w:rsidRPr="007641AD" w:rsidRDefault="00B710E4" w:rsidP="00B710E4">
            <w:pPr>
              <w:spacing w:after="0" w:line="240" w:lineRule="auto"/>
              <w:jc w:val="center"/>
              <w:rPr>
                <w:rFonts w:ascii="Calibri" w:eastAsia="Times New Roman" w:hAnsi="Calibri" w:cs="Calibri"/>
                <w:color w:val="000000"/>
                <w:sz w:val="20"/>
                <w:szCs w:val="20"/>
              </w:rPr>
            </w:pPr>
            <w:r w:rsidRPr="007641AD">
              <w:rPr>
                <w:rFonts w:ascii="Calibri" w:eastAsia="Times New Roman" w:hAnsi="Calibri" w:cs="Calibri"/>
                <w:color w:val="000000"/>
                <w:sz w:val="20"/>
                <w:szCs w:val="20"/>
              </w:rPr>
              <w:t>100%</w:t>
            </w:r>
          </w:p>
        </w:tc>
      </w:tr>
      <w:tr w:rsidR="00B710E4" w:rsidRPr="007641AD" w14:paraId="0760214E" w14:textId="77777777" w:rsidTr="00442367">
        <w:trPr>
          <w:trHeight w:val="97"/>
        </w:trPr>
        <w:tc>
          <w:tcPr>
            <w:tcW w:w="1585" w:type="pct"/>
            <w:tcBorders>
              <w:top w:val="nil"/>
              <w:left w:val="single" w:sz="8" w:space="0" w:color="4A66AC"/>
              <w:bottom w:val="single" w:sz="8" w:space="0" w:color="4A66AC"/>
              <w:right w:val="single" w:sz="8" w:space="0" w:color="4A66AC"/>
            </w:tcBorders>
            <w:shd w:val="clear" w:color="auto" w:fill="auto"/>
            <w:vAlign w:val="center"/>
            <w:hideMark/>
          </w:tcPr>
          <w:p w14:paraId="719D2BE9" w14:textId="0C25592F" w:rsidR="00B710E4" w:rsidRPr="007641AD" w:rsidRDefault="00B710E4" w:rsidP="00B710E4">
            <w:pPr>
              <w:spacing w:after="0" w:line="240" w:lineRule="auto"/>
              <w:rPr>
                <w:rFonts w:ascii="Calibri" w:eastAsia="Times New Roman" w:hAnsi="Calibri" w:cs="Calibri"/>
                <w:b/>
                <w:bCs/>
                <w:color w:val="000000"/>
                <w:sz w:val="20"/>
                <w:szCs w:val="20"/>
              </w:rPr>
            </w:pPr>
            <w:r w:rsidRPr="007641AD">
              <w:rPr>
                <w:rFonts w:ascii="Calibri" w:eastAsia="Times New Roman" w:hAnsi="Calibri" w:cs="Calibri"/>
                <w:b/>
                <w:bCs/>
                <w:color w:val="000000"/>
                <w:sz w:val="20"/>
                <w:szCs w:val="20"/>
              </w:rPr>
              <w:t>2.4(a)(ii) VSLAs</w:t>
            </w:r>
          </w:p>
        </w:tc>
        <w:tc>
          <w:tcPr>
            <w:tcW w:w="867" w:type="pct"/>
            <w:tcBorders>
              <w:top w:val="nil"/>
              <w:left w:val="nil"/>
              <w:bottom w:val="single" w:sz="8" w:space="0" w:color="4A66AC"/>
              <w:right w:val="single" w:sz="8" w:space="0" w:color="4A66AC"/>
            </w:tcBorders>
            <w:shd w:val="clear" w:color="auto" w:fill="auto"/>
            <w:vAlign w:val="center"/>
            <w:hideMark/>
          </w:tcPr>
          <w:p w14:paraId="35AA747E" w14:textId="639AED9B" w:rsidR="00B710E4" w:rsidRPr="007641AD" w:rsidRDefault="00B710E4" w:rsidP="00B710E4">
            <w:pPr>
              <w:spacing w:after="0" w:line="240" w:lineRule="auto"/>
              <w:jc w:val="right"/>
              <w:rPr>
                <w:rFonts w:ascii="Calibri" w:eastAsia="Times New Roman" w:hAnsi="Calibri" w:cs="Calibri"/>
                <w:color w:val="000000"/>
                <w:sz w:val="20"/>
                <w:szCs w:val="20"/>
              </w:rPr>
            </w:pPr>
            <w:r w:rsidRPr="007641AD">
              <w:rPr>
                <w:rFonts w:ascii="Calibri" w:eastAsia="Times New Roman" w:hAnsi="Calibri" w:cs="Calibri"/>
                <w:color w:val="000000"/>
                <w:sz w:val="20"/>
                <w:szCs w:val="20"/>
              </w:rPr>
              <w:t>264,000.00</w:t>
            </w:r>
          </w:p>
        </w:tc>
        <w:tc>
          <w:tcPr>
            <w:tcW w:w="873" w:type="pct"/>
            <w:tcBorders>
              <w:top w:val="nil"/>
              <w:left w:val="nil"/>
              <w:bottom w:val="single" w:sz="8" w:space="0" w:color="4A66AC"/>
              <w:right w:val="single" w:sz="8" w:space="0" w:color="4A66AC"/>
            </w:tcBorders>
            <w:shd w:val="clear" w:color="auto" w:fill="auto"/>
            <w:vAlign w:val="center"/>
            <w:hideMark/>
          </w:tcPr>
          <w:p w14:paraId="6743E082" w14:textId="3F43889E" w:rsidR="00B710E4" w:rsidRPr="007641AD" w:rsidRDefault="00B710E4" w:rsidP="00B710E4">
            <w:pPr>
              <w:spacing w:after="0" w:line="240" w:lineRule="auto"/>
              <w:jc w:val="right"/>
              <w:rPr>
                <w:rFonts w:ascii="Calibri" w:eastAsia="Times New Roman" w:hAnsi="Calibri" w:cs="Calibri"/>
                <w:color w:val="000000"/>
                <w:sz w:val="20"/>
                <w:szCs w:val="20"/>
              </w:rPr>
            </w:pPr>
            <w:r w:rsidRPr="007641AD">
              <w:rPr>
                <w:rFonts w:ascii="Calibri" w:eastAsia="Times New Roman" w:hAnsi="Calibri" w:cs="Calibri"/>
                <w:color w:val="000000"/>
                <w:sz w:val="20"/>
                <w:szCs w:val="20"/>
              </w:rPr>
              <w:t>264,000.00</w:t>
            </w:r>
          </w:p>
        </w:tc>
        <w:tc>
          <w:tcPr>
            <w:tcW w:w="820" w:type="pct"/>
            <w:tcBorders>
              <w:top w:val="nil"/>
              <w:left w:val="nil"/>
              <w:bottom w:val="single" w:sz="8" w:space="0" w:color="4A66AC"/>
              <w:right w:val="single" w:sz="8" w:space="0" w:color="4A66AC"/>
            </w:tcBorders>
            <w:shd w:val="clear" w:color="auto" w:fill="auto"/>
            <w:vAlign w:val="center"/>
            <w:hideMark/>
          </w:tcPr>
          <w:p w14:paraId="18A5FED6" w14:textId="62516EA6" w:rsidR="00B710E4" w:rsidRPr="007641AD" w:rsidRDefault="00B710E4" w:rsidP="00B710E4">
            <w:pPr>
              <w:spacing w:after="0" w:line="240" w:lineRule="auto"/>
              <w:jc w:val="center"/>
              <w:rPr>
                <w:rFonts w:ascii="Calibri" w:eastAsia="Times New Roman" w:hAnsi="Calibri" w:cs="Calibri"/>
                <w:color w:val="000000"/>
                <w:sz w:val="20"/>
                <w:szCs w:val="20"/>
              </w:rPr>
            </w:pPr>
            <w:r w:rsidRPr="007641AD">
              <w:rPr>
                <w:rFonts w:ascii="Calibri" w:eastAsia="Times New Roman" w:hAnsi="Calibri" w:cs="Calibri"/>
                <w:color w:val="000000"/>
                <w:sz w:val="20"/>
                <w:szCs w:val="20"/>
              </w:rPr>
              <w:t>252,237.45</w:t>
            </w:r>
          </w:p>
        </w:tc>
        <w:tc>
          <w:tcPr>
            <w:tcW w:w="855" w:type="pct"/>
            <w:tcBorders>
              <w:top w:val="nil"/>
              <w:left w:val="nil"/>
              <w:bottom w:val="single" w:sz="8" w:space="0" w:color="4A66AC"/>
              <w:right w:val="single" w:sz="8" w:space="0" w:color="4A66AC"/>
            </w:tcBorders>
            <w:shd w:val="clear" w:color="auto" w:fill="auto"/>
            <w:vAlign w:val="center"/>
            <w:hideMark/>
          </w:tcPr>
          <w:p w14:paraId="332E041A" w14:textId="784276AA" w:rsidR="00B710E4" w:rsidRPr="007641AD" w:rsidRDefault="00B710E4" w:rsidP="00B710E4">
            <w:pPr>
              <w:spacing w:after="0" w:line="240" w:lineRule="auto"/>
              <w:jc w:val="center"/>
              <w:rPr>
                <w:rFonts w:ascii="Calibri" w:eastAsia="Times New Roman" w:hAnsi="Calibri" w:cs="Calibri"/>
                <w:color w:val="000000"/>
                <w:sz w:val="20"/>
                <w:szCs w:val="20"/>
              </w:rPr>
            </w:pPr>
            <w:r w:rsidRPr="007641AD">
              <w:rPr>
                <w:rFonts w:ascii="Calibri" w:eastAsia="Times New Roman" w:hAnsi="Calibri" w:cs="Calibri"/>
                <w:color w:val="000000"/>
                <w:sz w:val="20"/>
                <w:szCs w:val="20"/>
              </w:rPr>
              <w:t>95.54%</w:t>
            </w:r>
          </w:p>
        </w:tc>
      </w:tr>
      <w:tr w:rsidR="00B710E4" w:rsidRPr="007641AD" w14:paraId="7B5C354D" w14:textId="77777777" w:rsidTr="00442367">
        <w:trPr>
          <w:trHeight w:val="106"/>
        </w:trPr>
        <w:tc>
          <w:tcPr>
            <w:tcW w:w="1585" w:type="pct"/>
            <w:tcBorders>
              <w:top w:val="nil"/>
              <w:left w:val="single" w:sz="8" w:space="0" w:color="4A66AC"/>
              <w:bottom w:val="single" w:sz="8" w:space="0" w:color="4A66AC"/>
              <w:right w:val="single" w:sz="8" w:space="0" w:color="4A66AC"/>
            </w:tcBorders>
            <w:shd w:val="clear" w:color="auto" w:fill="auto"/>
            <w:vAlign w:val="center"/>
            <w:hideMark/>
          </w:tcPr>
          <w:p w14:paraId="0DEA683C" w14:textId="341279D7" w:rsidR="00B710E4" w:rsidRPr="007641AD" w:rsidRDefault="00B710E4" w:rsidP="00B710E4">
            <w:pPr>
              <w:spacing w:after="0" w:line="240" w:lineRule="auto"/>
              <w:rPr>
                <w:rFonts w:ascii="Calibri" w:eastAsia="Times New Roman" w:hAnsi="Calibri" w:cs="Calibri"/>
                <w:b/>
                <w:bCs/>
                <w:color w:val="000000"/>
                <w:sz w:val="20"/>
                <w:szCs w:val="20"/>
              </w:rPr>
            </w:pPr>
            <w:r w:rsidRPr="007641AD">
              <w:rPr>
                <w:rFonts w:ascii="Calibri" w:eastAsia="Times New Roman" w:hAnsi="Calibri" w:cs="Calibri"/>
                <w:b/>
                <w:bCs/>
                <w:color w:val="000000"/>
                <w:sz w:val="20"/>
                <w:szCs w:val="20"/>
              </w:rPr>
              <w:t>2.4(a)(iii) MFIs Support</w:t>
            </w:r>
          </w:p>
        </w:tc>
        <w:tc>
          <w:tcPr>
            <w:tcW w:w="867" w:type="pct"/>
            <w:tcBorders>
              <w:top w:val="nil"/>
              <w:left w:val="nil"/>
              <w:bottom w:val="single" w:sz="8" w:space="0" w:color="4A66AC"/>
              <w:right w:val="single" w:sz="8" w:space="0" w:color="4A66AC"/>
            </w:tcBorders>
            <w:shd w:val="clear" w:color="auto" w:fill="auto"/>
            <w:vAlign w:val="center"/>
            <w:hideMark/>
          </w:tcPr>
          <w:p w14:paraId="74AD706E" w14:textId="742F0EA6" w:rsidR="00B710E4" w:rsidRPr="007641AD" w:rsidRDefault="00B710E4" w:rsidP="00B710E4">
            <w:pPr>
              <w:spacing w:after="0" w:line="240" w:lineRule="auto"/>
              <w:jc w:val="right"/>
              <w:rPr>
                <w:rFonts w:ascii="Calibri" w:eastAsia="Times New Roman" w:hAnsi="Calibri" w:cs="Calibri"/>
                <w:color w:val="000000"/>
                <w:sz w:val="20"/>
                <w:szCs w:val="20"/>
              </w:rPr>
            </w:pPr>
            <w:r w:rsidRPr="007641AD">
              <w:rPr>
                <w:rFonts w:ascii="Calibri" w:eastAsia="Times New Roman" w:hAnsi="Calibri" w:cs="Calibri"/>
                <w:color w:val="000000"/>
                <w:sz w:val="20"/>
                <w:szCs w:val="20"/>
              </w:rPr>
              <w:t>76,000.00</w:t>
            </w:r>
          </w:p>
        </w:tc>
        <w:tc>
          <w:tcPr>
            <w:tcW w:w="873" w:type="pct"/>
            <w:tcBorders>
              <w:top w:val="nil"/>
              <w:left w:val="nil"/>
              <w:bottom w:val="single" w:sz="8" w:space="0" w:color="4A66AC"/>
              <w:right w:val="single" w:sz="8" w:space="0" w:color="4A66AC"/>
            </w:tcBorders>
            <w:shd w:val="clear" w:color="auto" w:fill="auto"/>
            <w:vAlign w:val="center"/>
            <w:hideMark/>
          </w:tcPr>
          <w:p w14:paraId="3CBF135D" w14:textId="7E091ACD" w:rsidR="00B710E4" w:rsidRPr="007641AD" w:rsidRDefault="00B710E4" w:rsidP="00B710E4">
            <w:pPr>
              <w:spacing w:after="0" w:line="240" w:lineRule="auto"/>
              <w:jc w:val="right"/>
              <w:rPr>
                <w:rFonts w:ascii="Calibri" w:eastAsia="Times New Roman" w:hAnsi="Calibri" w:cs="Calibri"/>
                <w:color w:val="000000"/>
                <w:sz w:val="20"/>
                <w:szCs w:val="20"/>
              </w:rPr>
            </w:pPr>
            <w:r w:rsidRPr="007641AD">
              <w:rPr>
                <w:rFonts w:ascii="Calibri" w:eastAsia="Times New Roman" w:hAnsi="Calibri" w:cs="Calibri"/>
                <w:color w:val="000000"/>
                <w:sz w:val="20"/>
                <w:szCs w:val="20"/>
              </w:rPr>
              <w:t>76,000.00</w:t>
            </w:r>
          </w:p>
        </w:tc>
        <w:tc>
          <w:tcPr>
            <w:tcW w:w="820" w:type="pct"/>
            <w:tcBorders>
              <w:top w:val="nil"/>
              <w:left w:val="nil"/>
              <w:bottom w:val="single" w:sz="8" w:space="0" w:color="4A66AC"/>
              <w:right w:val="single" w:sz="8" w:space="0" w:color="4A66AC"/>
            </w:tcBorders>
            <w:shd w:val="clear" w:color="auto" w:fill="auto"/>
            <w:vAlign w:val="center"/>
            <w:hideMark/>
          </w:tcPr>
          <w:p w14:paraId="0956A3BD" w14:textId="0BD8135A" w:rsidR="00B710E4" w:rsidRPr="007641AD" w:rsidRDefault="00B710E4" w:rsidP="00B710E4">
            <w:pPr>
              <w:spacing w:after="0" w:line="240" w:lineRule="auto"/>
              <w:jc w:val="center"/>
              <w:rPr>
                <w:rFonts w:ascii="Calibri" w:eastAsia="Times New Roman" w:hAnsi="Calibri" w:cs="Calibri"/>
                <w:color w:val="000000"/>
                <w:sz w:val="20"/>
                <w:szCs w:val="20"/>
              </w:rPr>
            </w:pPr>
            <w:r w:rsidRPr="007641AD">
              <w:rPr>
                <w:rFonts w:ascii="Calibri" w:eastAsia="Times New Roman" w:hAnsi="Calibri" w:cs="Calibri"/>
                <w:color w:val="000000"/>
                <w:sz w:val="20"/>
                <w:szCs w:val="20"/>
              </w:rPr>
              <w:t>76,000.00</w:t>
            </w:r>
          </w:p>
        </w:tc>
        <w:tc>
          <w:tcPr>
            <w:tcW w:w="855" w:type="pct"/>
            <w:tcBorders>
              <w:top w:val="nil"/>
              <w:left w:val="nil"/>
              <w:bottom w:val="single" w:sz="8" w:space="0" w:color="4A66AC"/>
              <w:right w:val="single" w:sz="8" w:space="0" w:color="4A66AC"/>
            </w:tcBorders>
            <w:shd w:val="clear" w:color="auto" w:fill="auto"/>
            <w:vAlign w:val="center"/>
            <w:hideMark/>
          </w:tcPr>
          <w:p w14:paraId="5BD4520A" w14:textId="580B51A5" w:rsidR="00B710E4" w:rsidRPr="007641AD" w:rsidRDefault="00B710E4" w:rsidP="00B710E4">
            <w:pPr>
              <w:spacing w:after="0" w:line="240" w:lineRule="auto"/>
              <w:jc w:val="center"/>
              <w:rPr>
                <w:rFonts w:ascii="Calibri" w:eastAsia="Times New Roman" w:hAnsi="Calibri" w:cs="Calibri"/>
                <w:color w:val="000000"/>
                <w:sz w:val="20"/>
                <w:szCs w:val="20"/>
              </w:rPr>
            </w:pPr>
            <w:r w:rsidRPr="007641AD">
              <w:rPr>
                <w:rFonts w:ascii="Calibri" w:eastAsia="Times New Roman" w:hAnsi="Calibri" w:cs="Calibri"/>
                <w:color w:val="000000"/>
                <w:sz w:val="20"/>
                <w:szCs w:val="20"/>
              </w:rPr>
              <w:t>100%</w:t>
            </w:r>
          </w:p>
        </w:tc>
      </w:tr>
      <w:tr w:rsidR="00B710E4" w:rsidRPr="007641AD" w14:paraId="5BCC73D2" w14:textId="77777777" w:rsidTr="00442367">
        <w:trPr>
          <w:trHeight w:val="205"/>
        </w:trPr>
        <w:tc>
          <w:tcPr>
            <w:tcW w:w="1585" w:type="pct"/>
            <w:tcBorders>
              <w:top w:val="nil"/>
              <w:left w:val="single" w:sz="8" w:space="0" w:color="4A66AC"/>
              <w:bottom w:val="single" w:sz="8" w:space="0" w:color="4A66AC"/>
              <w:right w:val="single" w:sz="8" w:space="0" w:color="4A66AC"/>
            </w:tcBorders>
            <w:shd w:val="clear" w:color="auto" w:fill="auto"/>
            <w:vAlign w:val="center"/>
            <w:hideMark/>
          </w:tcPr>
          <w:p w14:paraId="1B75CBDA" w14:textId="7777FD22" w:rsidR="00B710E4" w:rsidRPr="007641AD" w:rsidRDefault="00B710E4" w:rsidP="00B710E4">
            <w:pPr>
              <w:spacing w:after="0" w:line="240" w:lineRule="auto"/>
              <w:rPr>
                <w:rFonts w:ascii="Calibri" w:eastAsia="Times New Roman" w:hAnsi="Calibri" w:cs="Calibri"/>
                <w:b/>
                <w:bCs/>
                <w:color w:val="000000"/>
                <w:sz w:val="20"/>
                <w:szCs w:val="20"/>
              </w:rPr>
            </w:pPr>
            <w:r w:rsidRPr="007641AD">
              <w:rPr>
                <w:rFonts w:ascii="Calibri" w:eastAsia="Times New Roman" w:hAnsi="Calibri" w:cs="Calibri"/>
                <w:b/>
                <w:bCs/>
                <w:color w:val="000000"/>
                <w:sz w:val="20"/>
                <w:szCs w:val="20"/>
              </w:rPr>
              <w:t>SFD Management 2.1, 2.2, 2.4(a)</w:t>
            </w:r>
          </w:p>
        </w:tc>
        <w:tc>
          <w:tcPr>
            <w:tcW w:w="867" w:type="pct"/>
            <w:tcBorders>
              <w:top w:val="nil"/>
              <w:left w:val="nil"/>
              <w:bottom w:val="single" w:sz="8" w:space="0" w:color="4A66AC"/>
              <w:right w:val="single" w:sz="8" w:space="0" w:color="4A66AC"/>
            </w:tcBorders>
            <w:shd w:val="clear" w:color="auto" w:fill="auto"/>
            <w:vAlign w:val="center"/>
            <w:hideMark/>
          </w:tcPr>
          <w:p w14:paraId="111A2DDC" w14:textId="46717443" w:rsidR="00B710E4" w:rsidRPr="007641AD" w:rsidRDefault="00B710E4" w:rsidP="00B710E4">
            <w:pPr>
              <w:spacing w:after="0" w:line="240" w:lineRule="auto"/>
              <w:jc w:val="right"/>
              <w:rPr>
                <w:rFonts w:ascii="Calibri" w:eastAsia="Times New Roman" w:hAnsi="Calibri" w:cs="Calibri"/>
                <w:color w:val="000000"/>
                <w:sz w:val="20"/>
                <w:szCs w:val="20"/>
              </w:rPr>
            </w:pPr>
            <w:r w:rsidRPr="007641AD">
              <w:rPr>
                <w:rFonts w:ascii="Calibri" w:eastAsia="Times New Roman" w:hAnsi="Calibri" w:cs="Calibri"/>
                <w:color w:val="000000"/>
                <w:sz w:val="20"/>
                <w:szCs w:val="20"/>
              </w:rPr>
              <w:t>3,339,000.00</w:t>
            </w:r>
          </w:p>
        </w:tc>
        <w:tc>
          <w:tcPr>
            <w:tcW w:w="873" w:type="pct"/>
            <w:tcBorders>
              <w:top w:val="nil"/>
              <w:left w:val="nil"/>
              <w:bottom w:val="single" w:sz="8" w:space="0" w:color="4A66AC"/>
              <w:right w:val="single" w:sz="8" w:space="0" w:color="4A66AC"/>
            </w:tcBorders>
            <w:shd w:val="clear" w:color="auto" w:fill="auto"/>
            <w:vAlign w:val="center"/>
            <w:hideMark/>
          </w:tcPr>
          <w:p w14:paraId="345E0539" w14:textId="788CA081" w:rsidR="00B710E4" w:rsidRPr="007641AD" w:rsidRDefault="00B710E4" w:rsidP="00B710E4">
            <w:pPr>
              <w:spacing w:after="0" w:line="240" w:lineRule="auto"/>
              <w:jc w:val="right"/>
              <w:rPr>
                <w:rFonts w:ascii="Calibri" w:eastAsia="Times New Roman" w:hAnsi="Calibri" w:cs="Calibri"/>
                <w:color w:val="000000"/>
                <w:sz w:val="20"/>
                <w:szCs w:val="20"/>
              </w:rPr>
            </w:pPr>
            <w:r w:rsidRPr="007641AD">
              <w:rPr>
                <w:rFonts w:ascii="Calibri" w:eastAsia="Times New Roman" w:hAnsi="Calibri" w:cs="Calibri"/>
                <w:color w:val="000000"/>
                <w:sz w:val="20"/>
                <w:szCs w:val="20"/>
              </w:rPr>
              <w:t>3,339,000.00</w:t>
            </w:r>
          </w:p>
        </w:tc>
        <w:tc>
          <w:tcPr>
            <w:tcW w:w="820" w:type="pct"/>
            <w:tcBorders>
              <w:top w:val="nil"/>
              <w:left w:val="nil"/>
              <w:bottom w:val="single" w:sz="8" w:space="0" w:color="4A66AC"/>
              <w:right w:val="single" w:sz="8" w:space="0" w:color="4A66AC"/>
            </w:tcBorders>
            <w:shd w:val="clear" w:color="auto" w:fill="auto"/>
            <w:vAlign w:val="center"/>
            <w:hideMark/>
          </w:tcPr>
          <w:p w14:paraId="15FB2D4F" w14:textId="1BF5B357" w:rsidR="00B710E4" w:rsidRPr="007641AD" w:rsidRDefault="00B710E4" w:rsidP="00B710E4">
            <w:pPr>
              <w:spacing w:after="0" w:line="240" w:lineRule="auto"/>
              <w:jc w:val="center"/>
              <w:rPr>
                <w:rFonts w:ascii="Calibri" w:eastAsia="Times New Roman" w:hAnsi="Calibri" w:cs="Calibri"/>
                <w:color w:val="000000"/>
                <w:sz w:val="20"/>
                <w:szCs w:val="20"/>
              </w:rPr>
            </w:pPr>
            <w:r w:rsidRPr="007641AD">
              <w:rPr>
                <w:rFonts w:ascii="Calibri" w:eastAsia="Times New Roman" w:hAnsi="Calibri" w:cs="Calibri"/>
                <w:color w:val="000000"/>
                <w:sz w:val="20"/>
                <w:szCs w:val="20"/>
              </w:rPr>
              <w:t>3,200,838.51</w:t>
            </w:r>
          </w:p>
        </w:tc>
        <w:tc>
          <w:tcPr>
            <w:tcW w:w="855" w:type="pct"/>
            <w:tcBorders>
              <w:top w:val="nil"/>
              <w:left w:val="nil"/>
              <w:bottom w:val="single" w:sz="8" w:space="0" w:color="4A66AC"/>
              <w:right w:val="single" w:sz="8" w:space="0" w:color="4A66AC"/>
            </w:tcBorders>
            <w:shd w:val="clear" w:color="auto" w:fill="auto"/>
            <w:vAlign w:val="center"/>
            <w:hideMark/>
          </w:tcPr>
          <w:p w14:paraId="6005DBC1" w14:textId="2DFDAEFB" w:rsidR="00B710E4" w:rsidRPr="007641AD" w:rsidRDefault="00B710E4" w:rsidP="00B710E4">
            <w:pPr>
              <w:spacing w:after="0" w:line="240" w:lineRule="auto"/>
              <w:jc w:val="center"/>
              <w:rPr>
                <w:rFonts w:ascii="Calibri" w:eastAsia="Times New Roman" w:hAnsi="Calibri" w:cs="Calibri"/>
                <w:color w:val="000000"/>
                <w:sz w:val="20"/>
                <w:szCs w:val="20"/>
              </w:rPr>
            </w:pPr>
            <w:r w:rsidRPr="007641AD">
              <w:rPr>
                <w:rFonts w:ascii="Calibri" w:eastAsia="Times New Roman" w:hAnsi="Calibri" w:cs="Calibri"/>
                <w:color w:val="000000"/>
                <w:sz w:val="20"/>
                <w:szCs w:val="20"/>
              </w:rPr>
              <w:t>95.86%</w:t>
            </w:r>
          </w:p>
        </w:tc>
      </w:tr>
      <w:tr w:rsidR="00B710E4" w:rsidRPr="007641AD" w14:paraId="381CBA5D" w14:textId="77777777" w:rsidTr="00442367">
        <w:trPr>
          <w:trHeight w:val="34"/>
        </w:trPr>
        <w:tc>
          <w:tcPr>
            <w:tcW w:w="1585" w:type="pct"/>
            <w:tcBorders>
              <w:top w:val="nil"/>
              <w:left w:val="single" w:sz="8" w:space="0" w:color="4A66AC"/>
              <w:bottom w:val="single" w:sz="8" w:space="0" w:color="4A66AC"/>
              <w:right w:val="single" w:sz="8" w:space="0" w:color="4A66AC"/>
            </w:tcBorders>
            <w:shd w:val="clear" w:color="auto" w:fill="auto"/>
            <w:vAlign w:val="center"/>
            <w:hideMark/>
          </w:tcPr>
          <w:p w14:paraId="4D843108" w14:textId="2E9A146B" w:rsidR="00B710E4" w:rsidRPr="007641AD" w:rsidRDefault="00B710E4" w:rsidP="00B710E4">
            <w:pPr>
              <w:spacing w:after="0" w:line="240" w:lineRule="auto"/>
              <w:rPr>
                <w:rFonts w:ascii="Calibri" w:eastAsia="Times New Roman" w:hAnsi="Calibri" w:cs="Calibri"/>
                <w:b/>
                <w:bCs/>
                <w:color w:val="000000"/>
                <w:sz w:val="20"/>
                <w:szCs w:val="20"/>
              </w:rPr>
            </w:pPr>
            <w:r w:rsidRPr="007641AD">
              <w:rPr>
                <w:rFonts w:ascii="Calibri" w:eastAsia="Times New Roman" w:hAnsi="Calibri" w:cs="Calibri"/>
                <w:b/>
                <w:bCs/>
                <w:color w:val="000000"/>
                <w:sz w:val="20"/>
                <w:szCs w:val="20"/>
              </w:rPr>
              <w:t>2.4(b) MSMEs (SMEPs)</w:t>
            </w:r>
          </w:p>
        </w:tc>
        <w:tc>
          <w:tcPr>
            <w:tcW w:w="867" w:type="pct"/>
            <w:tcBorders>
              <w:top w:val="nil"/>
              <w:left w:val="nil"/>
              <w:bottom w:val="single" w:sz="8" w:space="0" w:color="4A66AC"/>
              <w:right w:val="single" w:sz="8" w:space="0" w:color="4A66AC"/>
            </w:tcBorders>
            <w:shd w:val="clear" w:color="auto" w:fill="auto"/>
            <w:vAlign w:val="center"/>
            <w:hideMark/>
          </w:tcPr>
          <w:p w14:paraId="6359CF67" w14:textId="7F3E04D3" w:rsidR="00B710E4" w:rsidRPr="007641AD" w:rsidRDefault="00B710E4" w:rsidP="00B710E4">
            <w:pPr>
              <w:spacing w:after="0" w:line="240" w:lineRule="auto"/>
              <w:jc w:val="right"/>
              <w:rPr>
                <w:rFonts w:ascii="Calibri" w:eastAsia="Times New Roman" w:hAnsi="Calibri" w:cs="Calibri"/>
                <w:color w:val="000000"/>
                <w:sz w:val="20"/>
                <w:szCs w:val="20"/>
              </w:rPr>
            </w:pPr>
            <w:r w:rsidRPr="007641AD">
              <w:rPr>
                <w:rFonts w:ascii="Calibri" w:eastAsia="Times New Roman" w:hAnsi="Calibri" w:cs="Calibri"/>
                <w:color w:val="000000"/>
                <w:sz w:val="20"/>
                <w:szCs w:val="20"/>
              </w:rPr>
              <w:t>4,383,194.55</w:t>
            </w:r>
          </w:p>
        </w:tc>
        <w:tc>
          <w:tcPr>
            <w:tcW w:w="873" w:type="pct"/>
            <w:tcBorders>
              <w:top w:val="nil"/>
              <w:left w:val="nil"/>
              <w:bottom w:val="single" w:sz="8" w:space="0" w:color="4A66AC"/>
              <w:right w:val="single" w:sz="8" w:space="0" w:color="4A66AC"/>
            </w:tcBorders>
            <w:shd w:val="clear" w:color="auto" w:fill="auto"/>
            <w:vAlign w:val="center"/>
            <w:hideMark/>
          </w:tcPr>
          <w:p w14:paraId="077697E9" w14:textId="4528FC91" w:rsidR="00B710E4" w:rsidRPr="007641AD" w:rsidRDefault="00B710E4" w:rsidP="00B710E4">
            <w:pPr>
              <w:spacing w:after="0" w:line="240" w:lineRule="auto"/>
              <w:jc w:val="right"/>
              <w:rPr>
                <w:rFonts w:ascii="Calibri" w:eastAsia="Times New Roman" w:hAnsi="Calibri" w:cs="Calibri"/>
                <w:color w:val="000000"/>
                <w:sz w:val="20"/>
                <w:szCs w:val="20"/>
              </w:rPr>
            </w:pPr>
            <w:r w:rsidRPr="007641AD">
              <w:rPr>
                <w:rFonts w:ascii="Calibri" w:eastAsia="Times New Roman" w:hAnsi="Calibri" w:cs="Calibri"/>
                <w:color w:val="000000"/>
                <w:sz w:val="20"/>
                <w:szCs w:val="20"/>
              </w:rPr>
              <w:t>4,383,194.55</w:t>
            </w:r>
          </w:p>
        </w:tc>
        <w:tc>
          <w:tcPr>
            <w:tcW w:w="820" w:type="pct"/>
            <w:tcBorders>
              <w:top w:val="nil"/>
              <w:left w:val="nil"/>
              <w:bottom w:val="single" w:sz="8" w:space="0" w:color="4A66AC"/>
              <w:right w:val="single" w:sz="8" w:space="0" w:color="4A66AC"/>
            </w:tcBorders>
            <w:shd w:val="clear" w:color="auto" w:fill="auto"/>
            <w:vAlign w:val="center"/>
            <w:hideMark/>
          </w:tcPr>
          <w:p w14:paraId="4FF6D3DC" w14:textId="2AFF23D8" w:rsidR="00B710E4" w:rsidRPr="007641AD" w:rsidRDefault="00B710E4" w:rsidP="00B710E4">
            <w:pPr>
              <w:spacing w:after="0" w:line="240" w:lineRule="auto"/>
              <w:jc w:val="center"/>
              <w:rPr>
                <w:rFonts w:ascii="Calibri" w:eastAsia="Times New Roman" w:hAnsi="Calibri" w:cs="Calibri"/>
                <w:color w:val="000000"/>
                <w:sz w:val="20"/>
                <w:szCs w:val="20"/>
              </w:rPr>
            </w:pPr>
            <w:r w:rsidRPr="007641AD">
              <w:rPr>
                <w:rFonts w:ascii="Calibri" w:eastAsia="Times New Roman" w:hAnsi="Calibri" w:cs="Calibri"/>
                <w:color w:val="000000"/>
                <w:sz w:val="20"/>
                <w:szCs w:val="20"/>
              </w:rPr>
              <w:t>4,360,760.52</w:t>
            </w:r>
          </w:p>
        </w:tc>
        <w:tc>
          <w:tcPr>
            <w:tcW w:w="855" w:type="pct"/>
            <w:tcBorders>
              <w:top w:val="nil"/>
              <w:left w:val="nil"/>
              <w:bottom w:val="single" w:sz="8" w:space="0" w:color="4A66AC"/>
              <w:right w:val="single" w:sz="8" w:space="0" w:color="4A66AC"/>
            </w:tcBorders>
            <w:shd w:val="clear" w:color="auto" w:fill="auto"/>
            <w:vAlign w:val="center"/>
            <w:hideMark/>
          </w:tcPr>
          <w:p w14:paraId="4B2A7D7B" w14:textId="69FA3E28" w:rsidR="00B710E4" w:rsidRPr="007641AD" w:rsidRDefault="00B710E4" w:rsidP="00B710E4">
            <w:pPr>
              <w:spacing w:after="0" w:line="240" w:lineRule="auto"/>
              <w:jc w:val="center"/>
              <w:rPr>
                <w:rFonts w:ascii="Calibri" w:eastAsia="Times New Roman" w:hAnsi="Calibri" w:cs="Calibri"/>
                <w:color w:val="000000"/>
                <w:sz w:val="20"/>
                <w:szCs w:val="20"/>
              </w:rPr>
            </w:pPr>
            <w:r w:rsidRPr="007641AD">
              <w:rPr>
                <w:rFonts w:ascii="Calibri" w:eastAsia="Times New Roman" w:hAnsi="Calibri" w:cs="Calibri"/>
                <w:color w:val="000000"/>
                <w:sz w:val="20"/>
                <w:szCs w:val="20"/>
              </w:rPr>
              <w:t>99.49%</w:t>
            </w:r>
          </w:p>
        </w:tc>
      </w:tr>
      <w:tr w:rsidR="00B710E4" w:rsidRPr="007641AD" w14:paraId="2ADB2486" w14:textId="77777777" w:rsidTr="00442367">
        <w:trPr>
          <w:trHeight w:val="34"/>
        </w:trPr>
        <w:tc>
          <w:tcPr>
            <w:tcW w:w="1585" w:type="pct"/>
            <w:tcBorders>
              <w:top w:val="nil"/>
              <w:left w:val="single" w:sz="8" w:space="0" w:color="4A66AC"/>
              <w:bottom w:val="single" w:sz="8" w:space="0" w:color="4A66AC"/>
              <w:right w:val="single" w:sz="8" w:space="0" w:color="4A66AC"/>
            </w:tcBorders>
            <w:shd w:val="clear" w:color="auto" w:fill="auto"/>
            <w:vAlign w:val="center"/>
            <w:hideMark/>
          </w:tcPr>
          <w:p w14:paraId="41266417" w14:textId="795A5999" w:rsidR="00B710E4" w:rsidRPr="007641AD" w:rsidRDefault="00B710E4" w:rsidP="00B710E4">
            <w:pPr>
              <w:spacing w:after="0" w:line="240" w:lineRule="auto"/>
              <w:rPr>
                <w:rFonts w:ascii="Calibri" w:eastAsia="Times New Roman" w:hAnsi="Calibri" w:cs="Calibri"/>
                <w:b/>
                <w:bCs/>
                <w:color w:val="000000"/>
                <w:sz w:val="20"/>
                <w:szCs w:val="20"/>
              </w:rPr>
            </w:pPr>
            <w:r w:rsidRPr="007641AD">
              <w:rPr>
                <w:rFonts w:ascii="Calibri" w:eastAsia="Times New Roman" w:hAnsi="Calibri" w:cs="Calibri"/>
                <w:b/>
                <w:bCs/>
                <w:color w:val="000000"/>
                <w:sz w:val="20"/>
                <w:szCs w:val="20"/>
              </w:rPr>
              <w:t>2.3 Community Assets (PWP)</w:t>
            </w:r>
          </w:p>
        </w:tc>
        <w:tc>
          <w:tcPr>
            <w:tcW w:w="867" w:type="pct"/>
            <w:tcBorders>
              <w:top w:val="nil"/>
              <w:left w:val="nil"/>
              <w:bottom w:val="single" w:sz="8" w:space="0" w:color="4A66AC"/>
              <w:right w:val="single" w:sz="8" w:space="0" w:color="4A66AC"/>
            </w:tcBorders>
            <w:shd w:val="clear" w:color="auto" w:fill="auto"/>
            <w:vAlign w:val="center"/>
            <w:hideMark/>
          </w:tcPr>
          <w:p w14:paraId="78DAAC2E" w14:textId="2B2B3776" w:rsidR="00B710E4" w:rsidRPr="007641AD" w:rsidRDefault="00B710E4" w:rsidP="00B710E4">
            <w:pPr>
              <w:spacing w:after="0" w:line="240" w:lineRule="auto"/>
              <w:jc w:val="right"/>
              <w:rPr>
                <w:rFonts w:ascii="Calibri" w:eastAsia="Times New Roman" w:hAnsi="Calibri" w:cs="Calibri"/>
                <w:color w:val="000000"/>
                <w:sz w:val="20"/>
                <w:szCs w:val="20"/>
              </w:rPr>
            </w:pPr>
            <w:r w:rsidRPr="007641AD">
              <w:rPr>
                <w:rFonts w:ascii="Calibri" w:eastAsia="Times New Roman" w:hAnsi="Calibri" w:cs="Calibri"/>
                <w:color w:val="000000"/>
                <w:sz w:val="20"/>
                <w:szCs w:val="20"/>
              </w:rPr>
              <w:t>15,292,478.78</w:t>
            </w:r>
          </w:p>
        </w:tc>
        <w:tc>
          <w:tcPr>
            <w:tcW w:w="873" w:type="pct"/>
            <w:tcBorders>
              <w:top w:val="nil"/>
              <w:left w:val="nil"/>
              <w:bottom w:val="single" w:sz="8" w:space="0" w:color="4A66AC"/>
              <w:right w:val="single" w:sz="8" w:space="0" w:color="4A66AC"/>
            </w:tcBorders>
            <w:shd w:val="clear" w:color="auto" w:fill="auto"/>
            <w:vAlign w:val="center"/>
            <w:hideMark/>
          </w:tcPr>
          <w:p w14:paraId="780C5B24" w14:textId="4F974F5A" w:rsidR="00B710E4" w:rsidRPr="007641AD" w:rsidRDefault="00B710E4" w:rsidP="00B710E4">
            <w:pPr>
              <w:spacing w:after="0" w:line="240" w:lineRule="auto"/>
              <w:jc w:val="right"/>
              <w:rPr>
                <w:rFonts w:ascii="Calibri" w:eastAsia="Times New Roman" w:hAnsi="Calibri" w:cs="Calibri"/>
                <w:color w:val="000000"/>
                <w:sz w:val="20"/>
                <w:szCs w:val="20"/>
              </w:rPr>
            </w:pPr>
            <w:r w:rsidRPr="007641AD">
              <w:rPr>
                <w:rFonts w:ascii="Calibri" w:eastAsia="Times New Roman" w:hAnsi="Calibri" w:cs="Calibri"/>
                <w:color w:val="000000"/>
                <w:sz w:val="20"/>
                <w:szCs w:val="20"/>
              </w:rPr>
              <w:t>15,261,847.77</w:t>
            </w:r>
          </w:p>
        </w:tc>
        <w:tc>
          <w:tcPr>
            <w:tcW w:w="820" w:type="pct"/>
            <w:tcBorders>
              <w:top w:val="nil"/>
              <w:left w:val="nil"/>
              <w:bottom w:val="single" w:sz="8" w:space="0" w:color="4A66AC"/>
              <w:right w:val="single" w:sz="8" w:space="0" w:color="4A66AC"/>
            </w:tcBorders>
            <w:shd w:val="clear" w:color="auto" w:fill="auto"/>
            <w:vAlign w:val="center"/>
            <w:hideMark/>
          </w:tcPr>
          <w:p w14:paraId="119B8436" w14:textId="0270E91B" w:rsidR="00B710E4" w:rsidRPr="007641AD" w:rsidRDefault="00B710E4" w:rsidP="00B710E4">
            <w:pPr>
              <w:spacing w:after="0" w:line="240" w:lineRule="auto"/>
              <w:jc w:val="right"/>
              <w:rPr>
                <w:rFonts w:ascii="Calibri" w:eastAsia="Times New Roman" w:hAnsi="Calibri" w:cs="Calibri"/>
                <w:color w:val="000000"/>
                <w:sz w:val="20"/>
                <w:szCs w:val="20"/>
              </w:rPr>
            </w:pPr>
            <w:r w:rsidRPr="007641AD">
              <w:rPr>
                <w:rFonts w:ascii="Calibri" w:eastAsia="Times New Roman" w:hAnsi="Calibri" w:cs="Calibri"/>
                <w:color w:val="000000"/>
                <w:sz w:val="20"/>
                <w:szCs w:val="20"/>
              </w:rPr>
              <w:t>14,527,186.30</w:t>
            </w:r>
          </w:p>
        </w:tc>
        <w:tc>
          <w:tcPr>
            <w:tcW w:w="855" w:type="pct"/>
            <w:tcBorders>
              <w:top w:val="nil"/>
              <w:left w:val="nil"/>
              <w:bottom w:val="single" w:sz="8" w:space="0" w:color="4A66AC"/>
              <w:right w:val="single" w:sz="8" w:space="0" w:color="4A66AC"/>
            </w:tcBorders>
            <w:shd w:val="clear" w:color="auto" w:fill="auto"/>
            <w:vAlign w:val="center"/>
            <w:hideMark/>
          </w:tcPr>
          <w:p w14:paraId="162BD6C6" w14:textId="0BBA049C" w:rsidR="00B710E4" w:rsidRPr="007641AD" w:rsidRDefault="00B710E4" w:rsidP="00B710E4">
            <w:pPr>
              <w:spacing w:after="0" w:line="240" w:lineRule="auto"/>
              <w:jc w:val="center"/>
              <w:rPr>
                <w:rFonts w:ascii="Calibri" w:eastAsia="Times New Roman" w:hAnsi="Calibri" w:cs="Calibri"/>
                <w:color w:val="000000"/>
                <w:sz w:val="20"/>
                <w:szCs w:val="20"/>
              </w:rPr>
            </w:pPr>
            <w:r w:rsidRPr="007641AD">
              <w:rPr>
                <w:rFonts w:ascii="Calibri" w:eastAsia="Times New Roman" w:hAnsi="Calibri" w:cs="Calibri"/>
                <w:color w:val="000000"/>
                <w:sz w:val="20"/>
                <w:szCs w:val="20"/>
              </w:rPr>
              <w:t>95.00%</w:t>
            </w:r>
          </w:p>
        </w:tc>
      </w:tr>
      <w:tr w:rsidR="00B710E4" w:rsidRPr="007641AD" w14:paraId="254DB725" w14:textId="77777777" w:rsidTr="006F7B9A">
        <w:trPr>
          <w:trHeight w:val="133"/>
        </w:trPr>
        <w:tc>
          <w:tcPr>
            <w:tcW w:w="5000" w:type="pct"/>
            <w:gridSpan w:val="5"/>
            <w:tcBorders>
              <w:top w:val="single" w:sz="8" w:space="0" w:color="4A66AC"/>
              <w:left w:val="single" w:sz="8" w:space="0" w:color="4A66AC"/>
              <w:bottom w:val="single" w:sz="8" w:space="0" w:color="4A66AC"/>
              <w:right w:val="single" w:sz="8" w:space="0" w:color="4A66AC"/>
            </w:tcBorders>
            <w:shd w:val="clear" w:color="000000" w:fill="D9D9D9"/>
            <w:vAlign w:val="center"/>
            <w:hideMark/>
          </w:tcPr>
          <w:p w14:paraId="3415042B" w14:textId="58074CE6" w:rsidR="00B710E4" w:rsidRPr="007641AD" w:rsidRDefault="00B710E4" w:rsidP="00B710E4">
            <w:pPr>
              <w:spacing w:after="0" w:line="240" w:lineRule="auto"/>
              <w:jc w:val="center"/>
              <w:rPr>
                <w:rFonts w:ascii="Calibri" w:eastAsia="Times New Roman" w:hAnsi="Calibri" w:cs="Calibri"/>
                <w:b/>
                <w:bCs/>
                <w:color w:val="000000"/>
                <w:sz w:val="20"/>
                <w:szCs w:val="20"/>
              </w:rPr>
            </w:pPr>
            <w:r w:rsidRPr="007641AD">
              <w:rPr>
                <w:rFonts w:ascii="Calibri" w:eastAsia="Times New Roman" w:hAnsi="Calibri" w:cs="Calibri"/>
                <w:b/>
                <w:bCs/>
                <w:color w:val="000000"/>
                <w:sz w:val="20"/>
                <w:szCs w:val="20"/>
              </w:rPr>
              <w:t>Component 3</w:t>
            </w:r>
          </w:p>
        </w:tc>
      </w:tr>
      <w:tr w:rsidR="00B710E4" w:rsidRPr="007641AD" w14:paraId="473A1A13" w14:textId="77777777" w:rsidTr="00442367">
        <w:trPr>
          <w:trHeight w:val="223"/>
        </w:trPr>
        <w:tc>
          <w:tcPr>
            <w:tcW w:w="1585" w:type="pct"/>
            <w:tcBorders>
              <w:top w:val="nil"/>
              <w:left w:val="single" w:sz="8" w:space="0" w:color="4A66AC"/>
              <w:bottom w:val="single" w:sz="8" w:space="0" w:color="4A66AC"/>
              <w:right w:val="single" w:sz="8" w:space="0" w:color="4A66AC"/>
            </w:tcBorders>
            <w:shd w:val="clear" w:color="auto" w:fill="auto"/>
            <w:vAlign w:val="center"/>
            <w:hideMark/>
          </w:tcPr>
          <w:p w14:paraId="3177D1E5" w14:textId="372601FC" w:rsidR="00B710E4" w:rsidRPr="007641AD" w:rsidRDefault="00B710E4" w:rsidP="00B710E4">
            <w:pPr>
              <w:spacing w:after="0" w:line="240" w:lineRule="auto"/>
              <w:rPr>
                <w:rFonts w:ascii="Calibri" w:eastAsia="Times New Roman" w:hAnsi="Calibri" w:cs="Calibri"/>
                <w:b/>
                <w:bCs/>
                <w:color w:val="000000"/>
                <w:sz w:val="20"/>
                <w:szCs w:val="20"/>
              </w:rPr>
            </w:pPr>
            <w:r w:rsidRPr="007641AD">
              <w:rPr>
                <w:rFonts w:ascii="Calibri" w:eastAsia="Times New Roman" w:hAnsi="Calibri" w:cs="Calibri"/>
                <w:b/>
                <w:bCs/>
                <w:color w:val="000000"/>
                <w:sz w:val="20"/>
                <w:szCs w:val="20"/>
              </w:rPr>
              <w:t>Project Management (UNDP)</w:t>
            </w:r>
          </w:p>
        </w:tc>
        <w:tc>
          <w:tcPr>
            <w:tcW w:w="867" w:type="pct"/>
            <w:tcBorders>
              <w:top w:val="nil"/>
              <w:left w:val="nil"/>
              <w:bottom w:val="single" w:sz="8" w:space="0" w:color="4A66AC"/>
              <w:right w:val="single" w:sz="8" w:space="0" w:color="4A66AC"/>
            </w:tcBorders>
            <w:shd w:val="clear" w:color="auto" w:fill="auto"/>
            <w:vAlign w:val="center"/>
            <w:hideMark/>
          </w:tcPr>
          <w:p w14:paraId="5CBC14A8" w14:textId="17B4586B" w:rsidR="00B710E4" w:rsidRPr="007776CE" w:rsidRDefault="00B710E4" w:rsidP="00B710E4">
            <w:pPr>
              <w:spacing w:after="0" w:line="240" w:lineRule="auto"/>
              <w:jc w:val="right"/>
              <w:rPr>
                <w:rFonts w:ascii="Calibri" w:eastAsia="Times New Roman" w:hAnsi="Calibri" w:cs="Calibri"/>
                <w:b/>
                <w:bCs/>
                <w:sz w:val="20"/>
                <w:szCs w:val="20"/>
              </w:rPr>
            </w:pPr>
            <w:r w:rsidRPr="007776CE">
              <w:rPr>
                <w:rFonts w:ascii="Calibri" w:eastAsia="Times New Roman" w:hAnsi="Calibri" w:cs="Calibri"/>
                <w:b/>
                <w:bCs/>
                <w:sz w:val="20"/>
                <w:szCs w:val="20"/>
              </w:rPr>
              <w:t>5,970,904.51</w:t>
            </w:r>
          </w:p>
        </w:tc>
        <w:tc>
          <w:tcPr>
            <w:tcW w:w="873" w:type="pct"/>
            <w:tcBorders>
              <w:top w:val="nil"/>
              <w:left w:val="nil"/>
              <w:bottom w:val="single" w:sz="8" w:space="0" w:color="4A66AC"/>
              <w:right w:val="single" w:sz="8" w:space="0" w:color="4A66AC"/>
            </w:tcBorders>
            <w:shd w:val="clear" w:color="auto" w:fill="auto"/>
            <w:vAlign w:val="center"/>
            <w:hideMark/>
          </w:tcPr>
          <w:p w14:paraId="36716266" w14:textId="2533E747" w:rsidR="00B710E4" w:rsidRPr="007641AD" w:rsidRDefault="00B710E4" w:rsidP="00B710E4">
            <w:pPr>
              <w:spacing w:after="0" w:line="240" w:lineRule="auto"/>
              <w:jc w:val="right"/>
              <w:rPr>
                <w:rFonts w:ascii="Calibri" w:eastAsia="Times New Roman" w:hAnsi="Calibri" w:cs="Calibri"/>
                <w:b/>
                <w:bCs/>
                <w:color w:val="000000"/>
                <w:sz w:val="20"/>
                <w:szCs w:val="20"/>
              </w:rPr>
            </w:pPr>
            <w:r w:rsidRPr="007641AD">
              <w:rPr>
                <w:rFonts w:ascii="Calibri" w:eastAsia="Times New Roman" w:hAnsi="Calibri" w:cs="Calibri"/>
                <w:b/>
                <w:bCs/>
                <w:color w:val="000000"/>
                <w:sz w:val="20"/>
                <w:szCs w:val="20"/>
              </w:rPr>
              <w:t>0.00</w:t>
            </w:r>
          </w:p>
        </w:tc>
        <w:tc>
          <w:tcPr>
            <w:tcW w:w="820" w:type="pct"/>
            <w:tcBorders>
              <w:top w:val="nil"/>
              <w:left w:val="nil"/>
              <w:bottom w:val="single" w:sz="8" w:space="0" w:color="4A66AC"/>
              <w:right w:val="single" w:sz="8" w:space="0" w:color="4A66AC"/>
            </w:tcBorders>
            <w:shd w:val="clear" w:color="auto" w:fill="auto"/>
            <w:vAlign w:val="center"/>
            <w:hideMark/>
          </w:tcPr>
          <w:p w14:paraId="1E4949A0" w14:textId="4C9002AA" w:rsidR="00B710E4" w:rsidRPr="007641AD" w:rsidRDefault="00B710E4" w:rsidP="00B710E4">
            <w:pPr>
              <w:spacing w:after="0" w:line="240" w:lineRule="auto"/>
              <w:jc w:val="center"/>
              <w:rPr>
                <w:rFonts w:ascii="Calibri" w:eastAsia="Times New Roman" w:hAnsi="Calibri" w:cs="Calibri"/>
                <w:b/>
                <w:bCs/>
                <w:color w:val="000000"/>
                <w:sz w:val="20"/>
                <w:szCs w:val="20"/>
              </w:rPr>
            </w:pPr>
            <w:r w:rsidRPr="007641AD">
              <w:rPr>
                <w:rFonts w:ascii="Calibri" w:eastAsia="Times New Roman" w:hAnsi="Calibri" w:cs="Calibri"/>
                <w:b/>
                <w:bCs/>
                <w:color w:val="000000"/>
                <w:sz w:val="20"/>
                <w:szCs w:val="20"/>
              </w:rPr>
              <w:t>3,863,646.95</w:t>
            </w:r>
          </w:p>
        </w:tc>
        <w:tc>
          <w:tcPr>
            <w:tcW w:w="855" w:type="pct"/>
            <w:tcBorders>
              <w:top w:val="nil"/>
              <w:left w:val="nil"/>
              <w:bottom w:val="single" w:sz="8" w:space="0" w:color="4A66AC"/>
              <w:right w:val="single" w:sz="8" w:space="0" w:color="4A66AC"/>
            </w:tcBorders>
            <w:shd w:val="clear" w:color="auto" w:fill="auto"/>
            <w:vAlign w:val="center"/>
            <w:hideMark/>
          </w:tcPr>
          <w:p w14:paraId="7C9A519E" w14:textId="16ED213D" w:rsidR="00B710E4" w:rsidRPr="007641AD" w:rsidRDefault="00B710E4" w:rsidP="00B710E4">
            <w:pPr>
              <w:spacing w:after="0" w:line="240" w:lineRule="auto"/>
              <w:jc w:val="center"/>
              <w:rPr>
                <w:rFonts w:ascii="Calibri" w:eastAsia="Times New Roman" w:hAnsi="Calibri" w:cs="Calibri"/>
                <w:b/>
                <w:bCs/>
                <w:color w:val="000000"/>
                <w:sz w:val="20"/>
                <w:szCs w:val="20"/>
              </w:rPr>
            </w:pPr>
            <w:r w:rsidRPr="007641AD">
              <w:rPr>
                <w:rFonts w:ascii="Calibri" w:eastAsia="Times New Roman" w:hAnsi="Calibri" w:cs="Calibri"/>
                <w:b/>
                <w:bCs/>
                <w:color w:val="000000"/>
                <w:sz w:val="20"/>
                <w:szCs w:val="20"/>
              </w:rPr>
              <w:t>64.</w:t>
            </w:r>
            <w:r>
              <w:rPr>
                <w:rFonts w:ascii="Calibri" w:eastAsia="Times New Roman" w:hAnsi="Calibri" w:cs="Calibri"/>
                <w:b/>
                <w:bCs/>
                <w:color w:val="000000"/>
                <w:sz w:val="20"/>
                <w:szCs w:val="20"/>
              </w:rPr>
              <w:t>71</w:t>
            </w:r>
            <w:r w:rsidRPr="007641AD">
              <w:rPr>
                <w:rFonts w:ascii="Calibri" w:eastAsia="Times New Roman" w:hAnsi="Calibri" w:cs="Calibri"/>
                <w:b/>
                <w:bCs/>
                <w:color w:val="000000"/>
                <w:sz w:val="20"/>
                <w:szCs w:val="20"/>
              </w:rPr>
              <w:t>%</w:t>
            </w:r>
          </w:p>
        </w:tc>
      </w:tr>
      <w:tr w:rsidR="00B710E4" w:rsidRPr="007641AD" w14:paraId="0CC877C8" w14:textId="77777777" w:rsidTr="00442367">
        <w:trPr>
          <w:trHeight w:val="300"/>
        </w:trPr>
        <w:tc>
          <w:tcPr>
            <w:tcW w:w="1585" w:type="pct"/>
            <w:tcBorders>
              <w:top w:val="nil"/>
              <w:left w:val="single" w:sz="8" w:space="0" w:color="4A66AC"/>
              <w:bottom w:val="single" w:sz="8" w:space="0" w:color="4A66AC"/>
              <w:right w:val="single" w:sz="8" w:space="0" w:color="4A66AC"/>
            </w:tcBorders>
            <w:shd w:val="clear" w:color="000000" w:fill="BDD6EE"/>
            <w:vAlign w:val="center"/>
            <w:hideMark/>
          </w:tcPr>
          <w:p w14:paraId="1B073886" w14:textId="5FC6CBAE" w:rsidR="00B710E4" w:rsidRPr="007641AD" w:rsidRDefault="00B710E4" w:rsidP="00B710E4">
            <w:pPr>
              <w:spacing w:after="0" w:line="240" w:lineRule="auto"/>
              <w:jc w:val="center"/>
              <w:rPr>
                <w:rFonts w:ascii="Calibri" w:eastAsia="Times New Roman" w:hAnsi="Calibri" w:cs="Calibri"/>
                <w:b/>
                <w:bCs/>
                <w:color w:val="000000"/>
                <w:sz w:val="20"/>
                <w:szCs w:val="20"/>
              </w:rPr>
            </w:pPr>
            <w:r w:rsidRPr="007641AD">
              <w:rPr>
                <w:rFonts w:ascii="Calibri" w:eastAsia="Times New Roman" w:hAnsi="Calibri" w:cs="Calibri"/>
                <w:b/>
                <w:bCs/>
                <w:color w:val="000000"/>
                <w:sz w:val="20"/>
                <w:szCs w:val="20"/>
              </w:rPr>
              <w:t>TOTAL</w:t>
            </w:r>
          </w:p>
        </w:tc>
        <w:tc>
          <w:tcPr>
            <w:tcW w:w="867" w:type="pct"/>
            <w:tcBorders>
              <w:top w:val="nil"/>
              <w:left w:val="nil"/>
              <w:bottom w:val="single" w:sz="8" w:space="0" w:color="4A66AC"/>
              <w:right w:val="single" w:sz="8" w:space="0" w:color="4A66AC"/>
            </w:tcBorders>
            <w:shd w:val="clear" w:color="000000" w:fill="BDD6EE"/>
            <w:vAlign w:val="center"/>
            <w:hideMark/>
          </w:tcPr>
          <w:p w14:paraId="7F103C8D" w14:textId="2D046CFF" w:rsidR="00B710E4" w:rsidRPr="007776CE" w:rsidRDefault="00B710E4" w:rsidP="00B710E4">
            <w:pPr>
              <w:spacing w:after="0" w:line="240" w:lineRule="auto"/>
              <w:jc w:val="right"/>
              <w:rPr>
                <w:rFonts w:ascii="Calibri" w:eastAsia="Times New Roman" w:hAnsi="Calibri" w:cs="Calibri"/>
                <w:b/>
                <w:bCs/>
                <w:sz w:val="20"/>
                <w:szCs w:val="20"/>
              </w:rPr>
            </w:pPr>
            <w:r w:rsidRPr="007776CE">
              <w:rPr>
                <w:rFonts w:ascii="Calibri" w:eastAsia="Times New Roman" w:hAnsi="Calibri" w:cs="Calibri"/>
                <w:b/>
                <w:bCs/>
                <w:sz w:val="20"/>
                <w:szCs w:val="20"/>
              </w:rPr>
              <w:t>59,932,899.68</w:t>
            </w:r>
          </w:p>
        </w:tc>
        <w:tc>
          <w:tcPr>
            <w:tcW w:w="873" w:type="pct"/>
            <w:tcBorders>
              <w:top w:val="nil"/>
              <w:left w:val="nil"/>
              <w:bottom w:val="single" w:sz="8" w:space="0" w:color="4A66AC"/>
              <w:right w:val="single" w:sz="8" w:space="0" w:color="4A66AC"/>
            </w:tcBorders>
            <w:shd w:val="clear" w:color="000000" w:fill="BDD6EE"/>
            <w:vAlign w:val="center"/>
            <w:hideMark/>
          </w:tcPr>
          <w:p w14:paraId="2CEFDF31" w14:textId="4088BE45" w:rsidR="00B710E4" w:rsidRPr="007641AD" w:rsidRDefault="00B710E4" w:rsidP="00B710E4">
            <w:pPr>
              <w:spacing w:after="0" w:line="240" w:lineRule="auto"/>
              <w:jc w:val="right"/>
              <w:rPr>
                <w:rFonts w:ascii="Calibri" w:eastAsia="Times New Roman" w:hAnsi="Calibri" w:cs="Calibri"/>
                <w:b/>
                <w:bCs/>
                <w:color w:val="000000"/>
                <w:sz w:val="20"/>
                <w:szCs w:val="20"/>
              </w:rPr>
            </w:pPr>
            <w:r w:rsidRPr="007641AD">
              <w:rPr>
                <w:rFonts w:ascii="Calibri" w:eastAsia="Times New Roman" w:hAnsi="Calibri" w:cs="Calibri"/>
                <w:b/>
                <w:bCs/>
                <w:color w:val="000000"/>
                <w:sz w:val="20"/>
                <w:szCs w:val="20"/>
              </w:rPr>
              <w:t>53,931,364.16</w:t>
            </w:r>
          </w:p>
        </w:tc>
        <w:tc>
          <w:tcPr>
            <w:tcW w:w="820" w:type="pct"/>
            <w:tcBorders>
              <w:top w:val="nil"/>
              <w:left w:val="nil"/>
              <w:bottom w:val="single" w:sz="8" w:space="0" w:color="4A66AC"/>
              <w:right w:val="single" w:sz="8" w:space="0" w:color="4A66AC"/>
            </w:tcBorders>
            <w:shd w:val="clear" w:color="000000" w:fill="BDD6EE"/>
            <w:vAlign w:val="center"/>
            <w:hideMark/>
          </w:tcPr>
          <w:p w14:paraId="2D92B91A" w14:textId="4495FD02" w:rsidR="00B710E4" w:rsidRPr="007641AD" w:rsidRDefault="00B710E4" w:rsidP="00B710E4">
            <w:pPr>
              <w:spacing w:after="0" w:line="240" w:lineRule="auto"/>
              <w:jc w:val="center"/>
              <w:rPr>
                <w:rFonts w:ascii="Calibri" w:eastAsia="Times New Roman" w:hAnsi="Calibri" w:cs="Calibri"/>
                <w:b/>
                <w:bCs/>
                <w:color w:val="000000"/>
                <w:sz w:val="20"/>
                <w:szCs w:val="20"/>
              </w:rPr>
            </w:pPr>
            <w:r w:rsidRPr="007641AD">
              <w:rPr>
                <w:rFonts w:ascii="Calibri" w:eastAsia="Times New Roman" w:hAnsi="Calibri" w:cs="Calibri"/>
                <w:b/>
                <w:bCs/>
                <w:color w:val="000000"/>
                <w:sz w:val="20"/>
                <w:szCs w:val="20"/>
              </w:rPr>
              <w:t>56,464,773.66</w:t>
            </w:r>
          </w:p>
        </w:tc>
        <w:tc>
          <w:tcPr>
            <w:tcW w:w="855" w:type="pct"/>
            <w:tcBorders>
              <w:top w:val="nil"/>
              <w:left w:val="nil"/>
              <w:bottom w:val="single" w:sz="8" w:space="0" w:color="4A66AC"/>
              <w:right w:val="single" w:sz="8" w:space="0" w:color="4A66AC"/>
            </w:tcBorders>
            <w:shd w:val="clear" w:color="000000" w:fill="BDD6EE"/>
            <w:vAlign w:val="center"/>
            <w:hideMark/>
          </w:tcPr>
          <w:p w14:paraId="70D3EA17" w14:textId="38459FF0" w:rsidR="00B710E4" w:rsidRPr="007641AD" w:rsidRDefault="00B710E4" w:rsidP="00B710E4">
            <w:pPr>
              <w:spacing w:after="0" w:line="240" w:lineRule="auto"/>
              <w:jc w:val="center"/>
              <w:rPr>
                <w:rFonts w:ascii="Calibri" w:eastAsia="Times New Roman" w:hAnsi="Calibri" w:cs="Calibri"/>
                <w:b/>
                <w:bCs/>
                <w:color w:val="000000"/>
                <w:sz w:val="20"/>
                <w:szCs w:val="20"/>
              </w:rPr>
            </w:pPr>
            <w:r w:rsidRPr="007641AD">
              <w:rPr>
                <w:rFonts w:ascii="Calibri" w:eastAsia="Times New Roman" w:hAnsi="Calibri" w:cs="Calibri"/>
                <w:b/>
                <w:bCs/>
                <w:color w:val="000000"/>
                <w:sz w:val="20"/>
                <w:szCs w:val="20"/>
              </w:rPr>
              <w:t>94.2</w:t>
            </w:r>
            <w:r>
              <w:rPr>
                <w:rFonts w:ascii="Calibri" w:eastAsia="Times New Roman" w:hAnsi="Calibri" w:cs="Calibri"/>
                <w:b/>
                <w:bCs/>
                <w:color w:val="000000"/>
                <w:sz w:val="20"/>
                <w:szCs w:val="20"/>
              </w:rPr>
              <w:t>1</w:t>
            </w:r>
            <w:r w:rsidRPr="007641AD">
              <w:rPr>
                <w:rFonts w:ascii="Calibri" w:eastAsia="Times New Roman" w:hAnsi="Calibri" w:cs="Calibri"/>
                <w:b/>
                <w:bCs/>
                <w:color w:val="000000"/>
                <w:sz w:val="20"/>
                <w:szCs w:val="20"/>
              </w:rPr>
              <w:t>%</w:t>
            </w:r>
          </w:p>
        </w:tc>
      </w:tr>
    </w:tbl>
    <w:p w14:paraId="01A7FE37" w14:textId="77777777" w:rsidR="00103C3B" w:rsidRDefault="00103C3B" w:rsidP="00103C3B">
      <w:pPr>
        <w:rPr>
          <w:rFonts w:cstheme="minorHAnsi"/>
          <w:b/>
          <w:bCs/>
        </w:rPr>
      </w:pPr>
    </w:p>
    <w:p w14:paraId="24D02D31" w14:textId="28A02334" w:rsidR="00103C3B" w:rsidRDefault="00103C3B" w:rsidP="00103C3B">
      <w:pPr>
        <w:jc w:val="both"/>
        <w:rPr>
          <w:rFonts w:cstheme="minorHAnsi"/>
        </w:rPr>
      </w:pPr>
      <w:r w:rsidRPr="00DD2FDD">
        <w:rPr>
          <w:rFonts w:cstheme="minorHAnsi"/>
          <w:b/>
          <w:bCs/>
        </w:rPr>
        <w:t>Under the Additional Fund (AF)</w:t>
      </w:r>
      <w:r w:rsidRPr="00DD2FDD">
        <w:rPr>
          <w:rFonts w:cstheme="minorHAnsi"/>
        </w:rPr>
        <w:t xml:space="preserve"> UNDP received US$ 5</w:t>
      </w:r>
      <w:r>
        <w:rPr>
          <w:rFonts w:cstheme="minorHAnsi"/>
        </w:rPr>
        <w:t>1</w:t>
      </w:r>
      <w:r w:rsidRPr="00DD2FDD">
        <w:rPr>
          <w:rFonts w:cstheme="minorHAnsi"/>
        </w:rPr>
        <w:t>.</w:t>
      </w:r>
      <w:r>
        <w:rPr>
          <w:rFonts w:cstheme="minorHAnsi"/>
        </w:rPr>
        <w:t>48</w:t>
      </w:r>
      <w:r w:rsidRPr="00DD2FDD">
        <w:rPr>
          <w:rFonts w:cstheme="minorHAnsi"/>
        </w:rPr>
        <w:t xml:space="preserve"> million (</w:t>
      </w:r>
      <w:r>
        <w:rPr>
          <w:rFonts w:cstheme="minorHAnsi"/>
        </w:rPr>
        <w:t>48</w:t>
      </w:r>
      <w:r w:rsidRPr="00DD2FDD">
        <w:rPr>
          <w:rFonts w:cstheme="minorHAnsi"/>
        </w:rPr>
        <w:t xml:space="preserve"> percent of the total AF allocation). The actual expenditure reported by UNDP and IPs amounted to US$ </w:t>
      </w:r>
      <w:r w:rsidR="00B710E4">
        <w:rPr>
          <w:rFonts w:cstheme="minorHAnsi"/>
        </w:rPr>
        <w:t>15.46</w:t>
      </w:r>
      <w:r w:rsidRPr="00DD2FDD">
        <w:rPr>
          <w:rFonts w:cstheme="minorHAnsi"/>
        </w:rPr>
        <w:t xml:space="preserve"> million by end of </w:t>
      </w:r>
      <w:r>
        <w:rPr>
          <w:rFonts w:cstheme="minorHAnsi"/>
        </w:rPr>
        <w:t>June</w:t>
      </w:r>
      <w:r w:rsidRPr="00DD2FDD">
        <w:rPr>
          <w:rFonts w:cstheme="minorHAnsi"/>
        </w:rPr>
        <w:t xml:space="preserve"> 2023, representing </w:t>
      </w:r>
      <w:r w:rsidR="00B710E4">
        <w:rPr>
          <w:rFonts w:cstheme="minorHAnsi"/>
        </w:rPr>
        <w:t>14.32</w:t>
      </w:r>
      <w:r>
        <w:rPr>
          <w:rFonts w:cstheme="minorHAnsi"/>
        </w:rPr>
        <w:t xml:space="preserve"> </w:t>
      </w:r>
      <w:r w:rsidRPr="00DD2FDD">
        <w:rPr>
          <w:rFonts w:cstheme="minorHAnsi"/>
        </w:rPr>
        <w:t xml:space="preserve">percent of the total AF amount. The financial progress of the AF is expected to pick up from the </w:t>
      </w:r>
      <w:r w:rsidRPr="00532C93">
        <w:rPr>
          <w:rFonts w:cstheme="minorHAnsi"/>
        </w:rPr>
        <w:t>3</w:t>
      </w:r>
      <w:r w:rsidRPr="00532C93">
        <w:rPr>
          <w:rFonts w:cstheme="minorHAnsi"/>
          <w:vertAlign w:val="superscript"/>
        </w:rPr>
        <w:t>rd</w:t>
      </w:r>
      <w:r w:rsidRPr="00532C93">
        <w:rPr>
          <w:rFonts w:cstheme="minorHAnsi"/>
        </w:rPr>
        <w:t xml:space="preserve"> </w:t>
      </w:r>
      <w:r w:rsidRPr="00DD2FDD">
        <w:rPr>
          <w:rFonts w:cstheme="minorHAnsi"/>
        </w:rPr>
        <w:t xml:space="preserve">quarter of 2023 once the geo-bundling plans are finalized and the safeguard plans are cleared. </w:t>
      </w:r>
    </w:p>
    <w:p w14:paraId="616286E5" w14:textId="77777777" w:rsidR="00103C3B" w:rsidRPr="00DD2FDD" w:rsidRDefault="00103C3B" w:rsidP="00103C3B">
      <w:pPr>
        <w:spacing w:after="0"/>
        <w:rPr>
          <w:rFonts w:cstheme="minorHAnsi"/>
        </w:rPr>
      </w:pPr>
    </w:p>
    <w:p w14:paraId="1BDDD938" w14:textId="3EBAC6A1" w:rsidR="00103C3B" w:rsidRPr="00DD2FDD" w:rsidRDefault="00103C3B" w:rsidP="00103C3B">
      <w:pPr>
        <w:spacing w:after="0"/>
        <w:ind w:left="90"/>
        <w:rPr>
          <w:rFonts w:cstheme="minorHAnsi"/>
          <w:color w:val="1F4E79" w:themeColor="accent5" w:themeShade="80"/>
          <w:sz w:val="20"/>
          <w:szCs w:val="20"/>
        </w:rPr>
      </w:pPr>
      <w:r w:rsidRPr="00DD2FDD">
        <w:rPr>
          <w:rFonts w:cstheme="minorHAnsi"/>
          <w:b/>
          <w:bCs/>
          <w:color w:val="1F4E79" w:themeColor="accent5" w:themeShade="80"/>
          <w:sz w:val="20"/>
          <w:szCs w:val="20"/>
        </w:rPr>
        <w:t xml:space="preserve">Table </w:t>
      </w:r>
      <w:r>
        <w:rPr>
          <w:rFonts w:cstheme="minorHAnsi"/>
          <w:b/>
          <w:bCs/>
          <w:color w:val="1F4E79" w:themeColor="accent5" w:themeShade="80"/>
          <w:sz w:val="20"/>
          <w:szCs w:val="20"/>
        </w:rPr>
        <w:t>5</w:t>
      </w:r>
      <w:r w:rsidRPr="00DD2FDD">
        <w:rPr>
          <w:rFonts w:cstheme="minorHAnsi"/>
          <w:color w:val="1F4E79" w:themeColor="accent5" w:themeShade="80"/>
          <w:sz w:val="20"/>
          <w:szCs w:val="20"/>
        </w:rPr>
        <w:t>:</w:t>
      </w:r>
      <w:r w:rsidRPr="00DD2FDD">
        <w:rPr>
          <w:rFonts w:cstheme="minorHAnsi"/>
          <w:b/>
          <w:bCs/>
          <w:color w:val="1F4E79" w:themeColor="accent5" w:themeShade="80"/>
          <w:sz w:val="20"/>
          <w:szCs w:val="20"/>
        </w:rPr>
        <w:t xml:space="preserve"> </w:t>
      </w:r>
      <w:r w:rsidRPr="00DD2FDD">
        <w:rPr>
          <w:rFonts w:cstheme="minorHAnsi"/>
          <w:color w:val="1F4E79" w:themeColor="accent5" w:themeShade="80"/>
          <w:sz w:val="20"/>
          <w:szCs w:val="20"/>
        </w:rPr>
        <w:t>Financial Status of ESPECRP AF as 3</w:t>
      </w:r>
      <w:r>
        <w:rPr>
          <w:rFonts w:cstheme="minorHAnsi"/>
          <w:color w:val="1F4E79" w:themeColor="accent5" w:themeShade="80"/>
          <w:sz w:val="20"/>
          <w:szCs w:val="20"/>
        </w:rPr>
        <w:t>0</w:t>
      </w:r>
      <w:r w:rsidRPr="00DD2FDD">
        <w:rPr>
          <w:rFonts w:cstheme="minorHAnsi"/>
          <w:color w:val="1F4E79" w:themeColor="accent5" w:themeShade="80"/>
          <w:sz w:val="20"/>
          <w:szCs w:val="20"/>
        </w:rPr>
        <w:t xml:space="preserve"> </w:t>
      </w:r>
      <w:r>
        <w:rPr>
          <w:rFonts w:cstheme="minorHAnsi"/>
          <w:color w:val="1F4E79" w:themeColor="accent5" w:themeShade="80"/>
          <w:sz w:val="20"/>
          <w:szCs w:val="20"/>
        </w:rPr>
        <w:t>June</w:t>
      </w:r>
      <w:r w:rsidRPr="00DD2FDD">
        <w:rPr>
          <w:rFonts w:cstheme="minorHAnsi"/>
          <w:color w:val="1F4E79" w:themeColor="accent5" w:themeShade="80"/>
          <w:sz w:val="20"/>
          <w:szCs w:val="20"/>
        </w:rPr>
        <w:t xml:space="preserve"> 2023</w:t>
      </w:r>
    </w:p>
    <w:tbl>
      <w:tblPr>
        <w:tblW w:w="5000" w:type="pct"/>
        <w:tblLook w:val="04A0" w:firstRow="1" w:lastRow="0" w:firstColumn="1" w:lastColumn="0" w:noHBand="0" w:noVBand="1"/>
      </w:tblPr>
      <w:tblGrid>
        <w:gridCol w:w="2732"/>
        <w:gridCol w:w="1489"/>
        <w:gridCol w:w="1618"/>
        <w:gridCol w:w="1917"/>
        <w:gridCol w:w="1584"/>
      </w:tblGrid>
      <w:tr w:rsidR="00B710E4" w:rsidRPr="00F90ACF" w14:paraId="557C78F5" w14:textId="77777777" w:rsidTr="00442367">
        <w:trPr>
          <w:trHeight w:val="448"/>
        </w:trPr>
        <w:tc>
          <w:tcPr>
            <w:tcW w:w="1463" w:type="pct"/>
            <w:tcBorders>
              <w:top w:val="single" w:sz="8" w:space="0" w:color="000000"/>
              <w:left w:val="single" w:sz="8" w:space="0" w:color="000000"/>
              <w:bottom w:val="single" w:sz="8" w:space="0" w:color="4A66AC"/>
              <w:right w:val="single" w:sz="8" w:space="0" w:color="000000"/>
            </w:tcBorders>
            <w:shd w:val="clear" w:color="000000" w:fill="BDD6EE"/>
            <w:vAlign w:val="center"/>
            <w:hideMark/>
          </w:tcPr>
          <w:p w14:paraId="28E30938" w14:textId="0DDA12A1" w:rsidR="00B710E4" w:rsidRPr="00F90ACF" w:rsidRDefault="00B710E4" w:rsidP="00B710E4">
            <w:pPr>
              <w:spacing w:after="0" w:line="240" w:lineRule="auto"/>
              <w:jc w:val="center"/>
              <w:rPr>
                <w:rFonts w:ascii="Calibri" w:eastAsia="Times New Roman" w:hAnsi="Calibri" w:cs="Calibri"/>
                <w:b/>
                <w:bCs/>
                <w:color w:val="000000"/>
                <w:sz w:val="20"/>
                <w:szCs w:val="20"/>
              </w:rPr>
            </w:pPr>
            <w:r w:rsidRPr="00F90ACF">
              <w:rPr>
                <w:rFonts w:ascii="Calibri" w:eastAsia="Times New Roman" w:hAnsi="Calibri" w:cs="Calibri"/>
                <w:b/>
                <w:bCs/>
                <w:color w:val="000000"/>
                <w:sz w:val="20"/>
                <w:szCs w:val="20"/>
              </w:rPr>
              <w:t>ESPECRP AF (E006)</w:t>
            </w:r>
          </w:p>
        </w:tc>
        <w:tc>
          <w:tcPr>
            <w:tcW w:w="797" w:type="pct"/>
            <w:tcBorders>
              <w:top w:val="single" w:sz="8" w:space="0" w:color="000000"/>
              <w:left w:val="nil"/>
              <w:bottom w:val="single" w:sz="8" w:space="0" w:color="4A66AC"/>
              <w:right w:val="single" w:sz="8" w:space="0" w:color="000000"/>
            </w:tcBorders>
            <w:shd w:val="clear" w:color="000000" w:fill="BDD6EE"/>
            <w:vAlign w:val="center"/>
            <w:hideMark/>
          </w:tcPr>
          <w:p w14:paraId="28E574F3" w14:textId="400154E4" w:rsidR="00B710E4" w:rsidRPr="00F90ACF" w:rsidRDefault="00B710E4" w:rsidP="00B710E4">
            <w:pPr>
              <w:spacing w:after="0" w:line="240" w:lineRule="auto"/>
              <w:jc w:val="center"/>
              <w:rPr>
                <w:rFonts w:ascii="Calibri" w:eastAsia="Times New Roman" w:hAnsi="Calibri" w:cs="Calibri"/>
                <w:b/>
                <w:bCs/>
                <w:color w:val="000000"/>
                <w:sz w:val="20"/>
                <w:szCs w:val="20"/>
              </w:rPr>
            </w:pPr>
            <w:r w:rsidRPr="00F90ACF">
              <w:rPr>
                <w:rFonts w:ascii="Calibri" w:eastAsia="Times New Roman" w:hAnsi="Calibri" w:cs="Calibri"/>
                <w:b/>
                <w:bCs/>
                <w:color w:val="000000"/>
                <w:sz w:val="20"/>
                <w:szCs w:val="20"/>
              </w:rPr>
              <w:t>Total grant</w:t>
            </w:r>
          </w:p>
        </w:tc>
        <w:tc>
          <w:tcPr>
            <w:tcW w:w="866" w:type="pct"/>
            <w:tcBorders>
              <w:top w:val="single" w:sz="8" w:space="0" w:color="000000"/>
              <w:left w:val="nil"/>
              <w:bottom w:val="single" w:sz="8" w:space="0" w:color="4A66AC"/>
              <w:right w:val="single" w:sz="8" w:space="0" w:color="000000"/>
            </w:tcBorders>
            <w:shd w:val="clear" w:color="000000" w:fill="BDD6EE"/>
            <w:vAlign w:val="center"/>
            <w:hideMark/>
          </w:tcPr>
          <w:p w14:paraId="05C44C52" w14:textId="5B0AB184" w:rsidR="00B710E4" w:rsidRPr="00F90ACF" w:rsidRDefault="00B710E4" w:rsidP="00B710E4">
            <w:pPr>
              <w:spacing w:after="0" w:line="240" w:lineRule="auto"/>
              <w:jc w:val="center"/>
              <w:rPr>
                <w:rFonts w:ascii="Calibri" w:eastAsia="Times New Roman" w:hAnsi="Calibri" w:cs="Calibri"/>
                <w:b/>
                <w:bCs/>
                <w:color w:val="000000"/>
                <w:sz w:val="20"/>
                <w:szCs w:val="20"/>
              </w:rPr>
            </w:pPr>
            <w:r w:rsidRPr="00F90ACF">
              <w:rPr>
                <w:rFonts w:ascii="Calibri" w:eastAsia="Times New Roman" w:hAnsi="Calibri" w:cs="Calibri"/>
                <w:b/>
                <w:bCs/>
                <w:color w:val="000000"/>
                <w:sz w:val="20"/>
                <w:szCs w:val="20"/>
              </w:rPr>
              <w:t xml:space="preserve"> UNDP Advanced to IPs </w:t>
            </w:r>
          </w:p>
        </w:tc>
        <w:tc>
          <w:tcPr>
            <w:tcW w:w="1026" w:type="pct"/>
            <w:tcBorders>
              <w:top w:val="single" w:sz="8" w:space="0" w:color="000000"/>
              <w:left w:val="nil"/>
              <w:bottom w:val="single" w:sz="8" w:space="0" w:color="4A66AC"/>
              <w:right w:val="single" w:sz="8" w:space="0" w:color="000000"/>
            </w:tcBorders>
            <w:shd w:val="clear" w:color="000000" w:fill="BDD6EE"/>
            <w:vAlign w:val="center"/>
            <w:hideMark/>
          </w:tcPr>
          <w:p w14:paraId="56B0A88D" w14:textId="3C963813" w:rsidR="00B710E4" w:rsidRPr="00F90ACF" w:rsidRDefault="00B710E4" w:rsidP="00B710E4">
            <w:pPr>
              <w:spacing w:after="0" w:line="240" w:lineRule="auto"/>
              <w:jc w:val="center"/>
              <w:rPr>
                <w:rFonts w:ascii="Calibri" w:eastAsia="Times New Roman" w:hAnsi="Calibri" w:cs="Calibri"/>
                <w:b/>
                <w:bCs/>
                <w:color w:val="000000"/>
                <w:sz w:val="20"/>
                <w:szCs w:val="20"/>
              </w:rPr>
            </w:pPr>
            <w:r w:rsidRPr="00F90ACF">
              <w:rPr>
                <w:rFonts w:ascii="Calibri" w:eastAsia="Times New Roman" w:hAnsi="Calibri" w:cs="Calibri"/>
                <w:b/>
                <w:bCs/>
                <w:color w:val="000000"/>
                <w:sz w:val="20"/>
                <w:szCs w:val="20"/>
              </w:rPr>
              <w:t>Reported Expenditures</w:t>
            </w:r>
          </w:p>
        </w:tc>
        <w:tc>
          <w:tcPr>
            <w:tcW w:w="848" w:type="pct"/>
            <w:tcBorders>
              <w:top w:val="single" w:sz="8" w:space="0" w:color="000000"/>
              <w:left w:val="nil"/>
              <w:bottom w:val="single" w:sz="8" w:space="0" w:color="auto"/>
              <w:right w:val="single" w:sz="8" w:space="0" w:color="000000"/>
            </w:tcBorders>
            <w:shd w:val="clear" w:color="000000" w:fill="BDD6EE"/>
            <w:vAlign w:val="center"/>
            <w:hideMark/>
          </w:tcPr>
          <w:p w14:paraId="523EFCFE" w14:textId="04BE3645" w:rsidR="00B710E4" w:rsidRPr="00F90ACF" w:rsidRDefault="00B710E4" w:rsidP="00B710E4">
            <w:pPr>
              <w:spacing w:after="0" w:line="240" w:lineRule="auto"/>
              <w:jc w:val="center"/>
              <w:rPr>
                <w:rFonts w:ascii="Calibri" w:eastAsia="Times New Roman" w:hAnsi="Calibri" w:cs="Calibri"/>
                <w:b/>
                <w:bCs/>
                <w:color w:val="000000"/>
                <w:sz w:val="20"/>
                <w:szCs w:val="20"/>
              </w:rPr>
            </w:pPr>
            <w:r w:rsidRPr="00F90ACF">
              <w:rPr>
                <w:rFonts w:ascii="Calibri" w:eastAsia="Times New Roman" w:hAnsi="Calibri" w:cs="Calibri"/>
                <w:b/>
                <w:bCs/>
                <w:color w:val="000000"/>
                <w:sz w:val="20"/>
                <w:szCs w:val="20"/>
              </w:rPr>
              <w:t>Exp. % grant</w:t>
            </w:r>
          </w:p>
        </w:tc>
      </w:tr>
      <w:tr w:rsidR="00B710E4" w:rsidRPr="00F90ACF" w14:paraId="0BB2E5C2" w14:textId="77777777" w:rsidTr="00442367">
        <w:trPr>
          <w:trHeight w:val="300"/>
        </w:trPr>
        <w:tc>
          <w:tcPr>
            <w:tcW w:w="1463" w:type="pct"/>
            <w:tcBorders>
              <w:top w:val="nil"/>
              <w:left w:val="single" w:sz="8" w:space="0" w:color="4A66AC"/>
              <w:bottom w:val="single" w:sz="8" w:space="0" w:color="auto"/>
              <w:right w:val="single" w:sz="8" w:space="0" w:color="4A66AC"/>
            </w:tcBorders>
            <w:shd w:val="clear" w:color="auto" w:fill="D9D9D9" w:themeFill="background1" w:themeFillShade="D9"/>
            <w:vAlign w:val="center"/>
            <w:hideMark/>
          </w:tcPr>
          <w:p w14:paraId="2339434B" w14:textId="4ED6B24E" w:rsidR="00B710E4" w:rsidRPr="00F90ACF" w:rsidRDefault="00B710E4" w:rsidP="00B710E4">
            <w:pPr>
              <w:spacing w:after="0" w:line="240" w:lineRule="auto"/>
              <w:rPr>
                <w:rFonts w:ascii="Calibri" w:eastAsia="Times New Roman" w:hAnsi="Calibri" w:cs="Calibri"/>
                <w:b/>
                <w:bCs/>
                <w:color w:val="000000"/>
                <w:sz w:val="20"/>
                <w:szCs w:val="20"/>
              </w:rPr>
            </w:pPr>
            <w:r w:rsidRPr="00F90ACF">
              <w:rPr>
                <w:rFonts w:ascii="Calibri" w:eastAsia="Times New Roman" w:hAnsi="Calibri" w:cs="Calibri"/>
                <w:b/>
                <w:bCs/>
                <w:color w:val="000000"/>
                <w:sz w:val="20"/>
                <w:szCs w:val="20"/>
              </w:rPr>
              <w:t>Component # 2</w:t>
            </w:r>
          </w:p>
        </w:tc>
        <w:tc>
          <w:tcPr>
            <w:tcW w:w="797" w:type="pct"/>
            <w:tcBorders>
              <w:top w:val="nil"/>
              <w:left w:val="nil"/>
              <w:bottom w:val="single" w:sz="8" w:space="0" w:color="4A66AC"/>
              <w:right w:val="single" w:sz="8" w:space="0" w:color="4A66AC"/>
            </w:tcBorders>
            <w:shd w:val="clear" w:color="auto" w:fill="D9D9D9" w:themeFill="background1" w:themeFillShade="D9"/>
            <w:vAlign w:val="center"/>
            <w:hideMark/>
          </w:tcPr>
          <w:p w14:paraId="66D76A7D" w14:textId="4FE817D3" w:rsidR="00B710E4" w:rsidRPr="00F90ACF" w:rsidRDefault="00B710E4" w:rsidP="00B710E4">
            <w:pPr>
              <w:spacing w:after="0" w:line="240" w:lineRule="auto"/>
              <w:jc w:val="right"/>
              <w:rPr>
                <w:rFonts w:ascii="Calibri" w:eastAsia="Times New Roman" w:hAnsi="Calibri" w:cs="Calibri"/>
                <w:b/>
                <w:bCs/>
                <w:color w:val="000000"/>
                <w:sz w:val="20"/>
                <w:szCs w:val="20"/>
              </w:rPr>
            </w:pPr>
            <w:r w:rsidRPr="00F90ACF">
              <w:rPr>
                <w:rFonts w:ascii="Calibri" w:eastAsia="Times New Roman" w:hAnsi="Calibri" w:cs="Calibri"/>
                <w:b/>
                <w:bCs/>
                <w:color w:val="000000"/>
                <w:sz w:val="20"/>
                <w:szCs w:val="20"/>
              </w:rPr>
              <w:t>99,200,000.00</w:t>
            </w:r>
          </w:p>
        </w:tc>
        <w:tc>
          <w:tcPr>
            <w:tcW w:w="866" w:type="pct"/>
            <w:tcBorders>
              <w:top w:val="nil"/>
              <w:left w:val="nil"/>
              <w:bottom w:val="single" w:sz="8" w:space="0" w:color="4A66AC"/>
              <w:right w:val="single" w:sz="8" w:space="0" w:color="4A66AC"/>
            </w:tcBorders>
            <w:shd w:val="clear" w:color="auto" w:fill="D9D9D9" w:themeFill="background1" w:themeFillShade="D9"/>
            <w:vAlign w:val="center"/>
            <w:hideMark/>
          </w:tcPr>
          <w:p w14:paraId="711D19DE" w14:textId="5693B4AE" w:rsidR="00B710E4" w:rsidRPr="00F90ACF" w:rsidRDefault="00B710E4" w:rsidP="00B710E4">
            <w:pPr>
              <w:spacing w:after="0" w:line="240" w:lineRule="auto"/>
              <w:jc w:val="right"/>
              <w:rPr>
                <w:rFonts w:ascii="Calibri" w:eastAsia="Times New Roman" w:hAnsi="Calibri" w:cs="Calibri"/>
                <w:b/>
                <w:bCs/>
                <w:color w:val="000000"/>
                <w:sz w:val="20"/>
                <w:szCs w:val="20"/>
              </w:rPr>
            </w:pPr>
            <w:r w:rsidRPr="00F90ACF">
              <w:rPr>
                <w:rFonts w:ascii="Calibri" w:eastAsia="Times New Roman" w:hAnsi="Calibri" w:cs="Calibri"/>
                <w:b/>
                <w:bCs/>
                <w:color w:val="000000"/>
                <w:sz w:val="20"/>
                <w:szCs w:val="20"/>
              </w:rPr>
              <w:t>19,272,515.23</w:t>
            </w:r>
          </w:p>
        </w:tc>
        <w:tc>
          <w:tcPr>
            <w:tcW w:w="1026" w:type="pct"/>
            <w:tcBorders>
              <w:top w:val="nil"/>
              <w:left w:val="nil"/>
              <w:bottom w:val="single" w:sz="8" w:space="0" w:color="4A66AC"/>
              <w:right w:val="single" w:sz="8" w:space="0" w:color="4A66AC"/>
            </w:tcBorders>
            <w:shd w:val="clear" w:color="auto" w:fill="D9D9D9" w:themeFill="background1" w:themeFillShade="D9"/>
            <w:vAlign w:val="center"/>
            <w:hideMark/>
          </w:tcPr>
          <w:p w14:paraId="4C36885F" w14:textId="14CF4846" w:rsidR="00B710E4" w:rsidRPr="00F90ACF" w:rsidRDefault="00B710E4" w:rsidP="00B710E4">
            <w:pPr>
              <w:spacing w:after="0" w:line="240" w:lineRule="auto"/>
              <w:jc w:val="center"/>
              <w:rPr>
                <w:rFonts w:ascii="Calibri" w:eastAsia="Times New Roman" w:hAnsi="Calibri" w:cs="Calibri"/>
                <w:b/>
                <w:bCs/>
                <w:color w:val="000000"/>
                <w:sz w:val="20"/>
                <w:szCs w:val="20"/>
              </w:rPr>
            </w:pPr>
            <w:r w:rsidRPr="00F90ACF">
              <w:rPr>
                <w:rFonts w:ascii="Calibri" w:eastAsia="Times New Roman" w:hAnsi="Calibri" w:cs="Calibri"/>
                <w:b/>
                <w:bCs/>
                <w:color w:val="000000"/>
                <w:sz w:val="20"/>
                <w:szCs w:val="20"/>
              </w:rPr>
              <w:t>14,573,054.81</w:t>
            </w:r>
          </w:p>
        </w:tc>
        <w:tc>
          <w:tcPr>
            <w:tcW w:w="848" w:type="pct"/>
            <w:tcBorders>
              <w:top w:val="nil"/>
              <w:left w:val="nil"/>
              <w:bottom w:val="single" w:sz="8" w:space="0" w:color="4A66AC"/>
              <w:right w:val="single" w:sz="8" w:space="0" w:color="4A66AC"/>
            </w:tcBorders>
            <w:shd w:val="clear" w:color="auto" w:fill="D9D9D9" w:themeFill="background1" w:themeFillShade="D9"/>
            <w:vAlign w:val="center"/>
            <w:hideMark/>
          </w:tcPr>
          <w:p w14:paraId="631A86D1" w14:textId="79A69955" w:rsidR="00B710E4" w:rsidRPr="00F90ACF" w:rsidRDefault="00B710E4" w:rsidP="00B710E4">
            <w:pPr>
              <w:spacing w:after="0" w:line="240" w:lineRule="auto"/>
              <w:jc w:val="center"/>
              <w:rPr>
                <w:rFonts w:ascii="Calibri" w:eastAsia="Times New Roman" w:hAnsi="Calibri" w:cs="Calibri"/>
                <w:color w:val="000000"/>
                <w:sz w:val="20"/>
                <w:szCs w:val="20"/>
              </w:rPr>
            </w:pPr>
            <w:r w:rsidRPr="00F90ACF">
              <w:rPr>
                <w:rFonts w:ascii="Calibri" w:eastAsia="Times New Roman" w:hAnsi="Calibri" w:cs="Calibri"/>
                <w:color w:val="000000"/>
                <w:sz w:val="20"/>
                <w:szCs w:val="20"/>
              </w:rPr>
              <w:t>14.69%</w:t>
            </w:r>
          </w:p>
        </w:tc>
      </w:tr>
      <w:tr w:rsidR="00B710E4" w:rsidRPr="00F90ACF" w14:paraId="309B9A2F" w14:textId="77777777" w:rsidTr="00442367">
        <w:trPr>
          <w:trHeight w:val="178"/>
        </w:trPr>
        <w:tc>
          <w:tcPr>
            <w:tcW w:w="1463" w:type="pct"/>
            <w:tcBorders>
              <w:top w:val="nil"/>
              <w:left w:val="single" w:sz="8" w:space="0" w:color="4A66AC"/>
              <w:bottom w:val="single" w:sz="8" w:space="0" w:color="4A66AC"/>
              <w:right w:val="single" w:sz="8" w:space="0" w:color="4A66AC"/>
            </w:tcBorders>
            <w:shd w:val="clear" w:color="auto" w:fill="auto"/>
            <w:vAlign w:val="center"/>
            <w:hideMark/>
          </w:tcPr>
          <w:p w14:paraId="6924F12E" w14:textId="6C0A661A" w:rsidR="00B710E4" w:rsidRPr="00F90ACF" w:rsidRDefault="00B710E4" w:rsidP="00B710E4">
            <w:pPr>
              <w:spacing w:after="0" w:line="240" w:lineRule="auto"/>
              <w:rPr>
                <w:rFonts w:ascii="Calibri" w:eastAsia="Times New Roman" w:hAnsi="Calibri" w:cs="Calibri"/>
                <w:b/>
                <w:bCs/>
                <w:color w:val="000000"/>
                <w:sz w:val="20"/>
                <w:szCs w:val="20"/>
              </w:rPr>
            </w:pPr>
            <w:r w:rsidRPr="00F90ACF">
              <w:rPr>
                <w:rFonts w:ascii="Calibri" w:eastAsia="Times New Roman" w:hAnsi="Calibri" w:cs="Calibri"/>
                <w:b/>
                <w:bCs/>
                <w:color w:val="000000"/>
                <w:sz w:val="20"/>
                <w:szCs w:val="20"/>
              </w:rPr>
              <w:t>2.1 Cash for Nutrition</w:t>
            </w:r>
          </w:p>
        </w:tc>
        <w:tc>
          <w:tcPr>
            <w:tcW w:w="797" w:type="pct"/>
            <w:tcBorders>
              <w:top w:val="nil"/>
              <w:left w:val="nil"/>
              <w:bottom w:val="single" w:sz="8" w:space="0" w:color="4A66AC"/>
              <w:right w:val="single" w:sz="8" w:space="0" w:color="4A66AC"/>
            </w:tcBorders>
            <w:shd w:val="clear" w:color="auto" w:fill="auto"/>
            <w:vAlign w:val="center"/>
            <w:hideMark/>
          </w:tcPr>
          <w:p w14:paraId="49456A45" w14:textId="0BE4AE78" w:rsidR="00B710E4" w:rsidRPr="00F90ACF" w:rsidRDefault="00B710E4" w:rsidP="00B710E4">
            <w:pPr>
              <w:spacing w:after="0" w:line="240" w:lineRule="auto"/>
              <w:jc w:val="right"/>
              <w:rPr>
                <w:rFonts w:ascii="Calibri" w:eastAsia="Times New Roman" w:hAnsi="Calibri" w:cs="Calibri"/>
                <w:color w:val="000000"/>
                <w:sz w:val="20"/>
                <w:szCs w:val="20"/>
              </w:rPr>
            </w:pPr>
            <w:r w:rsidRPr="00F90ACF">
              <w:rPr>
                <w:rFonts w:ascii="Calibri" w:eastAsia="Times New Roman" w:hAnsi="Calibri" w:cs="Calibri"/>
                <w:color w:val="000000"/>
                <w:sz w:val="20"/>
                <w:szCs w:val="20"/>
              </w:rPr>
              <w:t>29,110,400.00</w:t>
            </w:r>
          </w:p>
        </w:tc>
        <w:tc>
          <w:tcPr>
            <w:tcW w:w="866" w:type="pct"/>
            <w:tcBorders>
              <w:top w:val="nil"/>
              <w:left w:val="nil"/>
              <w:bottom w:val="single" w:sz="8" w:space="0" w:color="4A66AC"/>
              <w:right w:val="single" w:sz="8" w:space="0" w:color="4A66AC"/>
            </w:tcBorders>
            <w:shd w:val="clear" w:color="auto" w:fill="auto"/>
            <w:vAlign w:val="center"/>
            <w:hideMark/>
          </w:tcPr>
          <w:p w14:paraId="070ABCE0" w14:textId="00A1D02C" w:rsidR="00B710E4" w:rsidRPr="00F90ACF" w:rsidRDefault="00B710E4" w:rsidP="00B710E4">
            <w:pPr>
              <w:spacing w:after="0" w:line="240" w:lineRule="auto"/>
              <w:jc w:val="right"/>
              <w:rPr>
                <w:rFonts w:ascii="Calibri" w:eastAsia="Times New Roman" w:hAnsi="Calibri" w:cs="Calibri"/>
                <w:color w:val="000000"/>
                <w:sz w:val="20"/>
                <w:szCs w:val="20"/>
              </w:rPr>
            </w:pPr>
            <w:r w:rsidRPr="00F90ACF">
              <w:rPr>
                <w:rFonts w:ascii="Calibri" w:eastAsia="Times New Roman" w:hAnsi="Calibri" w:cs="Calibri"/>
                <w:color w:val="000000"/>
                <w:sz w:val="20"/>
                <w:szCs w:val="20"/>
              </w:rPr>
              <w:t>9,042,663.23</w:t>
            </w:r>
          </w:p>
        </w:tc>
        <w:tc>
          <w:tcPr>
            <w:tcW w:w="1026" w:type="pct"/>
            <w:tcBorders>
              <w:top w:val="nil"/>
              <w:left w:val="nil"/>
              <w:bottom w:val="single" w:sz="8" w:space="0" w:color="4A66AC"/>
              <w:right w:val="single" w:sz="8" w:space="0" w:color="4A66AC"/>
            </w:tcBorders>
            <w:shd w:val="clear" w:color="auto" w:fill="auto"/>
            <w:vAlign w:val="center"/>
            <w:hideMark/>
          </w:tcPr>
          <w:p w14:paraId="10FD507E" w14:textId="72B6FCDC" w:rsidR="00B710E4" w:rsidRPr="00533C18" w:rsidRDefault="00B710E4" w:rsidP="00B710E4">
            <w:pPr>
              <w:spacing w:after="0" w:line="240" w:lineRule="auto"/>
              <w:jc w:val="center"/>
              <w:rPr>
                <w:rFonts w:ascii="Calibri" w:eastAsia="Times New Roman" w:hAnsi="Calibri" w:cs="Calibri"/>
                <w:color w:val="000000"/>
                <w:sz w:val="20"/>
                <w:szCs w:val="20"/>
              </w:rPr>
            </w:pPr>
            <w:r w:rsidRPr="00F90ACF">
              <w:rPr>
                <w:rFonts w:ascii="Calibri" w:eastAsia="Times New Roman" w:hAnsi="Calibri" w:cs="Calibri"/>
                <w:color w:val="000000"/>
                <w:sz w:val="20"/>
                <w:szCs w:val="20"/>
              </w:rPr>
              <w:t>7,469,523.23</w:t>
            </w:r>
          </w:p>
        </w:tc>
        <w:tc>
          <w:tcPr>
            <w:tcW w:w="848" w:type="pct"/>
            <w:tcBorders>
              <w:top w:val="nil"/>
              <w:left w:val="nil"/>
              <w:bottom w:val="single" w:sz="8" w:space="0" w:color="4A66AC"/>
              <w:right w:val="single" w:sz="8" w:space="0" w:color="4A66AC"/>
            </w:tcBorders>
            <w:shd w:val="clear" w:color="auto" w:fill="auto"/>
            <w:vAlign w:val="center"/>
            <w:hideMark/>
          </w:tcPr>
          <w:p w14:paraId="6105A519" w14:textId="77923C4E" w:rsidR="00B710E4" w:rsidRPr="00F90ACF" w:rsidRDefault="00B710E4" w:rsidP="00B710E4">
            <w:pPr>
              <w:spacing w:after="0" w:line="240" w:lineRule="auto"/>
              <w:jc w:val="center"/>
              <w:rPr>
                <w:rFonts w:ascii="Calibri" w:eastAsia="Times New Roman" w:hAnsi="Calibri" w:cs="Calibri"/>
                <w:color w:val="000000"/>
                <w:sz w:val="20"/>
                <w:szCs w:val="20"/>
              </w:rPr>
            </w:pPr>
            <w:r w:rsidRPr="00F90ACF">
              <w:rPr>
                <w:rFonts w:ascii="Calibri" w:eastAsia="Times New Roman" w:hAnsi="Calibri" w:cs="Calibri"/>
                <w:color w:val="000000"/>
                <w:sz w:val="20"/>
                <w:szCs w:val="20"/>
              </w:rPr>
              <w:t>25.66%</w:t>
            </w:r>
          </w:p>
        </w:tc>
      </w:tr>
      <w:tr w:rsidR="00B710E4" w:rsidRPr="00F90ACF" w14:paraId="574621CF" w14:textId="77777777" w:rsidTr="00442367">
        <w:trPr>
          <w:trHeight w:val="106"/>
        </w:trPr>
        <w:tc>
          <w:tcPr>
            <w:tcW w:w="1463" w:type="pct"/>
            <w:tcBorders>
              <w:top w:val="nil"/>
              <w:left w:val="single" w:sz="8" w:space="0" w:color="4A66AC"/>
              <w:bottom w:val="single" w:sz="8" w:space="0" w:color="4A66AC"/>
              <w:right w:val="single" w:sz="8" w:space="0" w:color="4A66AC"/>
            </w:tcBorders>
            <w:shd w:val="clear" w:color="auto" w:fill="auto"/>
            <w:vAlign w:val="center"/>
            <w:hideMark/>
          </w:tcPr>
          <w:p w14:paraId="5C76B857" w14:textId="386516BE" w:rsidR="00B710E4" w:rsidRPr="00F90ACF" w:rsidRDefault="00B710E4" w:rsidP="00B710E4">
            <w:pPr>
              <w:spacing w:after="0" w:line="240" w:lineRule="auto"/>
              <w:rPr>
                <w:rFonts w:ascii="Calibri" w:eastAsia="Times New Roman" w:hAnsi="Calibri" w:cs="Calibri"/>
                <w:b/>
                <w:bCs/>
                <w:color w:val="000000"/>
                <w:sz w:val="20"/>
                <w:szCs w:val="20"/>
              </w:rPr>
            </w:pPr>
            <w:r w:rsidRPr="00F90ACF">
              <w:rPr>
                <w:rFonts w:ascii="Calibri" w:eastAsia="Times New Roman" w:hAnsi="Calibri" w:cs="Calibri"/>
                <w:b/>
                <w:bCs/>
                <w:color w:val="000000"/>
                <w:sz w:val="20"/>
                <w:szCs w:val="20"/>
              </w:rPr>
              <w:t>2.2 Cash for Work</w:t>
            </w:r>
          </w:p>
        </w:tc>
        <w:tc>
          <w:tcPr>
            <w:tcW w:w="797" w:type="pct"/>
            <w:tcBorders>
              <w:top w:val="nil"/>
              <w:left w:val="nil"/>
              <w:bottom w:val="single" w:sz="8" w:space="0" w:color="4A66AC"/>
              <w:right w:val="single" w:sz="8" w:space="0" w:color="4A66AC"/>
            </w:tcBorders>
            <w:shd w:val="clear" w:color="auto" w:fill="auto"/>
            <w:vAlign w:val="center"/>
            <w:hideMark/>
          </w:tcPr>
          <w:p w14:paraId="518AD572" w14:textId="6F159327" w:rsidR="00B710E4" w:rsidRPr="00F90ACF" w:rsidRDefault="00B710E4" w:rsidP="00B710E4">
            <w:pPr>
              <w:spacing w:after="0" w:line="240" w:lineRule="auto"/>
              <w:jc w:val="right"/>
              <w:rPr>
                <w:rFonts w:ascii="Calibri" w:eastAsia="Times New Roman" w:hAnsi="Calibri" w:cs="Calibri"/>
                <w:color w:val="000000"/>
                <w:sz w:val="20"/>
                <w:szCs w:val="20"/>
              </w:rPr>
            </w:pPr>
            <w:r w:rsidRPr="00F90ACF">
              <w:rPr>
                <w:rFonts w:ascii="Calibri" w:eastAsia="Times New Roman" w:hAnsi="Calibri" w:cs="Calibri"/>
                <w:color w:val="000000"/>
                <w:sz w:val="20"/>
                <w:szCs w:val="20"/>
              </w:rPr>
              <w:t>24,508,800.00</w:t>
            </w:r>
          </w:p>
        </w:tc>
        <w:tc>
          <w:tcPr>
            <w:tcW w:w="866" w:type="pct"/>
            <w:tcBorders>
              <w:top w:val="nil"/>
              <w:left w:val="nil"/>
              <w:bottom w:val="single" w:sz="8" w:space="0" w:color="4A66AC"/>
              <w:right w:val="single" w:sz="8" w:space="0" w:color="4A66AC"/>
            </w:tcBorders>
            <w:shd w:val="clear" w:color="auto" w:fill="auto"/>
            <w:vAlign w:val="center"/>
            <w:hideMark/>
          </w:tcPr>
          <w:p w14:paraId="562B4935" w14:textId="0BC37BFE" w:rsidR="00B710E4" w:rsidRPr="00F90ACF" w:rsidRDefault="00B710E4" w:rsidP="00B710E4">
            <w:pPr>
              <w:spacing w:after="0" w:line="240" w:lineRule="auto"/>
              <w:jc w:val="right"/>
              <w:rPr>
                <w:rFonts w:ascii="Calibri" w:eastAsia="Times New Roman" w:hAnsi="Calibri" w:cs="Calibri"/>
                <w:color w:val="000000"/>
                <w:sz w:val="20"/>
                <w:szCs w:val="20"/>
              </w:rPr>
            </w:pPr>
            <w:r w:rsidRPr="00F90ACF">
              <w:rPr>
                <w:rFonts w:ascii="Calibri" w:eastAsia="Times New Roman" w:hAnsi="Calibri" w:cs="Calibri"/>
                <w:color w:val="000000"/>
                <w:sz w:val="20"/>
                <w:szCs w:val="20"/>
              </w:rPr>
              <w:t>2,617,000.00</w:t>
            </w:r>
          </w:p>
        </w:tc>
        <w:tc>
          <w:tcPr>
            <w:tcW w:w="1026" w:type="pct"/>
            <w:tcBorders>
              <w:top w:val="nil"/>
              <w:left w:val="nil"/>
              <w:bottom w:val="single" w:sz="8" w:space="0" w:color="4A66AC"/>
              <w:right w:val="single" w:sz="8" w:space="0" w:color="4A66AC"/>
            </w:tcBorders>
            <w:shd w:val="clear" w:color="auto" w:fill="auto"/>
            <w:vAlign w:val="center"/>
            <w:hideMark/>
          </w:tcPr>
          <w:p w14:paraId="55A46B71" w14:textId="5BF8FD57" w:rsidR="00B710E4" w:rsidRPr="00F90ACF" w:rsidRDefault="00B710E4" w:rsidP="00B710E4">
            <w:pPr>
              <w:spacing w:after="0" w:line="240" w:lineRule="auto"/>
              <w:jc w:val="center"/>
              <w:rPr>
                <w:rFonts w:ascii="Calibri" w:eastAsia="Times New Roman" w:hAnsi="Calibri" w:cs="Calibri"/>
                <w:color w:val="000000"/>
                <w:sz w:val="20"/>
                <w:szCs w:val="20"/>
              </w:rPr>
            </w:pPr>
            <w:r w:rsidRPr="00F90ACF">
              <w:rPr>
                <w:rFonts w:ascii="Calibri" w:eastAsia="Times New Roman" w:hAnsi="Calibri" w:cs="Calibri"/>
                <w:color w:val="000000"/>
                <w:sz w:val="20"/>
                <w:szCs w:val="20"/>
              </w:rPr>
              <w:t>653,374.57</w:t>
            </w:r>
          </w:p>
        </w:tc>
        <w:tc>
          <w:tcPr>
            <w:tcW w:w="848" w:type="pct"/>
            <w:tcBorders>
              <w:top w:val="nil"/>
              <w:left w:val="nil"/>
              <w:bottom w:val="single" w:sz="8" w:space="0" w:color="4A66AC"/>
              <w:right w:val="single" w:sz="8" w:space="0" w:color="4A66AC"/>
            </w:tcBorders>
            <w:shd w:val="clear" w:color="auto" w:fill="auto"/>
            <w:vAlign w:val="center"/>
            <w:hideMark/>
          </w:tcPr>
          <w:p w14:paraId="1FBAAB30" w14:textId="1798E1ED" w:rsidR="00B710E4" w:rsidRPr="00F90ACF" w:rsidRDefault="00B710E4" w:rsidP="00B710E4">
            <w:pPr>
              <w:spacing w:after="0" w:line="240" w:lineRule="auto"/>
              <w:jc w:val="center"/>
              <w:rPr>
                <w:rFonts w:ascii="Calibri" w:eastAsia="Times New Roman" w:hAnsi="Calibri" w:cs="Calibri"/>
                <w:color w:val="000000"/>
                <w:sz w:val="20"/>
                <w:szCs w:val="20"/>
              </w:rPr>
            </w:pPr>
            <w:r w:rsidRPr="00F90ACF">
              <w:rPr>
                <w:rFonts w:ascii="Calibri" w:eastAsia="Times New Roman" w:hAnsi="Calibri" w:cs="Calibri"/>
                <w:color w:val="000000"/>
                <w:sz w:val="20"/>
                <w:szCs w:val="20"/>
              </w:rPr>
              <w:t>2.67%</w:t>
            </w:r>
          </w:p>
        </w:tc>
      </w:tr>
      <w:tr w:rsidR="00B710E4" w:rsidRPr="00F90ACF" w14:paraId="6AC107B9" w14:textId="77777777" w:rsidTr="00442367">
        <w:trPr>
          <w:trHeight w:val="300"/>
        </w:trPr>
        <w:tc>
          <w:tcPr>
            <w:tcW w:w="1463" w:type="pct"/>
            <w:tcBorders>
              <w:top w:val="nil"/>
              <w:left w:val="single" w:sz="8" w:space="0" w:color="4A66AC"/>
              <w:bottom w:val="single" w:sz="8" w:space="0" w:color="4A66AC"/>
              <w:right w:val="single" w:sz="8" w:space="0" w:color="4A66AC"/>
            </w:tcBorders>
            <w:shd w:val="clear" w:color="auto" w:fill="auto"/>
            <w:vAlign w:val="center"/>
            <w:hideMark/>
          </w:tcPr>
          <w:p w14:paraId="388BE614" w14:textId="6818FB85" w:rsidR="00B710E4" w:rsidRPr="00F90ACF" w:rsidRDefault="00B710E4" w:rsidP="00B710E4">
            <w:pPr>
              <w:spacing w:after="0" w:line="240" w:lineRule="auto"/>
              <w:rPr>
                <w:rFonts w:ascii="Calibri" w:eastAsia="Times New Roman" w:hAnsi="Calibri" w:cs="Calibri"/>
                <w:b/>
                <w:bCs/>
                <w:color w:val="000000"/>
                <w:sz w:val="20"/>
                <w:szCs w:val="20"/>
              </w:rPr>
            </w:pPr>
            <w:r w:rsidRPr="00F90ACF">
              <w:rPr>
                <w:rFonts w:ascii="Calibri" w:eastAsia="Times New Roman" w:hAnsi="Calibri" w:cs="Calibri"/>
                <w:b/>
                <w:bCs/>
                <w:color w:val="000000"/>
                <w:sz w:val="20"/>
                <w:szCs w:val="20"/>
              </w:rPr>
              <w:t>2.4(a)(i) YLG Subgrant</w:t>
            </w:r>
          </w:p>
        </w:tc>
        <w:tc>
          <w:tcPr>
            <w:tcW w:w="797" w:type="pct"/>
            <w:tcBorders>
              <w:top w:val="nil"/>
              <w:left w:val="nil"/>
              <w:bottom w:val="single" w:sz="8" w:space="0" w:color="4A66AC"/>
              <w:right w:val="single" w:sz="8" w:space="0" w:color="4A66AC"/>
            </w:tcBorders>
            <w:shd w:val="clear" w:color="auto" w:fill="auto"/>
            <w:vAlign w:val="center"/>
            <w:hideMark/>
          </w:tcPr>
          <w:p w14:paraId="6A066BF9" w14:textId="499C9CE7" w:rsidR="00B710E4" w:rsidRPr="00F90ACF" w:rsidRDefault="00B710E4" w:rsidP="00B710E4">
            <w:pPr>
              <w:spacing w:after="0" w:line="240" w:lineRule="auto"/>
              <w:jc w:val="right"/>
              <w:rPr>
                <w:rFonts w:ascii="Calibri" w:eastAsia="Times New Roman" w:hAnsi="Calibri" w:cs="Calibri"/>
                <w:color w:val="000000"/>
                <w:sz w:val="20"/>
                <w:szCs w:val="20"/>
              </w:rPr>
            </w:pPr>
            <w:r w:rsidRPr="00F90ACF">
              <w:rPr>
                <w:rFonts w:ascii="Calibri" w:eastAsia="Times New Roman" w:hAnsi="Calibri" w:cs="Calibri"/>
                <w:color w:val="000000"/>
                <w:sz w:val="20"/>
                <w:szCs w:val="20"/>
              </w:rPr>
              <w:t>2,000,000.00</w:t>
            </w:r>
          </w:p>
        </w:tc>
        <w:tc>
          <w:tcPr>
            <w:tcW w:w="866" w:type="pct"/>
            <w:tcBorders>
              <w:top w:val="nil"/>
              <w:left w:val="nil"/>
              <w:bottom w:val="single" w:sz="8" w:space="0" w:color="4A66AC"/>
              <w:right w:val="single" w:sz="8" w:space="0" w:color="4A66AC"/>
            </w:tcBorders>
            <w:shd w:val="clear" w:color="auto" w:fill="auto"/>
            <w:vAlign w:val="center"/>
            <w:hideMark/>
          </w:tcPr>
          <w:p w14:paraId="13692014" w14:textId="594277F8" w:rsidR="00B710E4" w:rsidRPr="00F90ACF" w:rsidRDefault="00B710E4" w:rsidP="00B710E4">
            <w:pPr>
              <w:spacing w:after="0" w:line="240" w:lineRule="auto"/>
              <w:jc w:val="right"/>
              <w:rPr>
                <w:rFonts w:ascii="Calibri" w:eastAsia="Times New Roman" w:hAnsi="Calibri" w:cs="Calibri"/>
                <w:color w:val="000000"/>
                <w:sz w:val="20"/>
                <w:szCs w:val="20"/>
              </w:rPr>
            </w:pPr>
            <w:r w:rsidRPr="00F90ACF">
              <w:rPr>
                <w:rFonts w:ascii="Calibri" w:eastAsia="Times New Roman" w:hAnsi="Calibri" w:cs="Calibri"/>
                <w:color w:val="000000"/>
                <w:sz w:val="20"/>
                <w:szCs w:val="20"/>
              </w:rPr>
              <w:t>2,000,000.00</w:t>
            </w:r>
          </w:p>
        </w:tc>
        <w:tc>
          <w:tcPr>
            <w:tcW w:w="1026" w:type="pct"/>
            <w:tcBorders>
              <w:top w:val="nil"/>
              <w:left w:val="nil"/>
              <w:bottom w:val="single" w:sz="8" w:space="0" w:color="4A66AC"/>
              <w:right w:val="single" w:sz="8" w:space="0" w:color="4A66AC"/>
            </w:tcBorders>
            <w:shd w:val="clear" w:color="auto" w:fill="auto"/>
            <w:vAlign w:val="center"/>
            <w:hideMark/>
          </w:tcPr>
          <w:p w14:paraId="430052F7" w14:textId="5D44B58A" w:rsidR="00B710E4" w:rsidRPr="00F90ACF" w:rsidRDefault="00B710E4" w:rsidP="00B710E4">
            <w:pPr>
              <w:spacing w:after="0" w:line="240" w:lineRule="auto"/>
              <w:jc w:val="center"/>
              <w:rPr>
                <w:rFonts w:ascii="Calibri" w:eastAsia="Times New Roman" w:hAnsi="Calibri" w:cs="Calibri"/>
                <w:color w:val="000000"/>
                <w:sz w:val="20"/>
                <w:szCs w:val="20"/>
              </w:rPr>
            </w:pPr>
            <w:r w:rsidRPr="00F90ACF">
              <w:rPr>
                <w:rFonts w:ascii="Calibri" w:eastAsia="Times New Roman" w:hAnsi="Calibri" w:cs="Calibri"/>
                <w:color w:val="000000"/>
                <w:sz w:val="20"/>
                <w:szCs w:val="20"/>
              </w:rPr>
              <w:t>2,000,000.00</w:t>
            </w:r>
          </w:p>
        </w:tc>
        <w:tc>
          <w:tcPr>
            <w:tcW w:w="848" w:type="pct"/>
            <w:tcBorders>
              <w:top w:val="nil"/>
              <w:left w:val="nil"/>
              <w:bottom w:val="single" w:sz="8" w:space="0" w:color="4A66AC"/>
              <w:right w:val="single" w:sz="8" w:space="0" w:color="4A66AC"/>
            </w:tcBorders>
            <w:shd w:val="clear" w:color="auto" w:fill="auto"/>
            <w:vAlign w:val="center"/>
            <w:hideMark/>
          </w:tcPr>
          <w:p w14:paraId="7E7BB44E" w14:textId="73CE9E28" w:rsidR="00B710E4" w:rsidRPr="00F90ACF" w:rsidRDefault="00B710E4" w:rsidP="00B710E4">
            <w:pPr>
              <w:spacing w:after="0" w:line="240" w:lineRule="auto"/>
              <w:jc w:val="center"/>
              <w:rPr>
                <w:rFonts w:ascii="Calibri" w:eastAsia="Times New Roman" w:hAnsi="Calibri" w:cs="Calibri"/>
                <w:color w:val="000000"/>
                <w:sz w:val="20"/>
                <w:szCs w:val="20"/>
              </w:rPr>
            </w:pPr>
            <w:r w:rsidRPr="00F90ACF">
              <w:rPr>
                <w:rFonts w:ascii="Calibri" w:eastAsia="Times New Roman" w:hAnsi="Calibri" w:cs="Calibri"/>
                <w:color w:val="000000"/>
                <w:sz w:val="20"/>
                <w:szCs w:val="20"/>
              </w:rPr>
              <w:t>100.00%</w:t>
            </w:r>
          </w:p>
        </w:tc>
      </w:tr>
      <w:tr w:rsidR="00B710E4" w:rsidRPr="00F90ACF" w14:paraId="6633CF4F" w14:textId="77777777" w:rsidTr="00442367">
        <w:trPr>
          <w:trHeight w:val="300"/>
        </w:trPr>
        <w:tc>
          <w:tcPr>
            <w:tcW w:w="1463" w:type="pct"/>
            <w:tcBorders>
              <w:top w:val="nil"/>
              <w:left w:val="single" w:sz="8" w:space="0" w:color="4A66AC"/>
              <w:bottom w:val="single" w:sz="8" w:space="0" w:color="4A66AC"/>
              <w:right w:val="single" w:sz="8" w:space="0" w:color="4A66AC"/>
            </w:tcBorders>
            <w:shd w:val="clear" w:color="auto" w:fill="auto"/>
            <w:vAlign w:val="center"/>
            <w:hideMark/>
          </w:tcPr>
          <w:p w14:paraId="0A5239EC" w14:textId="198FB57B" w:rsidR="00B710E4" w:rsidRPr="00F90ACF" w:rsidRDefault="00B710E4" w:rsidP="00B710E4">
            <w:pPr>
              <w:spacing w:after="0" w:line="240" w:lineRule="auto"/>
              <w:rPr>
                <w:rFonts w:ascii="Calibri" w:eastAsia="Times New Roman" w:hAnsi="Calibri" w:cs="Calibri"/>
                <w:b/>
                <w:bCs/>
                <w:color w:val="000000"/>
                <w:sz w:val="20"/>
                <w:szCs w:val="20"/>
              </w:rPr>
            </w:pPr>
            <w:r w:rsidRPr="00F90ACF">
              <w:rPr>
                <w:rFonts w:ascii="Calibri" w:eastAsia="Times New Roman" w:hAnsi="Calibri" w:cs="Calibri"/>
                <w:b/>
                <w:bCs/>
                <w:color w:val="000000"/>
                <w:sz w:val="20"/>
                <w:szCs w:val="20"/>
              </w:rPr>
              <w:t>2.4(a)(ii) VSLAs</w:t>
            </w:r>
          </w:p>
        </w:tc>
        <w:tc>
          <w:tcPr>
            <w:tcW w:w="797" w:type="pct"/>
            <w:tcBorders>
              <w:top w:val="nil"/>
              <w:left w:val="nil"/>
              <w:bottom w:val="single" w:sz="8" w:space="0" w:color="4A66AC"/>
              <w:right w:val="single" w:sz="8" w:space="0" w:color="4A66AC"/>
            </w:tcBorders>
            <w:shd w:val="clear" w:color="auto" w:fill="auto"/>
            <w:vAlign w:val="center"/>
            <w:hideMark/>
          </w:tcPr>
          <w:p w14:paraId="0F84D3ED" w14:textId="4D5CA59B" w:rsidR="00B710E4" w:rsidRPr="00F90ACF" w:rsidRDefault="00B710E4" w:rsidP="00B710E4">
            <w:pPr>
              <w:spacing w:after="0" w:line="240" w:lineRule="auto"/>
              <w:jc w:val="right"/>
              <w:rPr>
                <w:rFonts w:ascii="Calibri" w:eastAsia="Times New Roman" w:hAnsi="Calibri" w:cs="Calibri"/>
                <w:color w:val="000000"/>
                <w:sz w:val="20"/>
                <w:szCs w:val="20"/>
              </w:rPr>
            </w:pPr>
            <w:r w:rsidRPr="00F90ACF">
              <w:rPr>
                <w:rFonts w:ascii="Calibri" w:eastAsia="Times New Roman" w:hAnsi="Calibri" w:cs="Calibri"/>
                <w:color w:val="000000"/>
                <w:sz w:val="20"/>
                <w:szCs w:val="20"/>
              </w:rPr>
              <w:t>2,730,000.00</w:t>
            </w:r>
          </w:p>
        </w:tc>
        <w:tc>
          <w:tcPr>
            <w:tcW w:w="866" w:type="pct"/>
            <w:tcBorders>
              <w:top w:val="nil"/>
              <w:left w:val="nil"/>
              <w:bottom w:val="single" w:sz="8" w:space="0" w:color="4A66AC"/>
              <w:right w:val="single" w:sz="8" w:space="0" w:color="4A66AC"/>
            </w:tcBorders>
            <w:shd w:val="clear" w:color="auto" w:fill="auto"/>
            <w:vAlign w:val="center"/>
            <w:hideMark/>
          </w:tcPr>
          <w:p w14:paraId="75C2DF9F" w14:textId="0F86820F" w:rsidR="00B710E4" w:rsidRPr="00F90ACF" w:rsidRDefault="00B710E4" w:rsidP="00B710E4">
            <w:pPr>
              <w:spacing w:after="0" w:line="240" w:lineRule="auto"/>
              <w:jc w:val="right"/>
              <w:rPr>
                <w:rFonts w:ascii="Calibri" w:eastAsia="Times New Roman" w:hAnsi="Calibri" w:cs="Calibri"/>
                <w:color w:val="000000"/>
                <w:sz w:val="20"/>
                <w:szCs w:val="20"/>
              </w:rPr>
            </w:pPr>
            <w:r w:rsidRPr="00F90ACF">
              <w:rPr>
                <w:rFonts w:ascii="Calibri" w:eastAsia="Times New Roman" w:hAnsi="Calibri" w:cs="Calibri"/>
                <w:color w:val="000000"/>
                <w:sz w:val="20"/>
                <w:szCs w:val="20"/>
              </w:rPr>
              <w:t>273,000.00</w:t>
            </w:r>
          </w:p>
        </w:tc>
        <w:tc>
          <w:tcPr>
            <w:tcW w:w="1026" w:type="pct"/>
            <w:tcBorders>
              <w:top w:val="nil"/>
              <w:left w:val="nil"/>
              <w:bottom w:val="single" w:sz="8" w:space="0" w:color="4A66AC"/>
              <w:right w:val="single" w:sz="8" w:space="0" w:color="4A66AC"/>
            </w:tcBorders>
            <w:shd w:val="clear" w:color="auto" w:fill="auto"/>
            <w:vAlign w:val="center"/>
            <w:hideMark/>
          </w:tcPr>
          <w:p w14:paraId="5009BD43" w14:textId="25ACFFED" w:rsidR="00B710E4" w:rsidRPr="00F90ACF" w:rsidRDefault="00B710E4" w:rsidP="00B710E4">
            <w:pPr>
              <w:spacing w:after="0" w:line="240" w:lineRule="auto"/>
              <w:jc w:val="center"/>
              <w:rPr>
                <w:rFonts w:ascii="Calibri" w:eastAsia="Times New Roman" w:hAnsi="Calibri" w:cs="Calibri"/>
                <w:color w:val="000000"/>
                <w:sz w:val="20"/>
                <w:szCs w:val="20"/>
              </w:rPr>
            </w:pPr>
            <w:r w:rsidRPr="00F90ACF">
              <w:rPr>
                <w:rFonts w:ascii="Calibri" w:eastAsia="Times New Roman" w:hAnsi="Calibri" w:cs="Calibri"/>
                <w:color w:val="000000"/>
                <w:sz w:val="20"/>
                <w:szCs w:val="20"/>
              </w:rPr>
              <w:t>342,439.74</w:t>
            </w:r>
          </w:p>
        </w:tc>
        <w:tc>
          <w:tcPr>
            <w:tcW w:w="848" w:type="pct"/>
            <w:tcBorders>
              <w:top w:val="nil"/>
              <w:left w:val="nil"/>
              <w:bottom w:val="single" w:sz="8" w:space="0" w:color="4A66AC"/>
              <w:right w:val="single" w:sz="8" w:space="0" w:color="4A66AC"/>
            </w:tcBorders>
            <w:shd w:val="clear" w:color="auto" w:fill="auto"/>
            <w:vAlign w:val="center"/>
            <w:hideMark/>
          </w:tcPr>
          <w:p w14:paraId="20AE9FC3" w14:textId="32D98036" w:rsidR="00B710E4" w:rsidRPr="00F90ACF" w:rsidRDefault="00B710E4" w:rsidP="00B710E4">
            <w:pPr>
              <w:spacing w:after="0" w:line="240" w:lineRule="auto"/>
              <w:jc w:val="center"/>
              <w:rPr>
                <w:rFonts w:ascii="Calibri" w:eastAsia="Times New Roman" w:hAnsi="Calibri" w:cs="Calibri"/>
                <w:color w:val="000000"/>
                <w:sz w:val="20"/>
                <w:szCs w:val="20"/>
              </w:rPr>
            </w:pPr>
            <w:r w:rsidRPr="00F90ACF">
              <w:rPr>
                <w:rFonts w:ascii="Calibri" w:eastAsia="Times New Roman" w:hAnsi="Calibri" w:cs="Calibri"/>
                <w:color w:val="000000"/>
                <w:sz w:val="20"/>
                <w:szCs w:val="20"/>
              </w:rPr>
              <w:t>12.54%</w:t>
            </w:r>
          </w:p>
        </w:tc>
      </w:tr>
      <w:tr w:rsidR="00B710E4" w:rsidRPr="00F90ACF" w14:paraId="1202901D" w14:textId="77777777" w:rsidTr="00442367">
        <w:trPr>
          <w:trHeight w:val="300"/>
        </w:trPr>
        <w:tc>
          <w:tcPr>
            <w:tcW w:w="1463" w:type="pct"/>
            <w:tcBorders>
              <w:top w:val="nil"/>
              <w:left w:val="single" w:sz="8" w:space="0" w:color="4A66AC"/>
              <w:bottom w:val="single" w:sz="8" w:space="0" w:color="4A66AC"/>
              <w:right w:val="single" w:sz="8" w:space="0" w:color="4A66AC"/>
            </w:tcBorders>
            <w:shd w:val="clear" w:color="auto" w:fill="auto"/>
            <w:vAlign w:val="center"/>
            <w:hideMark/>
          </w:tcPr>
          <w:p w14:paraId="6CA4F0E0" w14:textId="0D976940" w:rsidR="00B710E4" w:rsidRPr="00F90ACF" w:rsidRDefault="00B710E4" w:rsidP="00B710E4">
            <w:pPr>
              <w:spacing w:after="0" w:line="240" w:lineRule="auto"/>
              <w:rPr>
                <w:rFonts w:ascii="Calibri" w:eastAsia="Times New Roman" w:hAnsi="Calibri" w:cs="Calibri"/>
                <w:b/>
                <w:bCs/>
                <w:color w:val="000000"/>
                <w:sz w:val="20"/>
                <w:szCs w:val="20"/>
              </w:rPr>
            </w:pPr>
            <w:r w:rsidRPr="00F90ACF">
              <w:rPr>
                <w:rFonts w:ascii="Calibri" w:eastAsia="Times New Roman" w:hAnsi="Calibri" w:cs="Calibri"/>
                <w:b/>
                <w:bCs/>
                <w:color w:val="000000"/>
                <w:sz w:val="20"/>
                <w:szCs w:val="20"/>
              </w:rPr>
              <w:t>SFD Management 2.1, 2.2, 2.4(a)</w:t>
            </w:r>
          </w:p>
        </w:tc>
        <w:tc>
          <w:tcPr>
            <w:tcW w:w="797" w:type="pct"/>
            <w:tcBorders>
              <w:top w:val="nil"/>
              <w:left w:val="nil"/>
              <w:bottom w:val="single" w:sz="8" w:space="0" w:color="4A66AC"/>
              <w:right w:val="single" w:sz="8" w:space="0" w:color="4A66AC"/>
            </w:tcBorders>
            <w:shd w:val="clear" w:color="auto" w:fill="auto"/>
            <w:vAlign w:val="center"/>
            <w:hideMark/>
          </w:tcPr>
          <w:p w14:paraId="0EB99FCA" w14:textId="0AF4D7A5" w:rsidR="00B710E4" w:rsidRPr="00F90ACF" w:rsidRDefault="00B710E4" w:rsidP="00B710E4">
            <w:pPr>
              <w:spacing w:after="0" w:line="240" w:lineRule="auto"/>
              <w:jc w:val="right"/>
              <w:rPr>
                <w:rFonts w:ascii="Calibri" w:eastAsia="Times New Roman" w:hAnsi="Calibri" w:cs="Calibri"/>
                <w:color w:val="000000"/>
                <w:sz w:val="20"/>
                <w:szCs w:val="20"/>
              </w:rPr>
            </w:pPr>
            <w:r w:rsidRPr="00F90ACF">
              <w:rPr>
                <w:rFonts w:ascii="Calibri" w:eastAsia="Times New Roman" w:hAnsi="Calibri" w:cs="Calibri"/>
                <w:color w:val="000000"/>
                <w:sz w:val="20"/>
                <w:szCs w:val="20"/>
              </w:rPr>
              <w:t>6,250,800.00</w:t>
            </w:r>
          </w:p>
        </w:tc>
        <w:tc>
          <w:tcPr>
            <w:tcW w:w="866" w:type="pct"/>
            <w:tcBorders>
              <w:top w:val="nil"/>
              <w:left w:val="nil"/>
              <w:bottom w:val="single" w:sz="8" w:space="0" w:color="4A66AC"/>
              <w:right w:val="single" w:sz="8" w:space="0" w:color="4A66AC"/>
            </w:tcBorders>
            <w:shd w:val="clear" w:color="auto" w:fill="auto"/>
            <w:vAlign w:val="center"/>
            <w:hideMark/>
          </w:tcPr>
          <w:p w14:paraId="0233B6C4" w14:textId="4C70BBD1" w:rsidR="00B710E4" w:rsidRPr="00F90ACF" w:rsidRDefault="00B710E4" w:rsidP="00B710E4">
            <w:pPr>
              <w:spacing w:after="0" w:line="240" w:lineRule="auto"/>
              <w:jc w:val="right"/>
              <w:rPr>
                <w:rFonts w:ascii="Calibri" w:eastAsia="Times New Roman" w:hAnsi="Calibri" w:cs="Calibri"/>
                <w:color w:val="000000"/>
                <w:sz w:val="20"/>
                <w:szCs w:val="20"/>
              </w:rPr>
            </w:pPr>
            <w:r w:rsidRPr="00F90ACF">
              <w:rPr>
                <w:rFonts w:ascii="Calibri" w:eastAsia="Times New Roman" w:hAnsi="Calibri" w:cs="Calibri"/>
                <w:color w:val="000000"/>
                <w:sz w:val="20"/>
                <w:szCs w:val="20"/>
              </w:rPr>
              <w:t>1,392,083.00</w:t>
            </w:r>
          </w:p>
        </w:tc>
        <w:tc>
          <w:tcPr>
            <w:tcW w:w="1026" w:type="pct"/>
            <w:tcBorders>
              <w:top w:val="nil"/>
              <w:left w:val="nil"/>
              <w:bottom w:val="single" w:sz="8" w:space="0" w:color="4A66AC"/>
              <w:right w:val="single" w:sz="8" w:space="0" w:color="4A66AC"/>
            </w:tcBorders>
            <w:shd w:val="clear" w:color="auto" w:fill="auto"/>
            <w:vAlign w:val="center"/>
            <w:hideMark/>
          </w:tcPr>
          <w:p w14:paraId="14F74164" w14:textId="4E7F87FA" w:rsidR="00B710E4" w:rsidRPr="00F90ACF" w:rsidRDefault="00B710E4" w:rsidP="00B710E4">
            <w:pPr>
              <w:spacing w:after="0" w:line="240" w:lineRule="auto"/>
              <w:jc w:val="center"/>
              <w:rPr>
                <w:rFonts w:ascii="Calibri" w:eastAsia="Times New Roman" w:hAnsi="Calibri" w:cs="Calibri"/>
                <w:color w:val="000000"/>
                <w:sz w:val="20"/>
                <w:szCs w:val="20"/>
              </w:rPr>
            </w:pPr>
            <w:r w:rsidRPr="00F90ACF">
              <w:rPr>
                <w:rFonts w:ascii="Calibri" w:eastAsia="Times New Roman" w:hAnsi="Calibri" w:cs="Calibri"/>
                <w:color w:val="000000"/>
                <w:sz w:val="20"/>
                <w:szCs w:val="20"/>
              </w:rPr>
              <w:t>1,148,707.00</w:t>
            </w:r>
          </w:p>
        </w:tc>
        <w:tc>
          <w:tcPr>
            <w:tcW w:w="848" w:type="pct"/>
            <w:tcBorders>
              <w:top w:val="nil"/>
              <w:left w:val="nil"/>
              <w:bottom w:val="single" w:sz="8" w:space="0" w:color="4A66AC"/>
              <w:right w:val="single" w:sz="8" w:space="0" w:color="4A66AC"/>
            </w:tcBorders>
            <w:shd w:val="clear" w:color="auto" w:fill="auto"/>
            <w:vAlign w:val="center"/>
            <w:hideMark/>
          </w:tcPr>
          <w:p w14:paraId="6C94580B" w14:textId="740E0B9A" w:rsidR="00B710E4" w:rsidRPr="00F90ACF" w:rsidRDefault="00B710E4" w:rsidP="00B710E4">
            <w:pPr>
              <w:spacing w:after="0" w:line="240" w:lineRule="auto"/>
              <w:jc w:val="center"/>
              <w:rPr>
                <w:rFonts w:ascii="Calibri" w:eastAsia="Times New Roman" w:hAnsi="Calibri" w:cs="Calibri"/>
                <w:color w:val="000000"/>
                <w:sz w:val="20"/>
                <w:szCs w:val="20"/>
              </w:rPr>
            </w:pPr>
            <w:r w:rsidRPr="00F90ACF">
              <w:rPr>
                <w:rFonts w:ascii="Calibri" w:eastAsia="Times New Roman" w:hAnsi="Calibri" w:cs="Calibri"/>
                <w:color w:val="000000"/>
                <w:sz w:val="20"/>
                <w:szCs w:val="20"/>
              </w:rPr>
              <w:t>18.38%</w:t>
            </w:r>
          </w:p>
        </w:tc>
      </w:tr>
      <w:tr w:rsidR="00B710E4" w:rsidRPr="00F90ACF" w14:paraId="368C7AFC" w14:textId="77777777" w:rsidTr="00442367">
        <w:trPr>
          <w:trHeight w:val="300"/>
        </w:trPr>
        <w:tc>
          <w:tcPr>
            <w:tcW w:w="1463" w:type="pct"/>
            <w:tcBorders>
              <w:top w:val="nil"/>
              <w:left w:val="single" w:sz="8" w:space="0" w:color="4A66AC"/>
              <w:bottom w:val="single" w:sz="8" w:space="0" w:color="4A66AC"/>
              <w:right w:val="single" w:sz="8" w:space="0" w:color="4A66AC"/>
            </w:tcBorders>
            <w:shd w:val="clear" w:color="auto" w:fill="auto"/>
            <w:vAlign w:val="center"/>
            <w:hideMark/>
          </w:tcPr>
          <w:p w14:paraId="075F7497" w14:textId="01A50914" w:rsidR="00B710E4" w:rsidRPr="00F90ACF" w:rsidRDefault="00B710E4" w:rsidP="00B710E4">
            <w:pPr>
              <w:spacing w:after="0" w:line="240" w:lineRule="auto"/>
              <w:rPr>
                <w:rFonts w:ascii="Calibri" w:eastAsia="Times New Roman" w:hAnsi="Calibri" w:cs="Calibri"/>
                <w:b/>
                <w:bCs/>
                <w:color w:val="000000"/>
                <w:sz w:val="20"/>
                <w:szCs w:val="20"/>
              </w:rPr>
            </w:pPr>
            <w:r w:rsidRPr="00F90ACF">
              <w:rPr>
                <w:rFonts w:ascii="Calibri" w:eastAsia="Times New Roman" w:hAnsi="Calibri" w:cs="Calibri"/>
                <w:b/>
                <w:bCs/>
                <w:color w:val="000000"/>
                <w:sz w:val="20"/>
                <w:szCs w:val="20"/>
              </w:rPr>
              <w:t>2.3 Community Assets</w:t>
            </w:r>
          </w:p>
        </w:tc>
        <w:tc>
          <w:tcPr>
            <w:tcW w:w="797" w:type="pct"/>
            <w:tcBorders>
              <w:top w:val="nil"/>
              <w:left w:val="nil"/>
              <w:bottom w:val="single" w:sz="8" w:space="0" w:color="4A66AC"/>
              <w:right w:val="single" w:sz="8" w:space="0" w:color="4A66AC"/>
            </w:tcBorders>
            <w:shd w:val="clear" w:color="auto" w:fill="auto"/>
            <w:vAlign w:val="center"/>
            <w:hideMark/>
          </w:tcPr>
          <w:p w14:paraId="74088657" w14:textId="1AC1C562" w:rsidR="00B710E4" w:rsidRPr="00F90ACF" w:rsidRDefault="00B710E4" w:rsidP="00B710E4">
            <w:pPr>
              <w:spacing w:after="0" w:line="240" w:lineRule="auto"/>
              <w:jc w:val="right"/>
              <w:rPr>
                <w:rFonts w:ascii="Calibri" w:eastAsia="Times New Roman" w:hAnsi="Calibri" w:cs="Calibri"/>
                <w:color w:val="000000"/>
                <w:sz w:val="20"/>
                <w:szCs w:val="20"/>
              </w:rPr>
            </w:pPr>
            <w:r w:rsidRPr="00F90ACF">
              <w:rPr>
                <w:rFonts w:ascii="Calibri" w:eastAsia="Times New Roman" w:hAnsi="Calibri" w:cs="Calibri"/>
                <w:color w:val="000000"/>
                <w:sz w:val="20"/>
                <w:szCs w:val="20"/>
              </w:rPr>
              <w:t>27,600,000.00</w:t>
            </w:r>
          </w:p>
        </w:tc>
        <w:tc>
          <w:tcPr>
            <w:tcW w:w="866" w:type="pct"/>
            <w:tcBorders>
              <w:top w:val="nil"/>
              <w:left w:val="nil"/>
              <w:bottom w:val="single" w:sz="8" w:space="0" w:color="4A66AC"/>
              <w:right w:val="single" w:sz="8" w:space="0" w:color="4A66AC"/>
            </w:tcBorders>
            <w:shd w:val="clear" w:color="auto" w:fill="auto"/>
            <w:vAlign w:val="center"/>
            <w:hideMark/>
          </w:tcPr>
          <w:p w14:paraId="0616AE5F" w14:textId="13C5FCC9" w:rsidR="00B710E4" w:rsidRPr="00F90ACF" w:rsidRDefault="00B710E4" w:rsidP="00B710E4">
            <w:pPr>
              <w:spacing w:after="0" w:line="240" w:lineRule="auto"/>
              <w:jc w:val="right"/>
              <w:rPr>
                <w:rFonts w:ascii="Calibri" w:eastAsia="Times New Roman" w:hAnsi="Calibri" w:cs="Calibri"/>
                <w:color w:val="000000"/>
                <w:sz w:val="20"/>
                <w:szCs w:val="20"/>
              </w:rPr>
            </w:pPr>
            <w:r w:rsidRPr="00F90ACF">
              <w:rPr>
                <w:rFonts w:ascii="Calibri" w:eastAsia="Times New Roman" w:hAnsi="Calibri" w:cs="Calibri"/>
                <w:color w:val="000000"/>
                <w:sz w:val="20"/>
                <w:szCs w:val="20"/>
              </w:rPr>
              <w:t>3,245,600.00</w:t>
            </w:r>
          </w:p>
        </w:tc>
        <w:tc>
          <w:tcPr>
            <w:tcW w:w="1026" w:type="pct"/>
            <w:tcBorders>
              <w:top w:val="nil"/>
              <w:left w:val="nil"/>
              <w:bottom w:val="single" w:sz="8" w:space="0" w:color="4A66AC"/>
              <w:right w:val="single" w:sz="8" w:space="0" w:color="4A66AC"/>
            </w:tcBorders>
            <w:shd w:val="clear" w:color="auto" w:fill="auto"/>
            <w:vAlign w:val="center"/>
            <w:hideMark/>
          </w:tcPr>
          <w:p w14:paraId="2F2C223E" w14:textId="0B1DE6F4" w:rsidR="00B710E4" w:rsidRPr="00F90ACF" w:rsidRDefault="00B710E4" w:rsidP="00B710E4">
            <w:pPr>
              <w:spacing w:after="0" w:line="240" w:lineRule="auto"/>
              <w:jc w:val="center"/>
              <w:rPr>
                <w:rFonts w:ascii="Calibri" w:eastAsia="Times New Roman" w:hAnsi="Calibri" w:cs="Calibri"/>
                <w:color w:val="000000"/>
                <w:sz w:val="20"/>
                <w:szCs w:val="20"/>
              </w:rPr>
            </w:pPr>
            <w:r w:rsidRPr="00F90ACF">
              <w:rPr>
                <w:rFonts w:ascii="Calibri" w:eastAsia="Times New Roman" w:hAnsi="Calibri" w:cs="Calibri"/>
                <w:color w:val="000000"/>
                <w:sz w:val="20"/>
                <w:szCs w:val="20"/>
              </w:rPr>
              <w:t>2,383,007.42</w:t>
            </w:r>
          </w:p>
        </w:tc>
        <w:tc>
          <w:tcPr>
            <w:tcW w:w="848" w:type="pct"/>
            <w:tcBorders>
              <w:top w:val="nil"/>
              <w:left w:val="nil"/>
              <w:bottom w:val="single" w:sz="8" w:space="0" w:color="4A66AC"/>
              <w:right w:val="single" w:sz="8" w:space="0" w:color="4A66AC"/>
            </w:tcBorders>
            <w:shd w:val="clear" w:color="auto" w:fill="auto"/>
            <w:vAlign w:val="center"/>
            <w:hideMark/>
          </w:tcPr>
          <w:p w14:paraId="4B2A730C" w14:textId="3415C1F9" w:rsidR="00B710E4" w:rsidRPr="00F90ACF" w:rsidRDefault="00B710E4" w:rsidP="00B710E4">
            <w:pPr>
              <w:spacing w:after="0" w:line="240" w:lineRule="auto"/>
              <w:jc w:val="center"/>
              <w:rPr>
                <w:rFonts w:ascii="Calibri" w:eastAsia="Times New Roman" w:hAnsi="Calibri" w:cs="Calibri"/>
                <w:color w:val="000000"/>
                <w:sz w:val="20"/>
                <w:szCs w:val="20"/>
              </w:rPr>
            </w:pPr>
            <w:r w:rsidRPr="00F90ACF">
              <w:rPr>
                <w:rFonts w:ascii="Calibri" w:eastAsia="Times New Roman" w:hAnsi="Calibri" w:cs="Calibri"/>
                <w:color w:val="000000"/>
                <w:sz w:val="20"/>
                <w:szCs w:val="20"/>
              </w:rPr>
              <w:t>8.63%</w:t>
            </w:r>
          </w:p>
        </w:tc>
      </w:tr>
      <w:tr w:rsidR="00B710E4" w:rsidRPr="00F90ACF" w14:paraId="6EAC3ECB" w14:textId="77777777" w:rsidTr="00442367">
        <w:trPr>
          <w:trHeight w:val="300"/>
        </w:trPr>
        <w:tc>
          <w:tcPr>
            <w:tcW w:w="1463" w:type="pct"/>
            <w:tcBorders>
              <w:top w:val="nil"/>
              <w:left w:val="single" w:sz="8" w:space="0" w:color="4A66AC"/>
              <w:bottom w:val="single" w:sz="8" w:space="0" w:color="4A66AC"/>
              <w:right w:val="single" w:sz="8" w:space="0" w:color="4A66AC"/>
            </w:tcBorders>
            <w:shd w:val="clear" w:color="auto" w:fill="auto"/>
            <w:vAlign w:val="center"/>
            <w:hideMark/>
          </w:tcPr>
          <w:p w14:paraId="4656F767" w14:textId="5E5A9BAB" w:rsidR="00B710E4" w:rsidRPr="00F90ACF" w:rsidRDefault="00B710E4" w:rsidP="00B710E4">
            <w:pPr>
              <w:spacing w:after="0" w:line="240" w:lineRule="auto"/>
              <w:rPr>
                <w:rFonts w:ascii="Calibri" w:eastAsia="Times New Roman" w:hAnsi="Calibri" w:cs="Calibri"/>
                <w:b/>
                <w:bCs/>
                <w:color w:val="000000"/>
                <w:sz w:val="20"/>
                <w:szCs w:val="20"/>
              </w:rPr>
            </w:pPr>
            <w:r w:rsidRPr="00F90ACF">
              <w:rPr>
                <w:rFonts w:ascii="Calibri" w:eastAsia="Times New Roman" w:hAnsi="Calibri" w:cs="Calibri"/>
                <w:b/>
                <w:bCs/>
                <w:color w:val="000000"/>
                <w:sz w:val="20"/>
                <w:szCs w:val="20"/>
              </w:rPr>
              <w:t>2.4(b) MSMEs (SMEPs)</w:t>
            </w:r>
          </w:p>
        </w:tc>
        <w:tc>
          <w:tcPr>
            <w:tcW w:w="797" w:type="pct"/>
            <w:tcBorders>
              <w:top w:val="nil"/>
              <w:left w:val="nil"/>
              <w:bottom w:val="single" w:sz="8" w:space="0" w:color="4A66AC"/>
              <w:right w:val="single" w:sz="8" w:space="0" w:color="4A66AC"/>
            </w:tcBorders>
            <w:shd w:val="clear" w:color="auto" w:fill="auto"/>
            <w:vAlign w:val="center"/>
            <w:hideMark/>
          </w:tcPr>
          <w:p w14:paraId="115E0CCD" w14:textId="4FBF53FE" w:rsidR="00B710E4" w:rsidRPr="00F90ACF" w:rsidRDefault="00B710E4" w:rsidP="00B710E4">
            <w:pPr>
              <w:spacing w:after="0" w:line="240" w:lineRule="auto"/>
              <w:jc w:val="right"/>
              <w:rPr>
                <w:rFonts w:ascii="Calibri" w:eastAsia="Times New Roman" w:hAnsi="Calibri" w:cs="Calibri"/>
                <w:color w:val="000000"/>
                <w:sz w:val="20"/>
                <w:szCs w:val="20"/>
              </w:rPr>
            </w:pPr>
            <w:r w:rsidRPr="00F90ACF">
              <w:rPr>
                <w:rFonts w:ascii="Calibri" w:eastAsia="Times New Roman" w:hAnsi="Calibri" w:cs="Calibri"/>
                <w:color w:val="000000"/>
                <w:sz w:val="20"/>
                <w:szCs w:val="20"/>
              </w:rPr>
              <w:t>7,000,000.00</w:t>
            </w:r>
          </w:p>
        </w:tc>
        <w:tc>
          <w:tcPr>
            <w:tcW w:w="866" w:type="pct"/>
            <w:tcBorders>
              <w:top w:val="nil"/>
              <w:left w:val="nil"/>
              <w:bottom w:val="single" w:sz="8" w:space="0" w:color="4A66AC"/>
              <w:right w:val="single" w:sz="8" w:space="0" w:color="4A66AC"/>
            </w:tcBorders>
            <w:shd w:val="clear" w:color="auto" w:fill="auto"/>
            <w:vAlign w:val="center"/>
            <w:hideMark/>
          </w:tcPr>
          <w:p w14:paraId="601DDAE7" w14:textId="55163F5B" w:rsidR="00B710E4" w:rsidRPr="00F90ACF" w:rsidRDefault="00B710E4" w:rsidP="00B710E4">
            <w:pPr>
              <w:spacing w:after="0" w:line="240" w:lineRule="auto"/>
              <w:jc w:val="right"/>
              <w:rPr>
                <w:rFonts w:ascii="Calibri" w:eastAsia="Times New Roman" w:hAnsi="Calibri" w:cs="Calibri"/>
                <w:color w:val="000000"/>
                <w:sz w:val="20"/>
                <w:szCs w:val="20"/>
              </w:rPr>
            </w:pPr>
            <w:r w:rsidRPr="00F90ACF">
              <w:rPr>
                <w:rFonts w:ascii="Calibri" w:eastAsia="Times New Roman" w:hAnsi="Calibri" w:cs="Calibri"/>
                <w:color w:val="000000"/>
                <w:sz w:val="20"/>
                <w:szCs w:val="20"/>
              </w:rPr>
              <w:t>702,169.00</w:t>
            </w:r>
          </w:p>
        </w:tc>
        <w:tc>
          <w:tcPr>
            <w:tcW w:w="1026" w:type="pct"/>
            <w:tcBorders>
              <w:top w:val="nil"/>
              <w:left w:val="nil"/>
              <w:bottom w:val="single" w:sz="8" w:space="0" w:color="4A66AC"/>
              <w:right w:val="single" w:sz="8" w:space="0" w:color="4A66AC"/>
            </w:tcBorders>
            <w:shd w:val="clear" w:color="auto" w:fill="auto"/>
            <w:vAlign w:val="center"/>
            <w:hideMark/>
          </w:tcPr>
          <w:p w14:paraId="7463C63A" w14:textId="1CCC5C44" w:rsidR="00B710E4" w:rsidRPr="00F90ACF" w:rsidRDefault="00B710E4" w:rsidP="00B710E4">
            <w:pPr>
              <w:spacing w:after="0" w:line="240" w:lineRule="auto"/>
              <w:jc w:val="center"/>
              <w:rPr>
                <w:rFonts w:ascii="Calibri" w:eastAsia="Times New Roman" w:hAnsi="Calibri" w:cs="Calibri"/>
                <w:color w:val="000000"/>
                <w:sz w:val="20"/>
                <w:szCs w:val="20"/>
              </w:rPr>
            </w:pPr>
            <w:r w:rsidRPr="00F90ACF">
              <w:rPr>
                <w:rFonts w:ascii="Calibri" w:eastAsia="Times New Roman" w:hAnsi="Calibri" w:cs="Calibri"/>
                <w:color w:val="000000"/>
                <w:sz w:val="20"/>
                <w:szCs w:val="20"/>
              </w:rPr>
              <w:t>576,002.85</w:t>
            </w:r>
          </w:p>
        </w:tc>
        <w:tc>
          <w:tcPr>
            <w:tcW w:w="848" w:type="pct"/>
            <w:tcBorders>
              <w:top w:val="nil"/>
              <w:left w:val="nil"/>
              <w:bottom w:val="single" w:sz="8" w:space="0" w:color="4A66AC"/>
              <w:right w:val="single" w:sz="8" w:space="0" w:color="4A66AC"/>
            </w:tcBorders>
            <w:shd w:val="clear" w:color="auto" w:fill="auto"/>
            <w:vAlign w:val="center"/>
            <w:hideMark/>
          </w:tcPr>
          <w:p w14:paraId="32B89801" w14:textId="7A62F1F2" w:rsidR="00B710E4" w:rsidRPr="00AE469B" w:rsidRDefault="00B710E4" w:rsidP="00B710E4">
            <w:pPr>
              <w:jc w:val="center"/>
              <w:rPr>
                <w:rFonts w:ascii="Calibri" w:hAnsi="Calibri" w:cs="Calibri"/>
                <w:color w:val="000000"/>
                <w:sz w:val="20"/>
                <w:szCs w:val="20"/>
              </w:rPr>
            </w:pPr>
            <w:r w:rsidRPr="00F90ACF">
              <w:rPr>
                <w:rFonts w:ascii="Calibri" w:eastAsia="Times New Roman" w:hAnsi="Calibri" w:cs="Calibri"/>
                <w:color w:val="000000"/>
                <w:sz w:val="20"/>
                <w:szCs w:val="20"/>
              </w:rPr>
              <w:t>8.23%</w:t>
            </w:r>
          </w:p>
        </w:tc>
      </w:tr>
      <w:tr w:rsidR="00B710E4" w:rsidRPr="00F90ACF" w14:paraId="67B96186" w14:textId="77777777" w:rsidTr="00442367">
        <w:trPr>
          <w:trHeight w:val="52"/>
        </w:trPr>
        <w:tc>
          <w:tcPr>
            <w:tcW w:w="1463" w:type="pct"/>
            <w:tcBorders>
              <w:top w:val="nil"/>
              <w:left w:val="single" w:sz="8" w:space="0" w:color="4A66AC"/>
              <w:bottom w:val="single" w:sz="8" w:space="0" w:color="4A66AC"/>
              <w:right w:val="nil"/>
            </w:tcBorders>
            <w:shd w:val="clear" w:color="000000" w:fill="D9D9D9"/>
            <w:vAlign w:val="center"/>
            <w:hideMark/>
          </w:tcPr>
          <w:p w14:paraId="60F1E92E" w14:textId="3EC23C9C" w:rsidR="00B710E4" w:rsidRPr="00F90ACF" w:rsidRDefault="00B710E4" w:rsidP="00B710E4">
            <w:pPr>
              <w:spacing w:after="0" w:line="240" w:lineRule="auto"/>
              <w:rPr>
                <w:rFonts w:ascii="Calibri" w:eastAsia="Times New Roman" w:hAnsi="Calibri" w:cs="Calibri"/>
                <w:b/>
                <w:bCs/>
                <w:color w:val="000000"/>
                <w:sz w:val="20"/>
                <w:szCs w:val="20"/>
              </w:rPr>
            </w:pPr>
            <w:r w:rsidRPr="00F90ACF">
              <w:rPr>
                <w:rFonts w:ascii="Calibri" w:eastAsia="Times New Roman" w:hAnsi="Calibri" w:cs="Calibri"/>
                <w:b/>
                <w:bCs/>
                <w:color w:val="000000"/>
                <w:sz w:val="20"/>
                <w:szCs w:val="20"/>
              </w:rPr>
              <w:t>Component # 3</w:t>
            </w:r>
          </w:p>
        </w:tc>
        <w:tc>
          <w:tcPr>
            <w:tcW w:w="797" w:type="pct"/>
            <w:tcBorders>
              <w:top w:val="nil"/>
              <w:left w:val="nil"/>
              <w:bottom w:val="single" w:sz="8" w:space="0" w:color="4A66AC"/>
              <w:right w:val="nil"/>
            </w:tcBorders>
            <w:shd w:val="clear" w:color="000000" w:fill="D9D9D9"/>
            <w:vAlign w:val="center"/>
            <w:hideMark/>
          </w:tcPr>
          <w:p w14:paraId="3B8B783B" w14:textId="4A7BACB3" w:rsidR="00B710E4" w:rsidRPr="00F90ACF" w:rsidRDefault="00B710E4" w:rsidP="00B710E4">
            <w:pPr>
              <w:spacing w:after="0" w:line="240" w:lineRule="auto"/>
              <w:jc w:val="right"/>
              <w:rPr>
                <w:rFonts w:ascii="Calibri" w:eastAsia="Times New Roman" w:hAnsi="Calibri" w:cs="Calibri"/>
                <w:color w:val="000000"/>
              </w:rPr>
            </w:pPr>
            <w:r w:rsidRPr="00F90ACF">
              <w:rPr>
                <w:rFonts w:ascii="Calibri" w:eastAsia="Times New Roman" w:hAnsi="Calibri" w:cs="Calibri"/>
                <w:color w:val="000000"/>
              </w:rPr>
              <w:t> </w:t>
            </w:r>
          </w:p>
        </w:tc>
        <w:tc>
          <w:tcPr>
            <w:tcW w:w="866" w:type="pct"/>
            <w:tcBorders>
              <w:top w:val="nil"/>
              <w:left w:val="nil"/>
              <w:bottom w:val="single" w:sz="8" w:space="0" w:color="4A66AC"/>
              <w:right w:val="nil"/>
            </w:tcBorders>
            <w:shd w:val="clear" w:color="000000" w:fill="D9D9D9"/>
            <w:vAlign w:val="center"/>
            <w:hideMark/>
          </w:tcPr>
          <w:p w14:paraId="70904633" w14:textId="78AE8465" w:rsidR="00B710E4" w:rsidRPr="00F90ACF" w:rsidRDefault="00B710E4" w:rsidP="00B710E4">
            <w:pPr>
              <w:spacing w:after="0" w:line="240" w:lineRule="auto"/>
              <w:jc w:val="right"/>
              <w:rPr>
                <w:rFonts w:ascii="Calibri" w:eastAsia="Times New Roman" w:hAnsi="Calibri" w:cs="Calibri"/>
                <w:color w:val="000000"/>
              </w:rPr>
            </w:pPr>
            <w:r w:rsidRPr="00F90ACF">
              <w:rPr>
                <w:rFonts w:ascii="Calibri" w:eastAsia="Times New Roman" w:hAnsi="Calibri" w:cs="Calibri"/>
                <w:color w:val="000000"/>
              </w:rPr>
              <w:t> </w:t>
            </w:r>
          </w:p>
        </w:tc>
        <w:tc>
          <w:tcPr>
            <w:tcW w:w="1026" w:type="pct"/>
            <w:tcBorders>
              <w:top w:val="nil"/>
              <w:left w:val="nil"/>
              <w:bottom w:val="single" w:sz="8" w:space="0" w:color="4A66AC"/>
              <w:right w:val="nil"/>
            </w:tcBorders>
            <w:shd w:val="clear" w:color="000000" w:fill="D9D9D9"/>
            <w:vAlign w:val="center"/>
            <w:hideMark/>
          </w:tcPr>
          <w:p w14:paraId="69E1F967" w14:textId="5A1A1851" w:rsidR="00B710E4" w:rsidRPr="00F90ACF" w:rsidRDefault="00B710E4" w:rsidP="00B710E4">
            <w:pPr>
              <w:spacing w:after="0" w:line="240" w:lineRule="auto"/>
              <w:jc w:val="center"/>
              <w:rPr>
                <w:rFonts w:ascii="Calibri" w:eastAsia="Times New Roman" w:hAnsi="Calibri" w:cs="Calibri"/>
                <w:color w:val="000000"/>
              </w:rPr>
            </w:pPr>
            <w:r w:rsidRPr="00F90ACF">
              <w:rPr>
                <w:rFonts w:ascii="Calibri" w:eastAsia="Times New Roman" w:hAnsi="Calibri" w:cs="Calibri"/>
                <w:color w:val="000000"/>
              </w:rPr>
              <w:t> </w:t>
            </w:r>
          </w:p>
        </w:tc>
        <w:tc>
          <w:tcPr>
            <w:tcW w:w="848" w:type="pct"/>
            <w:tcBorders>
              <w:top w:val="nil"/>
              <w:left w:val="nil"/>
              <w:bottom w:val="single" w:sz="8" w:space="0" w:color="4A66AC"/>
              <w:right w:val="single" w:sz="8" w:space="0" w:color="4A66AC"/>
            </w:tcBorders>
            <w:shd w:val="clear" w:color="000000" w:fill="D9D9D9"/>
            <w:vAlign w:val="center"/>
            <w:hideMark/>
          </w:tcPr>
          <w:p w14:paraId="1D29CD65" w14:textId="14523357" w:rsidR="00B710E4" w:rsidRPr="00F90ACF" w:rsidRDefault="00B710E4" w:rsidP="00B710E4">
            <w:pPr>
              <w:spacing w:after="0" w:line="240" w:lineRule="auto"/>
              <w:rPr>
                <w:rFonts w:ascii="Calibri" w:eastAsia="Times New Roman" w:hAnsi="Calibri" w:cs="Calibri"/>
                <w:color w:val="000000"/>
              </w:rPr>
            </w:pPr>
            <w:r w:rsidRPr="00F90ACF">
              <w:rPr>
                <w:rFonts w:ascii="Calibri" w:eastAsia="Times New Roman" w:hAnsi="Calibri" w:cs="Calibri"/>
                <w:color w:val="000000"/>
              </w:rPr>
              <w:t> </w:t>
            </w:r>
          </w:p>
        </w:tc>
      </w:tr>
      <w:tr w:rsidR="00B710E4" w:rsidRPr="00F90ACF" w14:paraId="5A126F3E" w14:textId="77777777" w:rsidTr="00442367">
        <w:trPr>
          <w:trHeight w:val="88"/>
        </w:trPr>
        <w:tc>
          <w:tcPr>
            <w:tcW w:w="1463" w:type="pct"/>
            <w:tcBorders>
              <w:top w:val="nil"/>
              <w:left w:val="single" w:sz="8" w:space="0" w:color="4A66AC"/>
              <w:bottom w:val="single" w:sz="8" w:space="0" w:color="4A66AC"/>
              <w:right w:val="single" w:sz="8" w:space="0" w:color="4A66AC"/>
            </w:tcBorders>
            <w:shd w:val="clear" w:color="auto" w:fill="auto"/>
            <w:vAlign w:val="center"/>
            <w:hideMark/>
          </w:tcPr>
          <w:p w14:paraId="4DDF369C" w14:textId="7A7FBF11" w:rsidR="00B710E4" w:rsidRPr="00F90ACF" w:rsidRDefault="00B710E4" w:rsidP="00B710E4">
            <w:pPr>
              <w:spacing w:after="0" w:line="240" w:lineRule="auto"/>
              <w:rPr>
                <w:rFonts w:ascii="Calibri" w:eastAsia="Times New Roman" w:hAnsi="Calibri" w:cs="Calibri"/>
                <w:b/>
                <w:bCs/>
                <w:color w:val="000000"/>
                <w:sz w:val="20"/>
                <w:szCs w:val="20"/>
              </w:rPr>
            </w:pPr>
            <w:r w:rsidRPr="00F90ACF">
              <w:rPr>
                <w:rFonts w:ascii="Calibri" w:eastAsia="Times New Roman" w:hAnsi="Calibri" w:cs="Calibri"/>
                <w:b/>
                <w:bCs/>
                <w:color w:val="000000"/>
                <w:sz w:val="20"/>
                <w:szCs w:val="20"/>
              </w:rPr>
              <w:t>Project Management (UNDP)</w:t>
            </w:r>
          </w:p>
        </w:tc>
        <w:tc>
          <w:tcPr>
            <w:tcW w:w="797" w:type="pct"/>
            <w:tcBorders>
              <w:top w:val="nil"/>
              <w:left w:val="nil"/>
              <w:bottom w:val="single" w:sz="8" w:space="0" w:color="4A66AC"/>
              <w:right w:val="single" w:sz="8" w:space="0" w:color="4A66AC"/>
            </w:tcBorders>
            <w:shd w:val="clear" w:color="auto" w:fill="auto"/>
            <w:vAlign w:val="center"/>
            <w:hideMark/>
          </w:tcPr>
          <w:p w14:paraId="073ECBDA" w14:textId="3F491D6F" w:rsidR="00B710E4" w:rsidRPr="00533C18" w:rsidRDefault="00B710E4" w:rsidP="00B710E4">
            <w:pPr>
              <w:spacing w:after="0" w:line="240" w:lineRule="auto"/>
              <w:jc w:val="right"/>
              <w:rPr>
                <w:rFonts w:ascii="Calibri" w:eastAsia="Times New Roman" w:hAnsi="Calibri" w:cs="Calibri"/>
                <w:color w:val="000000"/>
                <w:sz w:val="20"/>
                <w:szCs w:val="20"/>
              </w:rPr>
            </w:pPr>
            <w:r w:rsidRPr="00F90ACF">
              <w:rPr>
                <w:rFonts w:ascii="Calibri" w:eastAsia="Times New Roman" w:hAnsi="Calibri" w:cs="Calibri"/>
                <w:b/>
                <w:bCs/>
                <w:color w:val="000000"/>
                <w:sz w:val="20"/>
                <w:szCs w:val="20"/>
              </w:rPr>
              <w:t>8,800,000.00</w:t>
            </w:r>
          </w:p>
        </w:tc>
        <w:tc>
          <w:tcPr>
            <w:tcW w:w="866" w:type="pct"/>
            <w:tcBorders>
              <w:top w:val="nil"/>
              <w:left w:val="nil"/>
              <w:bottom w:val="single" w:sz="8" w:space="0" w:color="4A66AC"/>
              <w:right w:val="single" w:sz="8" w:space="0" w:color="4A66AC"/>
            </w:tcBorders>
            <w:shd w:val="clear" w:color="auto" w:fill="auto"/>
            <w:vAlign w:val="center"/>
            <w:hideMark/>
          </w:tcPr>
          <w:p w14:paraId="0F1F211F" w14:textId="1FAC3457" w:rsidR="00B710E4" w:rsidRPr="00533C18" w:rsidRDefault="00B710E4" w:rsidP="00B710E4">
            <w:pPr>
              <w:spacing w:after="0" w:line="240" w:lineRule="auto"/>
              <w:jc w:val="right"/>
              <w:rPr>
                <w:rFonts w:ascii="Calibri" w:eastAsia="Times New Roman" w:hAnsi="Calibri" w:cs="Calibri"/>
                <w:color w:val="000000"/>
                <w:sz w:val="20"/>
                <w:szCs w:val="20"/>
              </w:rPr>
            </w:pPr>
            <w:r w:rsidRPr="00F90ACF">
              <w:rPr>
                <w:rFonts w:ascii="Calibri" w:eastAsia="Times New Roman" w:hAnsi="Calibri" w:cs="Calibri"/>
                <w:b/>
                <w:bCs/>
                <w:color w:val="000000"/>
                <w:sz w:val="20"/>
                <w:szCs w:val="20"/>
              </w:rPr>
              <w:t>0.00</w:t>
            </w:r>
          </w:p>
        </w:tc>
        <w:tc>
          <w:tcPr>
            <w:tcW w:w="1026" w:type="pct"/>
            <w:tcBorders>
              <w:top w:val="nil"/>
              <w:left w:val="nil"/>
              <w:bottom w:val="single" w:sz="8" w:space="0" w:color="4A66AC"/>
              <w:right w:val="single" w:sz="8" w:space="0" w:color="4A66AC"/>
            </w:tcBorders>
            <w:shd w:val="clear" w:color="auto" w:fill="auto"/>
            <w:vAlign w:val="center"/>
            <w:hideMark/>
          </w:tcPr>
          <w:p w14:paraId="7E25DBE3" w14:textId="1734F913" w:rsidR="00B710E4" w:rsidRPr="00F90ACF" w:rsidRDefault="00B710E4" w:rsidP="00B710E4">
            <w:pPr>
              <w:spacing w:after="0" w:line="240" w:lineRule="auto"/>
              <w:jc w:val="center"/>
              <w:rPr>
                <w:rFonts w:ascii="Calibri" w:eastAsia="Times New Roman" w:hAnsi="Calibri" w:cs="Calibri"/>
                <w:b/>
                <w:bCs/>
                <w:color w:val="000000"/>
                <w:sz w:val="20"/>
                <w:szCs w:val="20"/>
              </w:rPr>
            </w:pPr>
            <w:r w:rsidRPr="00F90ACF">
              <w:rPr>
                <w:rFonts w:ascii="Calibri" w:eastAsia="Times New Roman" w:hAnsi="Calibri" w:cs="Calibri"/>
                <w:b/>
                <w:bCs/>
                <w:color w:val="000000"/>
                <w:sz w:val="20"/>
                <w:szCs w:val="20"/>
              </w:rPr>
              <w:t>889,933.81</w:t>
            </w:r>
          </w:p>
        </w:tc>
        <w:tc>
          <w:tcPr>
            <w:tcW w:w="848" w:type="pct"/>
            <w:tcBorders>
              <w:top w:val="nil"/>
              <w:left w:val="nil"/>
              <w:bottom w:val="single" w:sz="8" w:space="0" w:color="4A66AC"/>
              <w:right w:val="single" w:sz="8" w:space="0" w:color="4A66AC"/>
            </w:tcBorders>
            <w:shd w:val="clear" w:color="auto" w:fill="auto"/>
            <w:vAlign w:val="center"/>
            <w:hideMark/>
          </w:tcPr>
          <w:p w14:paraId="0D71994A" w14:textId="58BF45E0" w:rsidR="00B710E4" w:rsidRPr="00F90ACF" w:rsidRDefault="00B710E4" w:rsidP="00B710E4">
            <w:pPr>
              <w:spacing w:after="0" w:line="240" w:lineRule="auto"/>
              <w:jc w:val="center"/>
              <w:rPr>
                <w:rFonts w:ascii="Calibri" w:eastAsia="Times New Roman" w:hAnsi="Calibri" w:cs="Calibri"/>
                <w:color w:val="000000"/>
                <w:sz w:val="20"/>
                <w:szCs w:val="20"/>
              </w:rPr>
            </w:pPr>
            <w:r w:rsidRPr="00F90ACF">
              <w:rPr>
                <w:rFonts w:ascii="Calibri" w:eastAsia="Times New Roman" w:hAnsi="Calibri" w:cs="Calibri"/>
                <w:color w:val="000000"/>
                <w:sz w:val="20"/>
                <w:szCs w:val="20"/>
              </w:rPr>
              <w:t>10.11%</w:t>
            </w:r>
          </w:p>
        </w:tc>
      </w:tr>
      <w:tr w:rsidR="00B710E4" w:rsidRPr="00F90ACF" w14:paraId="7BDA97A6" w14:textId="77777777" w:rsidTr="00442367">
        <w:trPr>
          <w:trHeight w:val="300"/>
        </w:trPr>
        <w:tc>
          <w:tcPr>
            <w:tcW w:w="1463" w:type="pct"/>
            <w:tcBorders>
              <w:top w:val="nil"/>
              <w:left w:val="single" w:sz="8" w:space="0" w:color="4A66AC"/>
              <w:bottom w:val="single" w:sz="8" w:space="0" w:color="4A66AC"/>
              <w:right w:val="single" w:sz="8" w:space="0" w:color="4A66AC"/>
            </w:tcBorders>
            <w:shd w:val="clear" w:color="000000" w:fill="BDD6EE"/>
            <w:vAlign w:val="center"/>
            <w:hideMark/>
          </w:tcPr>
          <w:p w14:paraId="104282AE" w14:textId="41563499" w:rsidR="00B710E4" w:rsidRPr="00F90ACF" w:rsidRDefault="00B710E4" w:rsidP="00B710E4">
            <w:pPr>
              <w:spacing w:after="0" w:line="240" w:lineRule="auto"/>
              <w:jc w:val="center"/>
              <w:rPr>
                <w:rFonts w:ascii="Calibri" w:eastAsia="Times New Roman" w:hAnsi="Calibri" w:cs="Calibri"/>
                <w:b/>
                <w:bCs/>
                <w:color w:val="000000"/>
                <w:sz w:val="20"/>
                <w:szCs w:val="20"/>
              </w:rPr>
            </w:pPr>
            <w:r w:rsidRPr="00F90ACF">
              <w:rPr>
                <w:rFonts w:ascii="Calibri" w:eastAsia="Times New Roman" w:hAnsi="Calibri" w:cs="Calibri"/>
                <w:b/>
                <w:bCs/>
                <w:color w:val="000000"/>
                <w:sz w:val="20"/>
                <w:szCs w:val="20"/>
              </w:rPr>
              <w:t>TOTAL</w:t>
            </w:r>
          </w:p>
        </w:tc>
        <w:tc>
          <w:tcPr>
            <w:tcW w:w="797" w:type="pct"/>
            <w:tcBorders>
              <w:top w:val="nil"/>
              <w:left w:val="nil"/>
              <w:bottom w:val="single" w:sz="8" w:space="0" w:color="4A66AC"/>
              <w:right w:val="single" w:sz="8" w:space="0" w:color="4A66AC"/>
            </w:tcBorders>
            <w:shd w:val="clear" w:color="000000" w:fill="BDD6EE"/>
            <w:vAlign w:val="center"/>
            <w:hideMark/>
          </w:tcPr>
          <w:p w14:paraId="629C08ED" w14:textId="011E3DEA" w:rsidR="00B710E4" w:rsidRPr="00F90ACF" w:rsidRDefault="00B710E4" w:rsidP="00B710E4">
            <w:pPr>
              <w:spacing w:after="0" w:line="240" w:lineRule="auto"/>
              <w:jc w:val="right"/>
              <w:rPr>
                <w:rFonts w:ascii="Calibri" w:eastAsia="Times New Roman" w:hAnsi="Calibri" w:cs="Calibri"/>
                <w:b/>
                <w:bCs/>
                <w:color w:val="000000"/>
                <w:sz w:val="20"/>
                <w:szCs w:val="20"/>
              </w:rPr>
            </w:pPr>
            <w:r w:rsidRPr="00F90ACF">
              <w:rPr>
                <w:rFonts w:ascii="Calibri" w:eastAsia="Times New Roman" w:hAnsi="Calibri" w:cs="Calibri"/>
                <w:b/>
                <w:bCs/>
                <w:color w:val="000000"/>
                <w:sz w:val="20"/>
                <w:szCs w:val="20"/>
              </w:rPr>
              <w:t>108,000,000.00</w:t>
            </w:r>
          </w:p>
        </w:tc>
        <w:tc>
          <w:tcPr>
            <w:tcW w:w="866" w:type="pct"/>
            <w:tcBorders>
              <w:top w:val="nil"/>
              <w:left w:val="nil"/>
              <w:bottom w:val="single" w:sz="8" w:space="0" w:color="4A66AC"/>
              <w:right w:val="single" w:sz="8" w:space="0" w:color="4A66AC"/>
            </w:tcBorders>
            <w:shd w:val="clear" w:color="000000" w:fill="BDD6EE"/>
            <w:vAlign w:val="center"/>
            <w:hideMark/>
          </w:tcPr>
          <w:p w14:paraId="170F6363" w14:textId="48D445AB" w:rsidR="00B710E4" w:rsidRPr="00F90ACF" w:rsidRDefault="00B710E4" w:rsidP="00B710E4">
            <w:pPr>
              <w:spacing w:after="0" w:line="240" w:lineRule="auto"/>
              <w:jc w:val="right"/>
              <w:rPr>
                <w:rFonts w:ascii="Calibri" w:eastAsia="Times New Roman" w:hAnsi="Calibri" w:cs="Calibri"/>
                <w:b/>
                <w:bCs/>
                <w:color w:val="000000"/>
                <w:sz w:val="20"/>
                <w:szCs w:val="20"/>
              </w:rPr>
            </w:pPr>
            <w:r w:rsidRPr="00F90ACF">
              <w:rPr>
                <w:rFonts w:ascii="Calibri" w:eastAsia="Times New Roman" w:hAnsi="Calibri" w:cs="Calibri"/>
                <w:b/>
                <w:bCs/>
                <w:color w:val="000000"/>
                <w:sz w:val="20"/>
                <w:szCs w:val="20"/>
              </w:rPr>
              <w:t>19,272,515.23</w:t>
            </w:r>
          </w:p>
        </w:tc>
        <w:tc>
          <w:tcPr>
            <w:tcW w:w="1026" w:type="pct"/>
            <w:tcBorders>
              <w:top w:val="nil"/>
              <w:left w:val="nil"/>
              <w:bottom w:val="single" w:sz="8" w:space="0" w:color="4A66AC"/>
              <w:right w:val="single" w:sz="8" w:space="0" w:color="4A66AC"/>
            </w:tcBorders>
            <w:shd w:val="clear" w:color="000000" w:fill="BDD6EE"/>
            <w:vAlign w:val="center"/>
            <w:hideMark/>
          </w:tcPr>
          <w:p w14:paraId="5F9D3557" w14:textId="100E7DBA" w:rsidR="00B710E4" w:rsidRPr="00F90ACF" w:rsidRDefault="00B710E4" w:rsidP="00B710E4">
            <w:pPr>
              <w:spacing w:after="0" w:line="240" w:lineRule="auto"/>
              <w:jc w:val="center"/>
              <w:rPr>
                <w:rFonts w:ascii="Calibri" w:eastAsia="Times New Roman" w:hAnsi="Calibri" w:cs="Calibri"/>
                <w:b/>
                <w:bCs/>
                <w:color w:val="000000"/>
                <w:sz w:val="20"/>
                <w:szCs w:val="20"/>
              </w:rPr>
            </w:pPr>
            <w:r w:rsidRPr="00F90ACF">
              <w:rPr>
                <w:rFonts w:ascii="Calibri" w:eastAsia="Times New Roman" w:hAnsi="Calibri" w:cs="Calibri"/>
                <w:b/>
                <w:bCs/>
                <w:color w:val="000000"/>
                <w:sz w:val="20"/>
                <w:szCs w:val="20"/>
              </w:rPr>
              <w:t>15,462,988.62</w:t>
            </w:r>
          </w:p>
        </w:tc>
        <w:tc>
          <w:tcPr>
            <w:tcW w:w="848" w:type="pct"/>
            <w:tcBorders>
              <w:top w:val="nil"/>
              <w:left w:val="nil"/>
              <w:bottom w:val="single" w:sz="8" w:space="0" w:color="4A66AC"/>
              <w:right w:val="single" w:sz="8" w:space="0" w:color="4A66AC"/>
            </w:tcBorders>
            <w:shd w:val="clear" w:color="000000" w:fill="BDD6EE"/>
            <w:vAlign w:val="center"/>
            <w:hideMark/>
          </w:tcPr>
          <w:p w14:paraId="2D1438FA" w14:textId="12B3E297" w:rsidR="00B710E4" w:rsidRPr="00F90ACF" w:rsidRDefault="00B710E4" w:rsidP="00B710E4">
            <w:pPr>
              <w:spacing w:after="0" w:line="240" w:lineRule="auto"/>
              <w:jc w:val="center"/>
              <w:rPr>
                <w:rFonts w:ascii="Calibri" w:eastAsia="Times New Roman" w:hAnsi="Calibri" w:cs="Calibri"/>
                <w:b/>
                <w:bCs/>
                <w:color w:val="000000"/>
                <w:sz w:val="20"/>
                <w:szCs w:val="20"/>
              </w:rPr>
            </w:pPr>
            <w:r w:rsidRPr="00F90ACF">
              <w:rPr>
                <w:rFonts w:ascii="Calibri" w:eastAsia="Times New Roman" w:hAnsi="Calibri" w:cs="Calibri"/>
                <w:b/>
                <w:bCs/>
                <w:color w:val="000000"/>
                <w:sz w:val="20"/>
                <w:szCs w:val="20"/>
              </w:rPr>
              <w:t>14.32%</w:t>
            </w:r>
          </w:p>
        </w:tc>
      </w:tr>
    </w:tbl>
    <w:p w14:paraId="0BF8AA6D" w14:textId="77777777" w:rsidR="00103C3B" w:rsidRDefault="00103C3B" w:rsidP="00103C3B">
      <w:pPr>
        <w:pStyle w:val="Heading1"/>
        <w:rPr>
          <w:rFonts w:asciiTheme="minorHAnsi" w:hAnsiTheme="minorHAnsi" w:cstheme="minorHAnsi"/>
          <w:b/>
          <w:bCs/>
          <w:color w:val="1F3864" w:themeColor="accent1" w:themeShade="80"/>
          <w:sz w:val="26"/>
          <w:szCs w:val="26"/>
        </w:rPr>
      </w:pPr>
    </w:p>
    <w:p w14:paraId="07EEE137" w14:textId="5DAED975" w:rsidR="004E51BA" w:rsidRDefault="00103C3B" w:rsidP="00103C3B">
      <w:pPr>
        <w:jc w:val="both"/>
      </w:pPr>
      <w:r w:rsidRPr="00733F86">
        <w:rPr>
          <w:b/>
          <w:bCs/>
        </w:rPr>
        <w:t xml:space="preserve">Regarding </w:t>
      </w:r>
      <w:r>
        <w:rPr>
          <w:b/>
          <w:bCs/>
        </w:rPr>
        <w:t>the 2</w:t>
      </w:r>
      <w:r w:rsidRPr="00733F86">
        <w:rPr>
          <w:b/>
          <w:bCs/>
          <w:vertAlign w:val="superscript"/>
        </w:rPr>
        <w:t>nd</w:t>
      </w:r>
      <w:r>
        <w:rPr>
          <w:b/>
          <w:bCs/>
        </w:rPr>
        <w:t xml:space="preserve"> Additional Finance (</w:t>
      </w:r>
      <w:r w:rsidRPr="00733F86">
        <w:rPr>
          <w:b/>
          <w:bCs/>
        </w:rPr>
        <w:t>AF2</w:t>
      </w:r>
      <w:r>
        <w:rPr>
          <w:b/>
          <w:bCs/>
        </w:rPr>
        <w:t>)</w:t>
      </w:r>
      <w:r>
        <w:t>, UNDP is finalizing the sub-agreements and workplans with the IPs and will request the 1</w:t>
      </w:r>
      <w:r w:rsidRPr="00336850">
        <w:rPr>
          <w:vertAlign w:val="superscript"/>
        </w:rPr>
        <w:t>st</w:t>
      </w:r>
      <w:r>
        <w:t xml:space="preserve"> tranche by October 2023. Therefore, there is no financial progress under AF2 in the reporting period.</w:t>
      </w:r>
      <w:r w:rsidR="00336850">
        <w:t xml:space="preserve"> </w:t>
      </w:r>
    </w:p>
    <w:p w14:paraId="26F701FE" w14:textId="2BC26FA3" w:rsidR="005B2F81" w:rsidRDefault="00CD65AF" w:rsidP="009575D6">
      <w:pPr>
        <w:pStyle w:val="Heading1"/>
        <w:numPr>
          <w:ilvl w:val="0"/>
          <w:numId w:val="2"/>
        </w:numPr>
        <w:rPr>
          <w:rFonts w:asciiTheme="minorHAnsi" w:hAnsiTheme="minorHAnsi" w:cstheme="minorHAnsi"/>
          <w:b/>
          <w:bCs/>
          <w:color w:val="1F3864" w:themeColor="accent1" w:themeShade="80"/>
          <w:sz w:val="26"/>
          <w:szCs w:val="26"/>
        </w:rPr>
      </w:pPr>
      <w:bookmarkStart w:id="12" w:name="_Toc142462353"/>
      <w:r w:rsidRPr="0004559B">
        <w:rPr>
          <w:rFonts w:asciiTheme="minorHAnsi" w:hAnsiTheme="minorHAnsi" w:cstheme="minorHAnsi"/>
          <w:b/>
          <w:bCs/>
          <w:color w:val="1F3864" w:themeColor="accent1" w:themeShade="80"/>
          <w:sz w:val="26"/>
          <w:szCs w:val="26"/>
        </w:rPr>
        <w:lastRenderedPageBreak/>
        <w:t>Progress by Sub-component</w:t>
      </w:r>
      <w:bookmarkEnd w:id="12"/>
    </w:p>
    <w:p w14:paraId="52BCF7B0" w14:textId="77777777" w:rsidR="009575D6" w:rsidRPr="009575D6" w:rsidRDefault="009575D6" w:rsidP="009575D6">
      <w:pPr>
        <w:spacing w:after="0"/>
      </w:pPr>
    </w:p>
    <w:p w14:paraId="182EF60C" w14:textId="53F52F16" w:rsidR="0009412A" w:rsidRPr="0009412A" w:rsidRDefault="575E8322" w:rsidP="0009412A">
      <w:pPr>
        <w:pStyle w:val="Heading2"/>
        <w:numPr>
          <w:ilvl w:val="1"/>
          <w:numId w:val="39"/>
        </w:numPr>
        <w:spacing w:before="0"/>
        <w:rPr>
          <w:rFonts w:asciiTheme="minorHAnsi" w:hAnsiTheme="minorHAnsi" w:cstheme="minorHAnsi"/>
          <w:b/>
          <w:bCs/>
          <w:sz w:val="24"/>
          <w:szCs w:val="24"/>
        </w:rPr>
      </w:pPr>
      <w:bookmarkStart w:id="13" w:name="_Toc142462354"/>
      <w:r w:rsidRPr="004D5E94">
        <w:rPr>
          <w:rFonts w:asciiTheme="minorHAnsi" w:hAnsiTheme="minorHAnsi" w:cstheme="minorHAnsi"/>
          <w:b/>
          <w:bCs/>
          <w:sz w:val="24"/>
          <w:szCs w:val="24"/>
        </w:rPr>
        <w:t xml:space="preserve">Subcomponent </w:t>
      </w:r>
      <w:r w:rsidR="69D5F793" w:rsidRPr="004D5E94">
        <w:rPr>
          <w:rFonts w:asciiTheme="minorHAnsi" w:hAnsiTheme="minorHAnsi" w:cstheme="minorHAnsi"/>
          <w:b/>
          <w:bCs/>
          <w:sz w:val="24"/>
          <w:szCs w:val="24"/>
        </w:rPr>
        <w:t>2</w:t>
      </w:r>
      <w:r w:rsidRPr="004D5E94">
        <w:rPr>
          <w:rFonts w:asciiTheme="minorHAnsi" w:hAnsiTheme="minorHAnsi" w:cstheme="minorHAnsi"/>
          <w:b/>
          <w:bCs/>
          <w:sz w:val="24"/>
          <w:szCs w:val="24"/>
        </w:rPr>
        <w:t xml:space="preserve">.1 Cash for </w:t>
      </w:r>
      <w:r w:rsidR="7CD7ED2A" w:rsidRPr="004D5E94">
        <w:rPr>
          <w:rFonts w:asciiTheme="minorHAnsi" w:hAnsiTheme="minorHAnsi" w:cstheme="minorHAnsi"/>
          <w:b/>
          <w:bCs/>
          <w:sz w:val="24"/>
          <w:szCs w:val="24"/>
        </w:rPr>
        <w:t>N</w:t>
      </w:r>
      <w:r w:rsidRPr="004D5E94">
        <w:rPr>
          <w:rFonts w:asciiTheme="minorHAnsi" w:hAnsiTheme="minorHAnsi" w:cstheme="minorHAnsi"/>
          <w:b/>
          <w:bCs/>
          <w:sz w:val="24"/>
          <w:szCs w:val="24"/>
        </w:rPr>
        <w:t>utrition</w:t>
      </w:r>
      <w:r w:rsidR="7CD7ED2A" w:rsidRPr="004D5E94">
        <w:rPr>
          <w:rFonts w:asciiTheme="minorHAnsi" w:hAnsiTheme="minorHAnsi" w:cstheme="minorHAnsi"/>
          <w:b/>
          <w:bCs/>
          <w:sz w:val="24"/>
          <w:szCs w:val="24"/>
        </w:rPr>
        <w:t xml:space="preserve"> (</w:t>
      </w:r>
      <w:proofErr w:type="spellStart"/>
      <w:r w:rsidR="7CD7ED2A" w:rsidRPr="004D5E94">
        <w:rPr>
          <w:rFonts w:asciiTheme="minorHAnsi" w:hAnsiTheme="minorHAnsi" w:cstheme="minorHAnsi"/>
          <w:b/>
          <w:bCs/>
          <w:sz w:val="24"/>
          <w:szCs w:val="24"/>
        </w:rPr>
        <w:t>CfN</w:t>
      </w:r>
      <w:proofErr w:type="spellEnd"/>
      <w:r w:rsidR="7CD7ED2A" w:rsidRPr="004D5E94">
        <w:rPr>
          <w:rFonts w:asciiTheme="minorHAnsi" w:hAnsiTheme="minorHAnsi" w:cstheme="minorHAnsi"/>
          <w:b/>
          <w:bCs/>
          <w:sz w:val="24"/>
          <w:szCs w:val="24"/>
        </w:rPr>
        <w:t>)</w:t>
      </w:r>
      <w:r w:rsidR="00E62B9B" w:rsidRPr="004D5E94">
        <w:rPr>
          <w:rFonts w:asciiTheme="minorHAnsi" w:hAnsiTheme="minorHAnsi" w:cstheme="minorHAnsi"/>
          <w:b/>
          <w:bCs/>
          <w:sz w:val="24"/>
          <w:szCs w:val="24"/>
        </w:rPr>
        <w:t>:</w:t>
      </w:r>
      <w:bookmarkEnd w:id="13"/>
    </w:p>
    <w:p w14:paraId="0D9B93D8" w14:textId="7148FD6B" w:rsidR="00734FA8" w:rsidRPr="0009412A" w:rsidRDefault="0009412A" w:rsidP="0009412A">
      <w:pPr>
        <w:pStyle w:val="NormalWeb"/>
        <w:spacing w:before="240" w:beforeAutospacing="0" w:after="0" w:afterAutospacing="0" w:line="276" w:lineRule="auto"/>
        <w:jc w:val="both"/>
        <w:rPr>
          <w:rFonts w:asciiTheme="minorHAnsi" w:hAnsiTheme="minorHAnsi" w:cstheme="minorHAnsi"/>
          <w:color w:val="0E101A"/>
          <w:sz w:val="20"/>
          <w:szCs w:val="20"/>
        </w:rPr>
      </w:pPr>
      <w:r w:rsidRPr="0009412A">
        <w:rPr>
          <w:rFonts w:asciiTheme="minorHAnsi" w:hAnsiTheme="minorHAnsi" w:cstheme="minorHAnsi"/>
          <w:b/>
          <w:bCs/>
          <w:color w:val="0E101A"/>
          <w:sz w:val="20"/>
          <w:szCs w:val="20"/>
        </w:rPr>
        <w:t>Table 6</w:t>
      </w:r>
      <w:r>
        <w:rPr>
          <w:rFonts w:asciiTheme="minorHAnsi" w:hAnsiTheme="minorHAnsi" w:cstheme="minorHAnsi"/>
          <w:color w:val="0E101A"/>
          <w:sz w:val="20"/>
          <w:szCs w:val="20"/>
        </w:rPr>
        <w:t>: CFN Intermediary Indicators as of 30 June 2023</w:t>
      </w:r>
    </w:p>
    <w:tbl>
      <w:tblPr>
        <w:tblW w:w="5346"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847"/>
        <w:gridCol w:w="728"/>
        <w:gridCol w:w="813"/>
        <w:gridCol w:w="713"/>
        <w:gridCol w:w="772"/>
        <w:gridCol w:w="713"/>
        <w:gridCol w:w="874"/>
        <w:gridCol w:w="874"/>
        <w:gridCol w:w="713"/>
      </w:tblGrid>
      <w:tr w:rsidR="00DA4970" w:rsidRPr="00DA4970" w14:paraId="20F92B83" w14:textId="77777777" w:rsidTr="0009412A">
        <w:trPr>
          <w:trHeight w:val="332"/>
        </w:trPr>
        <w:tc>
          <w:tcPr>
            <w:tcW w:w="1479" w:type="pct"/>
            <w:shd w:val="clear" w:color="000000" w:fill="FFE699"/>
            <w:vAlign w:val="center"/>
            <w:hideMark/>
          </w:tcPr>
          <w:p w14:paraId="36A4D091" w14:textId="77777777" w:rsidR="00DA4970" w:rsidRPr="00DA4970" w:rsidRDefault="00DA4970" w:rsidP="00DA4970">
            <w:pPr>
              <w:spacing w:after="0" w:line="240" w:lineRule="auto"/>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Subcomponent 2.1 CFN Indicators</w:t>
            </w:r>
          </w:p>
        </w:tc>
        <w:tc>
          <w:tcPr>
            <w:tcW w:w="427" w:type="pct"/>
            <w:shd w:val="clear" w:color="000000" w:fill="FFE699"/>
            <w:vAlign w:val="center"/>
            <w:hideMark/>
          </w:tcPr>
          <w:p w14:paraId="6BE20F4F" w14:textId="77777777" w:rsidR="00DA4970" w:rsidRPr="00DA4970" w:rsidRDefault="00DA4970" w:rsidP="00DA4970">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PF Targets</w:t>
            </w:r>
          </w:p>
        </w:tc>
        <w:tc>
          <w:tcPr>
            <w:tcW w:w="357" w:type="pct"/>
            <w:shd w:val="clear" w:color="000000" w:fill="F2F2F2"/>
            <w:vAlign w:val="center"/>
            <w:hideMark/>
          </w:tcPr>
          <w:p w14:paraId="5A723239" w14:textId="77777777" w:rsidR="00DA4970" w:rsidRPr="00DA4970" w:rsidRDefault="00DA4970" w:rsidP="00DA4970">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 PF Result</w:t>
            </w:r>
          </w:p>
        </w:tc>
        <w:tc>
          <w:tcPr>
            <w:tcW w:w="407" w:type="pct"/>
            <w:shd w:val="clear" w:color="000000" w:fill="FFE699"/>
            <w:vAlign w:val="center"/>
            <w:hideMark/>
          </w:tcPr>
          <w:p w14:paraId="69FD9D88" w14:textId="77777777" w:rsidR="00DA4970" w:rsidRPr="00DA4970" w:rsidRDefault="00DA4970" w:rsidP="00DA4970">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AF Targets</w:t>
            </w:r>
          </w:p>
        </w:tc>
        <w:tc>
          <w:tcPr>
            <w:tcW w:w="357" w:type="pct"/>
            <w:shd w:val="clear" w:color="000000" w:fill="FFE699"/>
            <w:vAlign w:val="center"/>
            <w:hideMark/>
          </w:tcPr>
          <w:p w14:paraId="419148AB" w14:textId="77777777" w:rsidR="00DA4970" w:rsidRPr="00DA4970" w:rsidRDefault="00DA4970" w:rsidP="00DA4970">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 AF Result</w:t>
            </w:r>
          </w:p>
        </w:tc>
        <w:tc>
          <w:tcPr>
            <w:tcW w:w="386" w:type="pct"/>
            <w:shd w:val="clear" w:color="000000" w:fill="FFE699"/>
            <w:vAlign w:val="center"/>
            <w:hideMark/>
          </w:tcPr>
          <w:p w14:paraId="7D9D8EED" w14:textId="77777777" w:rsidR="00DA4970" w:rsidRPr="00DA4970" w:rsidRDefault="00DA4970" w:rsidP="00DA4970">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 xml:space="preserve"> AF2 Target </w:t>
            </w:r>
          </w:p>
        </w:tc>
        <w:tc>
          <w:tcPr>
            <w:tcW w:w="357" w:type="pct"/>
            <w:shd w:val="clear" w:color="000000" w:fill="FFE699"/>
            <w:vAlign w:val="center"/>
            <w:hideMark/>
          </w:tcPr>
          <w:p w14:paraId="20810CE4" w14:textId="77777777" w:rsidR="00DA4970" w:rsidRPr="00DA4970" w:rsidRDefault="00DA4970" w:rsidP="00DA4970">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 AF2 Result</w:t>
            </w:r>
          </w:p>
        </w:tc>
        <w:tc>
          <w:tcPr>
            <w:tcW w:w="437" w:type="pct"/>
            <w:shd w:val="clear" w:color="000000" w:fill="FFE699"/>
            <w:vAlign w:val="center"/>
            <w:hideMark/>
          </w:tcPr>
          <w:p w14:paraId="11D844CC" w14:textId="77777777" w:rsidR="00DA4970" w:rsidRPr="00DA4970" w:rsidRDefault="00DA4970" w:rsidP="00DA4970">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Total Targets</w:t>
            </w:r>
          </w:p>
        </w:tc>
        <w:tc>
          <w:tcPr>
            <w:tcW w:w="437" w:type="pct"/>
            <w:shd w:val="clear" w:color="000000" w:fill="FFE699"/>
            <w:vAlign w:val="center"/>
            <w:hideMark/>
          </w:tcPr>
          <w:p w14:paraId="30D401E7" w14:textId="77777777" w:rsidR="00DA4970" w:rsidRPr="00DA4970" w:rsidRDefault="00DA4970" w:rsidP="00DA4970">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Total Result</w:t>
            </w:r>
          </w:p>
        </w:tc>
        <w:tc>
          <w:tcPr>
            <w:tcW w:w="357" w:type="pct"/>
            <w:shd w:val="clear" w:color="000000" w:fill="F2F2F2"/>
            <w:vAlign w:val="center"/>
            <w:hideMark/>
          </w:tcPr>
          <w:p w14:paraId="5059D2CF" w14:textId="77777777" w:rsidR="00DA4970" w:rsidRPr="00DA4970" w:rsidRDefault="00DA4970" w:rsidP="00DA4970">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 Result</w:t>
            </w:r>
          </w:p>
        </w:tc>
      </w:tr>
      <w:tr w:rsidR="00EB46E8" w:rsidRPr="00DA4970" w14:paraId="1784BB0A" w14:textId="77777777" w:rsidTr="0009412A">
        <w:trPr>
          <w:trHeight w:val="197"/>
        </w:trPr>
        <w:tc>
          <w:tcPr>
            <w:tcW w:w="1479" w:type="pct"/>
            <w:shd w:val="clear" w:color="000000" w:fill="FFFFFF"/>
            <w:vAlign w:val="center"/>
            <w:hideMark/>
          </w:tcPr>
          <w:p w14:paraId="49FE3315" w14:textId="77777777" w:rsidR="00EB46E8" w:rsidRPr="00DA4970" w:rsidRDefault="00EB46E8" w:rsidP="00EB46E8">
            <w:pPr>
              <w:spacing w:after="0" w:line="240" w:lineRule="auto"/>
              <w:jc w:val="both"/>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 xml:space="preserve">Number of </w:t>
            </w:r>
            <w:r w:rsidRPr="00103C3B">
              <w:rPr>
                <w:rFonts w:ascii="Calibri Light" w:eastAsia="Times New Roman" w:hAnsi="Calibri Light" w:cs="Calibri Light"/>
                <w:color w:val="000000"/>
                <w:sz w:val="20"/>
                <w:szCs w:val="20"/>
              </w:rPr>
              <w:t>beneficiary households benefitting from CFN</w:t>
            </w:r>
          </w:p>
        </w:tc>
        <w:tc>
          <w:tcPr>
            <w:tcW w:w="427" w:type="pct"/>
            <w:shd w:val="clear" w:color="000000" w:fill="FFFFFF"/>
            <w:vAlign w:val="center"/>
            <w:hideMark/>
          </w:tcPr>
          <w:p w14:paraId="37FA9A53"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23,000</w:t>
            </w:r>
          </w:p>
        </w:tc>
        <w:tc>
          <w:tcPr>
            <w:tcW w:w="357" w:type="pct"/>
            <w:shd w:val="clear" w:color="000000" w:fill="F2F2F2"/>
            <w:vAlign w:val="center"/>
            <w:hideMark/>
          </w:tcPr>
          <w:p w14:paraId="23FF38FF"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181%</w:t>
            </w:r>
          </w:p>
        </w:tc>
        <w:tc>
          <w:tcPr>
            <w:tcW w:w="407" w:type="pct"/>
            <w:shd w:val="clear" w:color="000000" w:fill="FFFFFF"/>
            <w:vAlign w:val="center"/>
            <w:hideMark/>
          </w:tcPr>
          <w:p w14:paraId="113A561F"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38,500</w:t>
            </w:r>
          </w:p>
        </w:tc>
        <w:tc>
          <w:tcPr>
            <w:tcW w:w="357" w:type="pct"/>
            <w:shd w:val="clear" w:color="000000" w:fill="FFFFFF"/>
            <w:vAlign w:val="center"/>
            <w:hideMark/>
          </w:tcPr>
          <w:p w14:paraId="0606A1AE"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87%</w:t>
            </w:r>
          </w:p>
        </w:tc>
        <w:tc>
          <w:tcPr>
            <w:tcW w:w="386" w:type="pct"/>
            <w:shd w:val="clear" w:color="000000" w:fill="FFFFFF"/>
            <w:vAlign w:val="center"/>
            <w:hideMark/>
          </w:tcPr>
          <w:p w14:paraId="47754F73" w14:textId="6E566FD2"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45,000</w:t>
            </w:r>
          </w:p>
        </w:tc>
        <w:tc>
          <w:tcPr>
            <w:tcW w:w="357" w:type="pct"/>
            <w:shd w:val="clear" w:color="000000" w:fill="FFFFFF"/>
            <w:vAlign w:val="center"/>
            <w:hideMark/>
          </w:tcPr>
          <w:p w14:paraId="7A75D44D"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w:t>
            </w:r>
          </w:p>
        </w:tc>
        <w:tc>
          <w:tcPr>
            <w:tcW w:w="437" w:type="pct"/>
            <w:shd w:val="clear" w:color="000000" w:fill="FFFFFF"/>
            <w:vAlign w:val="center"/>
            <w:hideMark/>
          </w:tcPr>
          <w:p w14:paraId="155E92E6" w14:textId="001570C4"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Pr>
                <w:rFonts w:ascii="Calibri Light" w:hAnsi="Calibri Light" w:cs="Calibri Light"/>
                <w:color w:val="000000"/>
                <w:sz w:val="20"/>
                <w:szCs w:val="20"/>
              </w:rPr>
              <w:t>106,500</w:t>
            </w:r>
          </w:p>
        </w:tc>
        <w:tc>
          <w:tcPr>
            <w:tcW w:w="437" w:type="pct"/>
            <w:shd w:val="clear" w:color="auto" w:fill="auto"/>
            <w:noWrap/>
            <w:vAlign w:val="center"/>
            <w:hideMark/>
          </w:tcPr>
          <w:p w14:paraId="68363E05" w14:textId="44C9E7A2" w:rsidR="00EB46E8" w:rsidRPr="00DA4970" w:rsidRDefault="00EB46E8" w:rsidP="00EB46E8">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75,240</w:t>
            </w:r>
            <w:r w:rsidR="00CB3610">
              <w:rPr>
                <w:rFonts w:ascii="Calibri Light" w:eastAsia="Times New Roman" w:hAnsi="Calibri Light" w:cs="Calibri Light"/>
                <w:b/>
                <w:bCs/>
                <w:color w:val="000000"/>
                <w:sz w:val="20"/>
                <w:szCs w:val="20"/>
              </w:rPr>
              <w:t xml:space="preserve"> </w:t>
            </w:r>
          </w:p>
        </w:tc>
        <w:tc>
          <w:tcPr>
            <w:tcW w:w="357" w:type="pct"/>
            <w:shd w:val="clear" w:color="000000" w:fill="F2F2F2"/>
            <w:noWrap/>
            <w:vAlign w:val="center"/>
            <w:hideMark/>
          </w:tcPr>
          <w:p w14:paraId="03F63610" w14:textId="77777777" w:rsidR="00EB46E8" w:rsidRPr="00DA4970" w:rsidRDefault="00EB46E8" w:rsidP="00EB46E8">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70.6%</w:t>
            </w:r>
          </w:p>
        </w:tc>
      </w:tr>
      <w:tr w:rsidR="00EB46E8" w:rsidRPr="00DA4970" w14:paraId="776BD730" w14:textId="77777777" w:rsidTr="00EB46E8">
        <w:trPr>
          <w:trHeight w:val="197"/>
        </w:trPr>
        <w:tc>
          <w:tcPr>
            <w:tcW w:w="1479" w:type="pct"/>
            <w:shd w:val="clear" w:color="000000" w:fill="FFFFFF"/>
            <w:vAlign w:val="center"/>
            <w:hideMark/>
          </w:tcPr>
          <w:p w14:paraId="5A081D16" w14:textId="77777777" w:rsidR="00EB46E8" w:rsidRPr="00DA4970" w:rsidRDefault="00EB46E8" w:rsidP="00EB46E8">
            <w:pPr>
              <w:spacing w:after="0" w:line="240" w:lineRule="auto"/>
              <w:jc w:val="both"/>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Number of beneficiary households (SWF)</w:t>
            </w:r>
          </w:p>
        </w:tc>
        <w:tc>
          <w:tcPr>
            <w:tcW w:w="427" w:type="pct"/>
            <w:shd w:val="clear" w:color="000000" w:fill="FFFFFF"/>
            <w:vAlign w:val="center"/>
            <w:hideMark/>
          </w:tcPr>
          <w:p w14:paraId="0450C683"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2,300</w:t>
            </w:r>
          </w:p>
        </w:tc>
        <w:tc>
          <w:tcPr>
            <w:tcW w:w="357" w:type="pct"/>
            <w:shd w:val="clear" w:color="000000" w:fill="F2F2F2"/>
            <w:vAlign w:val="center"/>
            <w:hideMark/>
          </w:tcPr>
          <w:p w14:paraId="29DC4A2F"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143%</w:t>
            </w:r>
          </w:p>
        </w:tc>
        <w:tc>
          <w:tcPr>
            <w:tcW w:w="407" w:type="pct"/>
            <w:shd w:val="clear" w:color="000000" w:fill="FFFFFF"/>
            <w:vAlign w:val="center"/>
            <w:hideMark/>
          </w:tcPr>
          <w:p w14:paraId="0316C891"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3,850</w:t>
            </w:r>
          </w:p>
        </w:tc>
        <w:tc>
          <w:tcPr>
            <w:tcW w:w="357" w:type="pct"/>
            <w:shd w:val="clear" w:color="000000" w:fill="FFFFFF"/>
            <w:vAlign w:val="center"/>
            <w:hideMark/>
          </w:tcPr>
          <w:p w14:paraId="1C190DD6"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44%</w:t>
            </w:r>
          </w:p>
        </w:tc>
        <w:tc>
          <w:tcPr>
            <w:tcW w:w="386" w:type="pct"/>
            <w:shd w:val="clear" w:color="000000" w:fill="FFFFFF"/>
            <w:vAlign w:val="center"/>
            <w:hideMark/>
          </w:tcPr>
          <w:p w14:paraId="08349633" w14:textId="56913666"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3,150</w:t>
            </w:r>
          </w:p>
        </w:tc>
        <w:tc>
          <w:tcPr>
            <w:tcW w:w="357" w:type="pct"/>
            <w:shd w:val="clear" w:color="000000" w:fill="FFFFFF"/>
            <w:vAlign w:val="center"/>
            <w:hideMark/>
          </w:tcPr>
          <w:p w14:paraId="6472E9A2"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w:t>
            </w:r>
          </w:p>
        </w:tc>
        <w:tc>
          <w:tcPr>
            <w:tcW w:w="437" w:type="pct"/>
            <w:shd w:val="clear" w:color="000000" w:fill="FFFFFF"/>
            <w:vAlign w:val="center"/>
            <w:hideMark/>
          </w:tcPr>
          <w:p w14:paraId="2779D427" w14:textId="2E80694A"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Pr>
                <w:rFonts w:ascii="Calibri Light" w:hAnsi="Calibri Light" w:cs="Calibri Light"/>
                <w:color w:val="000000"/>
                <w:sz w:val="20"/>
                <w:szCs w:val="20"/>
              </w:rPr>
              <w:t>9,300</w:t>
            </w:r>
          </w:p>
        </w:tc>
        <w:tc>
          <w:tcPr>
            <w:tcW w:w="437" w:type="pct"/>
            <w:shd w:val="clear" w:color="auto" w:fill="auto"/>
            <w:noWrap/>
            <w:vAlign w:val="center"/>
            <w:hideMark/>
          </w:tcPr>
          <w:p w14:paraId="07CCB004" w14:textId="77777777" w:rsidR="00EB46E8" w:rsidRPr="00DA4970" w:rsidRDefault="00EB46E8" w:rsidP="00EB46E8">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4,970</w:t>
            </w:r>
          </w:p>
        </w:tc>
        <w:tc>
          <w:tcPr>
            <w:tcW w:w="357" w:type="pct"/>
            <w:shd w:val="clear" w:color="000000" w:fill="F2F2F2"/>
            <w:noWrap/>
            <w:vAlign w:val="center"/>
            <w:hideMark/>
          </w:tcPr>
          <w:p w14:paraId="528946BE" w14:textId="77777777" w:rsidR="00EB46E8" w:rsidRPr="00DA4970" w:rsidRDefault="00EB46E8" w:rsidP="00EB46E8">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53.4%</w:t>
            </w:r>
          </w:p>
        </w:tc>
      </w:tr>
      <w:tr w:rsidR="00EB46E8" w:rsidRPr="00DA4970" w14:paraId="3BD1BC7C" w14:textId="77777777" w:rsidTr="0009412A">
        <w:trPr>
          <w:trHeight w:val="35"/>
        </w:trPr>
        <w:tc>
          <w:tcPr>
            <w:tcW w:w="1479" w:type="pct"/>
            <w:shd w:val="clear" w:color="000000" w:fill="FFFFFF"/>
            <w:vAlign w:val="center"/>
            <w:hideMark/>
          </w:tcPr>
          <w:p w14:paraId="7F2B496A" w14:textId="77777777" w:rsidR="00EB46E8" w:rsidRPr="00DA4970" w:rsidRDefault="00EB46E8" w:rsidP="00EB46E8">
            <w:pPr>
              <w:spacing w:after="0" w:line="240" w:lineRule="auto"/>
              <w:jc w:val="both"/>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Number of beneficiaries (mothers)</w:t>
            </w:r>
          </w:p>
        </w:tc>
        <w:tc>
          <w:tcPr>
            <w:tcW w:w="427" w:type="pct"/>
            <w:shd w:val="clear" w:color="000000" w:fill="FFFFFF"/>
            <w:vAlign w:val="center"/>
            <w:hideMark/>
          </w:tcPr>
          <w:p w14:paraId="3AAC66D0"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23,000</w:t>
            </w:r>
          </w:p>
        </w:tc>
        <w:tc>
          <w:tcPr>
            <w:tcW w:w="357" w:type="pct"/>
            <w:shd w:val="clear" w:color="000000" w:fill="F2F2F2"/>
            <w:vAlign w:val="center"/>
            <w:hideMark/>
          </w:tcPr>
          <w:p w14:paraId="02F1046B"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193%</w:t>
            </w:r>
          </w:p>
        </w:tc>
        <w:tc>
          <w:tcPr>
            <w:tcW w:w="407" w:type="pct"/>
            <w:shd w:val="clear" w:color="000000" w:fill="FFFFFF"/>
            <w:vAlign w:val="center"/>
            <w:hideMark/>
          </w:tcPr>
          <w:p w14:paraId="734341F4"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40,600</w:t>
            </w:r>
          </w:p>
        </w:tc>
        <w:tc>
          <w:tcPr>
            <w:tcW w:w="357" w:type="pct"/>
            <w:shd w:val="clear" w:color="000000" w:fill="FFFFFF"/>
            <w:vAlign w:val="center"/>
            <w:hideMark/>
          </w:tcPr>
          <w:p w14:paraId="7646199D"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89%</w:t>
            </w:r>
          </w:p>
        </w:tc>
        <w:tc>
          <w:tcPr>
            <w:tcW w:w="386" w:type="pct"/>
            <w:shd w:val="clear" w:color="000000" w:fill="FFFFFF"/>
            <w:vAlign w:val="center"/>
            <w:hideMark/>
          </w:tcPr>
          <w:p w14:paraId="7A51830F" w14:textId="1A96A8DF"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48,000</w:t>
            </w:r>
          </w:p>
        </w:tc>
        <w:tc>
          <w:tcPr>
            <w:tcW w:w="357" w:type="pct"/>
            <w:shd w:val="clear" w:color="000000" w:fill="FFFFFF"/>
            <w:vAlign w:val="center"/>
            <w:hideMark/>
          </w:tcPr>
          <w:p w14:paraId="241DCD5D"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w:t>
            </w:r>
          </w:p>
        </w:tc>
        <w:tc>
          <w:tcPr>
            <w:tcW w:w="437" w:type="pct"/>
            <w:shd w:val="clear" w:color="000000" w:fill="FFFFFF"/>
            <w:vAlign w:val="center"/>
            <w:hideMark/>
          </w:tcPr>
          <w:p w14:paraId="265C2674" w14:textId="24657353"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Pr>
                <w:rFonts w:ascii="Calibri Light" w:hAnsi="Calibri Light" w:cs="Calibri Light"/>
                <w:color w:val="000000"/>
                <w:sz w:val="20"/>
                <w:szCs w:val="20"/>
              </w:rPr>
              <w:t>111,600</w:t>
            </w:r>
          </w:p>
        </w:tc>
        <w:tc>
          <w:tcPr>
            <w:tcW w:w="437" w:type="pct"/>
            <w:shd w:val="clear" w:color="auto" w:fill="auto"/>
            <w:noWrap/>
            <w:vAlign w:val="center"/>
            <w:hideMark/>
          </w:tcPr>
          <w:p w14:paraId="383BF66D" w14:textId="77777777" w:rsidR="00EB46E8" w:rsidRPr="00DA4970" w:rsidRDefault="00EB46E8" w:rsidP="00EB46E8">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80,453</w:t>
            </w:r>
          </w:p>
        </w:tc>
        <w:tc>
          <w:tcPr>
            <w:tcW w:w="357" w:type="pct"/>
            <w:shd w:val="clear" w:color="000000" w:fill="F2F2F2"/>
            <w:noWrap/>
            <w:vAlign w:val="center"/>
            <w:hideMark/>
          </w:tcPr>
          <w:p w14:paraId="6F69759B" w14:textId="77777777" w:rsidR="00EB46E8" w:rsidRPr="00DA4970" w:rsidRDefault="00EB46E8" w:rsidP="00EB46E8">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72.1%</w:t>
            </w:r>
          </w:p>
        </w:tc>
      </w:tr>
      <w:tr w:rsidR="00EB46E8" w:rsidRPr="00DA4970" w14:paraId="34479128" w14:textId="77777777" w:rsidTr="00EB46E8">
        <w:trPr>
          <w:trHeight w:val="296"/>
        </w:trPr>
        <w:tc>
          <w:tcPr>
            <w:tcW w:w="1479" w:type="pct"/>
            <w:shd w:val="clear" w:color="000000" w:fill="FFFFFF"/>
            <w:vAlign w:val="center"/>
            <w:hideMark/>
          </w:tcPr>
          <w:p w14:paraId="7838C094" w14:textId="77777777" w:rsidR="00EB46E8" w:rsidRPr="00DA4970" w:rsidRDefault="00EB46E8" w:rsidP="00EB46E8">
            <w:pPr>
              <w:spacing w:after="0" w:line="240" w:lineRule="auto"/>
              <w:jc w:val="both"/>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Number of beneficiaries (children)</w:t>
            </w:r>
          </w:p>
        </w:tc>
        <w:tc>
          <w:tcPr>
            <w:tcW w:w="427" w:type="pct"/>
            <w:shd w:val="clear" w:color="000000" w:fill="FFFFFF"/>
            <w:vAlign w:val="center"/>
            <w:hideMark/>
          </w:tcPr>
          <w:p w14:paraId="3440DE4F"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27,600</w:t>
            </w:r>
          </w:p>
        </w:tc>
        <w:tc>
          <w:tcPr>
            <w:tcW w:w="357" w:type="pct"/>
            <w:shd w:val="clear" w:color="000000" w:fill="F2F2F2"/>
            <w:vAlign w:val="center"/>
            <w:hideMark/>
          </w:tcPr>
          <w:p w14:paraId="379D4FF2" w14:textId="2227B206"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231%</w:t>
            </w:r>
            <w:r w:rsidR="00DE2474">
              <w:rPr>
                <w:rStyle w:val="FootnoteReference"/>
                <w:rFonts w:ascii="Calibri Light" w:eastAsia="Times New Roman" w:hAnsi="Calibri Light" w:cs="Calibri Light"/>
                <w:color w:val="000000"/>
                <w:sz w:val="20"/>
                <w:szCs w:val="20"/>
              </w:rPr>
              <w:footnoteReference w:id="6"/>
            </w:r>
          </w:p>
        </w:tc>
        <w:tc>
          <w:tcPr>
            <w:tcW w:w="407" w:type="pct"/>
            <w:shd w:val="clear" w:color="000000" w:fill="FFFFFF"/>
            <w:vAlign w:val="center"/>
            <w:hideMark/>
          </w:tcPr>
          <w:p w14:paraId="2910C930"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62,400</w:t>
            </w:r>
          </w:p>
        </w:tc>
        <w:tc>
          <w:tcPr>
            <w:tcW w:w="357" w:type="pct"/>
            <w:shd w:val="clear" w:color="000000" w:fill="FFFFFF"/>
            <w:vAlign w:val="center"/>
            <w:hideMark/>
          </w:tcPr>
          <w:p w14:paraId="0402FADA"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90%</w:t>
            </w:r>
          </w:p>
        </w:tc>
        <w:tc>
          <w:tcPr>
            <w:tcW w:w="386" w:type="pct"/>
            <w:shd w:val="clear" w:color="000000" w:fill="FFFFFF"/>
            <w:vAlign w:val="center"/>
            <w:hideMark/>
          </w:tcPr>
          <w:p w14:paraId="015E2A75" w14:textId="47EDE0D4"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63,000</w:t>
            </w:r>
          </w:p>
        </w:tc>
        <w:tc>
          <w:tcPr>
            <w:tcW w:w="357" w:type="pct"/>
            <w:shd w:val="clear" w:color="000000" w:fill="FFFFFF"/>
            <w:vAlign w:val="center"/>
            <w:hideMark/>
          </w:tcPr>
          <w:p w14:paraId="148F72E5"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w:t>
            </w:r>
          </w:p>
        </w:tc>
        <w:tc>
          <w:tcPr>
            <w:tcW w:w="437" w:type="pct"/>
            <w:shd w:val="clear" w:color="000000" w:fill="FFFFFF"/>
            <w:vAlign w:val="center"/>
            <w:hideMark/>
          </w:tcPr>
          <w:p w14:paraId="5E376AFF" w14:textId="7959A25E"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Pr>
                <w:rFonts w:ascii="Calibri Light" w:hAnsi="Calibri Light" w:cs="Calibri Light"/>
                <w:color w:val="000000"/>
                <w:sz w:val="20"/>
                <w:szCs w:val="20"/>
              </w:rPr>
              <w:t>153,000</w:t>
            </w:r>
          </w:p>
        </w:tc>
        <w:tc>
          <w:tcPr>
            <w:tcW w:w="437" w:type="pct"/>
            <w:shd w:val="clear" w:color="auto" w:fill="auto"/>
            <w:noWrap/>
            <w:vAlign w:val="center"/>
            <w:hideMark/>
          </w:tcPr>
          <w:p w14:paraId="0F1099A2" w14:textId="77777777" w:rsidR="00EB46E8" w:rsidRPr="00DA4970" w:rsidRDefault="00EB46E8" w:rsidP="00EB46E8">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119,564</w:t>
            </w:r>
          </w:p>
        </w:tc>
        <w:tc>
          <w:tcPr>
            <w:tcW w:w="357" w:type="pct"/>
            <w:shd w:val="clear" w:color="000000" w:fill="F2F2F2"/>
            <w:noWrap/>
            <w:vAlign w:val="center"/>
            <w:hideMark/>
          </w:tcPr>
          <w:p w14:paraId="0AE2A7AF" w14:textId="77777777" w:rsidR="00EB46E8" w:rsidRPr="00DA4970" w:rsidRDefault="00EB46E8" w:rsidP="00EB46E8">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78.1%</w:t>
            </w:r>
          </w:p>
        </w:tc>
      </w:tr>
      <w:tr w:rsidR="00EB46E8" w:rsidRPr="00DA4970" w14:paraId="0373183A" w14:textId="77777777" w:rsidTr="00EB46E8">
        <w:trPr>
          <w:trHeight w:val="323"/>
        </w:trPr>
        <w:tc>
          <w:tcPr>
            <w:tcW w:w="1479" w:type="pct"/>
            <w:shd w:val="clear" w:color="000000" w:fill="FFFFFF"/>
            <w:vAlign w:val="center"/>
            <w:hideMark/>
          </w:tcPr>
          <w:p w14:paraId="3898884B" w14:textId="77777777" w:rsidR="00EB46E8" w:rsidRPr="00DA4970" w:rsidRDefault="00EB46E8" w:rsidP="00EB46E8">
            <w:pPr>
              <w:spacing w:after="0" w:line="240" w:lineRule="auto"/>
              <w:jc w:val="both"/>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 xml:space="preserve">Number of female beneficiaries of wage employment </w:t>
            </w:r>
          </w:p>
        </w:tc>
        <w:tc>
          <w:tcPr>
            <w:tcW w:w="427" w:type="pct"/>
            <w:shd w:val="clear" w:color="000000" w:fill="FFFFFF"/>
            <w:vAlign w:val="center"/>
            <w:hideMark/>
          </w:tcPr>
          <w:p w14:paraId="4EB17A24"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920</w:t>
            </w:r>
          </w:p>
        </w:tc>
        <w:tc>
          <w:tcPr>
            <w:tcW w:w="357" w:type="pct"/>
            <w:shd w:val="clear" w:color="000000" w:fill="F2F2F2"/>
            <w:vAlign w:val="center"/>
            <w:hideMark/>
          </w:tcPr>
          <w:p w14:paraId="09A78934"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118%</w:t>
            </w:r>
          </w:p>
        </w:tc>
        <w:tc>
          <w:tcPr>
            <w:tcW w:w="407" w:type="pct"/>
            <w:shd w:val="clear" w:color="000000" w:fill="FFFFFF"/>
            <w:vAlign w:val="center"/>
            <w:hideMark/>
          </w:tcPr>
          <w:p w14:paraId="7B47465C"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1,400</w:t>
            </w:r>
          </w:p>
        </w:tc>
        <w:tc>
          <w:tcPr>
            <w:tcW w:w="357" w:type="pct"/>
            <w:shd w:val="clear" w:color="000000" w:fill="FFFFFF"/>
            <w:vAlign w:val="center"/>
            <w:hideMark/>
          </w:tcPr>
          <w:p w14:paraId="786339A5"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91%</w:t>
            </w:r>
          </w:p>
        </w:tc>
        <w:tc>
          <w:tcPr>
            <w:tcW w:w="386" w:type="pct"/>
            <w:shd w:val="clear" w:color="000000" w:fill="FFFFFF"/>
            <w:vAlign w:val="center"/>
            <w:hideMark/>
          </w:tcPr>
          <w:p w14:paraId="11A76375" w14:textId="53073D34"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1,600</w:t>
            </w:r>
          </w:p>
        </w:tc>
        <w:tc>
          <w:tcPr>
            <w:tcW w:w="357" w:type="pct"/>
            <w:shd w:val="clear" w:color="000000" w:fill="FFFFFF"/>
            <w:vAlign w:val="center"/>
            <w:hideMark/>
          </w:tcPr>
          <w:p w14:paraId="5D9F445D"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w:t>
            </w:r>
          </w:p>
        </w:tc>
        <w:tc>
          <w:tcPr>
            <w:tcW w:w="437" w:type="pct"/>
            <w:shd w:val="clear" w:color="000000" w:fill="FFFFFF"/>
            <w:vAlign w:val="center"/>
            <w:hideMark/>
          </w:tcPr>
          <w:p w14:paraId="420E7ADA" w14:textId="491036F6"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Pr>
                <w:rFonts w:ascii="Calibri Light" w:hAnsi="Calibri Light" w:cs="Calibri Light"/>
                <w:color w:val="000000"/>
                <w:sz w:val="20"/>
                <w:szCs w:val="20"/>
              </w:rPr>
              <w:t>3,920</w:t>
            </w:r>
          </w:p>
        </w:tc>
        <w:tc>
          <w:tcPr>
            <w:tcW w:w="437" w:type="pct"/>
            <w:shd w:val="clear" w:color="auto" w:fill="auto"/>
            <w:noWrap/>
            <w:vAlign w:val="center"/>
            <w:hideMark/>
          </w:tcPr>
          <w:p w14:paraId="408BD995" w14:textId="77777777" w:rsidR="00EB46E8" w:rsidRPr="00DA4970" w:rsidRDefault="00EB46E8" w:rsidP="00EB46E8">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2,355</w:t>
            </w:r>
          </w:p>
        </w:tc>
        <w:tc>
          <w:tcPr>
            <w:tcW w:w="357" w:type="pct"/>
            <w:shd w:val="clear" w:color="000000" w:fill="F2F2F2"/>
            <w:noWrap/>
            <w:vAlign w:val="center"/>
            <w:hideMark/>
          </w:tcPr>
          <w:p w14:paraId="5027018B" w14:textId="77777777" w:rsidR="00EB46E8" w:rsidRPr="00DA4970" w:rsidRDefault="00EB46E8" w:rsidP="00EB46E8">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60.1%</w:t>
            </w:r>
          </w:p>
        </w:tc>
      </w:tr>
      <w:tr w:rsidR="00EB46E8" w:rsidRPr="00DA4970" w14:paraId="7B440125" w14:textId="77777777" w:rsidTr="00EB46E8">
        <w:trPr>
          <w:trHeight w:val="33"/>
        </w:trPr>
        <w:tc>
          <w:tcPr>
            <w:tcW w:w="1479" w:type="pct"/>
            <w:shd w:val="clear" w:color="000000" w:fill="FFFFFF"/>
            <w:vAlign w:val="center"/>
            <w:hideMark/>
          </w:tcPr>
          <w:p w14:paraId="71751DAB" w14:textId="77777777" w:rsidR="00EB46E8" w:rsidRPr="00DA4970" w:rsidRDefault="00EB46E8" w:rsidP="00EB46E8">
            <w:pPr>
              <w:spacing w:after="0" w:line="240" w:lineRule="auto"/>
              <w:jc w:val="both"/>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Number of indirect beneficiaries of wage employment</w:t>
            </w:r>
          </w:p>
        </w:tc>
        <w:tc>
          <w:tcPr>
            <w:tcW w:w="427" w:type="pct"/>
            <w:shd w:val="clear" w:color="000000" w:fill="FFFFFF"/>
            <w:vAlign w:val="center"/>
            <w:hideMark/>
          </w:tcPr>
          <w:p w14:paraId="35001698"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5,520</w:t>
            </w:r>
          </w:p>
        </w:tc>
        <w:tc>
          <w:tcPr>
            <w:tcW w:w="357" w:type="pct"/>
            <w:shd w:val="clear" w:color="000000" w:fill="F2F2F2"/>
            <w:vAlign w:val="center"/>
            <w:hideMark/>
          </w:tcPr>
          <w:p w14:paraId="5F6F873B"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118%</w:t>
            </w:r>
          </w:p>
        </w:tc>
        <w:tc>
          <w:tcPr>
            <w:tcW w:w="407" w:type="pct"/>
            <w:shd w:val="clear" w:color="000000" w:fill="FFFFFF"/>
            <w:vAlign w:val="center"/>
            <w:hideMark/>
          </w:tcPr>
          <w:p w14:paraId="54A3BD3F"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8,400</w:t>
            </w:r>
          </w:p>
        </w:tc>
        <w:tc>
          <w:tcPr>
            <w:tcW w:w="357" w:type="pct"/>
            <w:shd w:val="clear" w:color="000000" w:fill="FFFFFF"/>
            <w:vAlign w:val="center"/>
            <w:hideMark/>
          </w:tcPr>
          <w:p w14:paraId="289FF96C"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91%</w:t>
            </w:r>
          </w:p>
        </w:tc>
        <w:tc>
          <w:tcPr>
            <w:tcW w:w="386" w:type="pct"/>
            <w:shd w:val="clear" w:color="000000" w:fill="FFFFFF"/>
            <w:vAlign w:val="center"/>
            <w:hideMark/>
          </w:tcPr>
          <w:p w14:paraId="1C306E6A" w14:textId="0DB570BD"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9,600</w:t>
            </w:r>
          </w:p>
        </w:tc>
        <w:tc>
          <w:tcPr>
            <w:tcW w:w="357" w:type="pct"/>
            <w:shd w:val="clear" w:color="000000" w:fill="FFFFFF"/>
            <w:vAlign w:val="center"/>
            <w:hideMark/>
          </w:tcPr>
          <w:p w14:paraId="0908AB9B"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w:t>
            </w:r>
          </w:p>
        </w:tc>
        <w:tc>
          <w:tcPr>
            <w:tcW w:w="437" w:type="pct"/>
            <w:shd w:val="clear" w:color="000000" w:fill="FFFFFF"/>
            <w:vAlign w:val="center"/>
            <w:hideMark/>
          </w:tcPr>
          <w:p w14:paraId="2CAC1DA5" w14:textId="7AECBAAF"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Pr>
                <w:rFonts w:ascii="Calibri Light" w:hAnsi="Calibri Light" w:cs="Calibri Light"/>
                <w:color w:val="000000"/>
                <w:sz w:val="20"/>
                <w:szCs w:val="20"/>
              </w:rPr>
              <w:t>23,520</w:t>
            </w:r>
          </w:p>
        </w:tc>
        <w:tc>
          <w:tcPr>
            <w:tcW w:w="437" w:type="pct"/>
            <w:shd w:val="clear" w:color="auto" w:fill="auto"/>
            <w:noWrap/>
            <w:vAlign w:val="center"/>
            <w:hideMark/>
          </w:tcPr>
          <w:p w14:paraId="61FA0F97" w14:textId="77777777" w:rsidR="00EB46E8" w:rsidRPr="00DA4970" w:rsidRDefault="00EB46E8" w:rsidP="00EB46E8">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14,130</w:t>
            </w:r>
          </w:p>
        </w:tc>
        <w:tc>
          <w:tcPr>
            <w:tcW w:w="357" w:type="pct"/>
            <w:shd w:val="clear" w:color="000000" w:fill="F2F2F2"/>
            <w:noWrap/>
            <w:vAlign w:val="center"/>
            <w:hideMark/>
          </w:tcPr>
          <w:p w14:paraId="51350D17" w14:textId="77777777" w:rsidR="00EB46E8" w:rsidRPr="00DA4970" w:rsidRDefault="00EB46E8" w:rsidP="00EB46E8">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60.1%</w:t>
            </w:r>
          </w:p>
        </w:tc>
      </w:tr>
    </w:tbl>
    <w:p w14:paraId="1554158D" w14:textId="77777777" w:rsidR="00644A35" w:rsidRDefault="00644A35" w:rsidP="00E2464B">
      <w:pPr>
        <w:pStyle w:val="NormalWeb"/>
        <w:spacing w:before="0" w:beforeAutospacing="0" w:after="0" w:afterAutospacing="0" w:line="276" w:lineRule="auto"/>
        <w:jc w:val="both"/>
        <w:rPr>
          <w:rFonts w:asciiTheme="minorHAnsi" w:hAnsiTheme="minorHAnsi" w:cstheme="minorHAnsi"/>
          <w:color w:val="0E101A"/>
          <w:sz w:val="22"/>
          <w:szCs w:val="22"/>
        </w:rPr>
      </w:pPr>
    </w:p>
    <w:p w14:paraId="3F376FB0" w14:textId="3450098E" w:rsidR="001644DE" w:rsidRDefault="001644DE" w:rsidP="00CF55AD">
      <w:pPr>
        <w:pStyle w:val="NormalWeb"/>
        <w:spacing w:before="0" w:beforeAutospacing="0" w:after="0" w:afterAutospacing="0" w:line="276" w:lineRule="auto"/>
        <w:jc w:val="both"/>
        <w:rPr>
          <w:rFonts w:asciiTheme="minorHAnsi" w:hAnsiTheme="minorHAnsi" w:cstheme="minorHAnsi"/>
          <w:color w:val="0E101A"/>
          <w:sz w:val="22"/>
          <w:szCs w:val="22"/>
        </w:rPr>
      </w:pPr>
      <w:r>
        <w:rPr>
          <w:rFonts w:asciiTheme="minorHAnsi" w:hAnsiTheme="minorHAnsi" w:cstheme="minorHAnsi"/>
          <w:color w:val="0E101A"/>
          <w:sz w:val="22"/>
          <w:szCs w:val="22"/>
        </w:rPr>
        <w:t>To date</w:t>
      </w:r>
      <w:r w:rsidRPr="0004559B">
        <w:rPr>
          <w:rFonts w:asciiTheme="minorHAnsi" w:hAnsiTheme="minorHAnsi" w:cstheme="minorHAnsi"/>
          <w:color w:val="0E101A"/>
          <w:sz w:val="22"/>
          <w:szCs w:val="22"/>
        </w:rPr>
        <w:t xml:space="preserve">, </w:t>
      </w:r>
      <w:r>
        <w:rPr>
          <w:rFonts w:asciiTheme="minorHAnsi" w:hAnsiTheme="minorHAnsi" w:cstheme="minorHAnsi"/>
          <w:color w:val="0E101A"/>
          <w:sz w:val="22"/>
          <w:szCs w:val="22"/>
        </w:rPr>
        <w:t>75</w:t>
      </w:r>
      <w:r w:rsidRPr="0004559B">
        <w:rPr>
          <w:rFonts w:asciiTheme="minorHAnsi" w:hAnsiTheme="minorHAnsi" w:cstheme="minorHAnsi"/>
          <w:color w:val="0E101A"/>
          <w:sz w:val="22"/>
          <w:szCs w:val="22"/>
        </w:rPr>
        <w:t>,</w:t>
      </w:r>
      <w:r w:rsidR="002702F1">
        <w:rPr>
          <w:rFonts w:asciiTheme="minorHAnsi" w:hAnsiTheme="minorHAnsi" w:cstheme="minorHAnsi"/>
          <w:color w:val="0E101A"/>
          <w:sz w:val="22"/>
          <w:szCs w:val="22"/>
        </w:rPr>
        <w:t>240</w:t>
      </w:r>
      <w:r w:rsidRPr="0004559B">
        <w:rPr>
          <w:rFonts w:asciiTheme="minorHAnsi" w:hAnsiTheme="minorHAnsi" w:cstheme="minorHAnsi"/>
          <w:color w:val="0E101A"/>
          <w:sz w:val="22"/>
          <w:szCs w:val="22"/>
        </w:rPr>
        <w:t xml:space="preserve"> households</w:t>
      </w:r>
      <w:r>
        <w:rPr>
          <w:rFonts w:asciiTheme="minorHAnsi" w:hAnsiTheme="minorHAnsi" w:cstheme="minorHAnsi"/>
          <w:color w:val="0E101A"/>
          <w:sz w:val="22"/>
          <w:szCs w:val="22"/>
        </w:rPr>
        <w:t xml:space="preserve"> (122.</w:t>
      </w:r>
      <w:r w:rsidR="002702F1">
        <w:rPr>
          <w:rFonts w:asciiTheme="minorHAnsi" w:hAnsiTheme="minorHAnsi" w:cstheme="minorHAnsi"/>
          <w:color w:val="0E101A"/>
          <w:sz w:val="22"/>
          <w:szCs w:val="22"/>
        </w:rPr>
        <w:t>3</w:t>
      </w:r>
      <w:r>
        <w:rPr>
          <w:rFonts w:asciiTheme="minorHAnsi" w:hAnsiTheme="minorHAnsi" w:cstheme="minorHAnsi"/>
          <w:color w:val="0E101A"/>
          <w:sz w:val="22"/>
          <w:szCs w:val="22"/>
        </w:rPr>
        <w:t xml:space="preserve"> percent of the total target)</w:t>
      </w:r>
      <w:r w:rsidRPr="0004559B">
        <w:rPr>
          <w:rFonts w:asciiTheme="minorHAnsi" w:hAnsiTheme="minorHAnsi" w:cstheme="minorHAnsi"/>
          <w:color w:val="0E101A"/>
          <w:sz w:val="22"/>
          <w:szCs w:val="22"/>
        </w:rPr>
        <w:t xml:space="preserve"> </w:t>
      </w:r>
      <w:r w:rsidR="00231180" w:rsidRPr="0004559B">
        <w:rPr>
          <w:rFonts w:asciiTheme="minorHAnsi" w:hAnsiTheme="minorHAnsi" w:cstheme="minorHAnsi"/>
          <w:color w:val="0E101A"/>
          <w:sz w:val="22"/>
          <w:szCs w:val="22"/>
        </w:rPr>
        <w:t>in 13</w:t>
      </w:r>
      <w:r w:rsidR="00DB25F2">
        <w:rPr>
          <w:rFonts w:asciiTheme="minorHAnsi" w:hAnsiTheme="minorHAnsi" w:cstheme="minorHAnsi"/>
          <w:color w:val="0E101A"/>
          <w:sz w:val="22"/>
          <w:szCs w:val="22"/>
        </w:rPr>
        <w:t xml:space="preserve"> </w:t>
      </w:r>
      <w:r>
        <w:rPr>
          <w:rFonts w:asciiTheme="minorHAnsi" w:hAnsiTheme="minorHAnsi" w:cstheme="minorHAnsi"/>
          <w:color w:val="0E101A"/>
          <w:sz w:val="22"/>
          <w:szCs w:val="22"/>
        </w:rPr>
        <w:t xml:space="preserve">target </w:t>
      </w:r>
      <w:r w:rsidRPr="0004559B">
        <w:rPr>
          <w:rFonts w:asciiTheme="minorHAnsi" w:hAnsiTheme="minorHAnsi" w:cstheme="minorHAnsi"/>
          <w:color w:val="0E101A"/>
          <w:sz w:val="22"/>
          <w:szCs w:val="22"/>
        </w:rPr>
        <w:t>districts</w:t>
      </w:r>
      <w:r>
        <w:rPr>
          <w:rStyle w:val="FootnoteReference"/>
          <w:rFonts w:asciiTheme="minorHAnsi" w:hAnsiTheme="minorHAnsi" w:cstheme="minorHAnsi"/>
          <w:color w:val="0E101A"/>
          <w:sz w:val="22"/>
          <w:szCs w:val="22"/>
        </w:rPr>
        <w:footnoteReference w:id="7"/>
      </w:r>
      <w:r w:rsidRPr="0004559B">
        <w:rPr>
          <w:rFonts w:asciiTheme="minorHAnsi" w:hAnsiTheme="minorHAnsi" w:cstheme="minorHAnsi"/>
          <w:color w:val="0E101A"/>
          <w:sz w:val="22"/>
          <w:szCs w:val="22"/>
        </w:rPr>
        <w:t xml:space="preserve"> received </w:t>
      </w:r>
      <w:r w:rsidR="00DB25F2">
        <w:rPr>
          <w:rFonts w:asciiTheme="minorHAnsi" w:hAnsiTheme="minorHAnsi" w:cstheme="minorHAnsi"/>
          <w:color w:val="0E101A"/>
          <w:sz w:val="22"/>
          <w:szCs w:val="22"/>
        </w:rPr>
        <w:t xml:space="preserve">nutrition-sensitive </w:t>
      </w:r>
      <w:r w:rsidRPr="0004559B">
        <w:rPr>
          <w:rFonts w:asciiTheme="minorHAnsi" w:hAnsiTheme="minorHAnsi" w:cstheme="minorHAnsi"/>
          <w:color w:val="0E101A"/>
          <w:sz w:val="22"/>
          <w:szCs w:val="22"/>
        </w:rPr>
        <w:t>cash assistance</w:t>
      </w:r>
      <w:r>
        <w:rPr>
          <w:rStyle w:val="FootnoteReference"/>
          <w:rFonts w:asciiTheme="minorHAnsi" w:hAnsiTheme="minorHAnsi" w:cstheme="minorHAnsi"/>
          <w:color w:val="0E101A"/>
          <w:sz w:val="22"/>
          <w:szCs w:val="22"/>
        </w:rPr>
        <w:footnoteReference w:id="8"/>
      </w:r>
      <w:r w:rsidRPr="0004559B">
        <w:rPr>
          <w:rFonts w:asciiTheme="minorHAnsi" w:hAnsiTheme="minorHAnsi" w:cstheme="minorHAnsi"/>
          <w:color w:val="0E101A"/>
          <w:sz w:val="22"/>
          <w:szCs w:val="22"/>
        </w:rPr>
        <w:t xml:space="preserve"> and attended awareness sessions </w:t>
      </w:r>
      <w:r>
        <w:rPr>
          <w:rFonts w:asciiTheme="minorHAnsi" w:hAnsiTheme="minorHAnsi" w:cstheme="minorHAnsi"/>
          <w:color w:val="0E101A"/>
          <w:sz w:val="22"/>
          <w:szCs w:val="22"/>
        </w:rPr>
        <w:t>by trained female community health educators (CHEs</w:t>
      </w:r>
      <w:proofErr w:type="gramStart"/>
      <w:r>
        <w:rPr>
          <w:rFonts w:asciiTheme="minorHAnsi" w:hAnsiTheme="minorHAnsi" w:cstheme="minorHAnsi"/>
          <w:color w:val="0E101A"/>
          <w:sz w:val="22"/>
          <w:szCs w:val="22"/>
        </w:rPr>
        <w:t>)</w:t>
      </w:r>
      <w:r w:rsidR="006A197B">
        <w:rPr>
          <w:rFonts w:asciiTheme="minorHAnsi" w:hAnsiTheme="minorHAnsi" w:cstheme="minorHAnsi"/>
          <w:color w:val="0E101A"/>
          <w:sz w:val="22"/>
          <w:szCs w:val="22"/>
        </w:rPr>
        <w:t>,o</w:t>
      </w:r>
      <w:r>
        <w:rPr>
          <w:rFonts w:asciiTheme="minorHAnsi" w:hAnsiTheme="minorHAnsi" w:cstheme="minorHAnsi"/>
          <w:color w:val="0E101A"/>
          <w:sz w:val="22"/>
          <w:szCs w:val="22"/>
        </w:rPr>
        <w:t>f</w:t>
      </w:r>
      <w:proofErr w:type="gramEnd"/>
      <w:r>
        <w:rPr>
          <w:rFonts w:asciiTheme="minorHAnsi" w:hAnsiTheme="minorHAnsi" w:cstheme="minorHAnsi"/>
          <w:color w:val="0E101A"/>
          <w:sz w:val="22"/>
          <w:szCs w:val="22"/>
        </w:rPr>
        <w:t xml:space="preserve"> these, 4,9</w:t>
      </w:r>
      <w:r w:rsidR="002702F1">
        <w:rPr>
          <w:rFonts w:asciiTheme="minorHAnsi" w:hAnsiTheme="minorHAnsi" w:cstheme="minorHAnsi"/>
          <w:color w:val="0E101A"/>
          <w:sz w:val="22"/>
          <w:szCs w:val="22"/>
        </w:rPr>
        <w:t>70</w:t>
      </w:r>
      <w:r>
        <w:rPr>
          <w:rFonts w:asciiTheme="minorHAnsi" w:hAnsiTheme="minorHAnsi" w:cstheme="minorHAnsi"/>
          <w:color w:val="0E101A"/>
          <w:sz w:val="22"/>
          <w:szCs w:val="22"/>
        </w:rPr>
        <w:t xml:space="preserve"> households (8</w:t>
      </w:r>
      <w:r w:rsidR="002702F1">
        <w:rPr>
          <w:rFonts w:asciiTheme="minorHAnsi" w:hAnsiTheme="minorHAnsi" w:cstheme="minorHAnsi"/>
          <w:color w:val="0E101A"/>
          <w:sz w:val="22"/>
          <w:szCs w:val="22"/>
        </w:rPr>
        <w:t>0</w:t>
      </w:r>
      <w:r>
        <w:rPr>
          <w:rFonts w:asciiTheme="minorHAnsi" w:hAnsiTheme="minorHAnsi" w:cstheme="minorHAnsi"/>
          <w:color w:val="0E101A"/>
          <w:sz w:val="22"/>
          <w:szCs w:val="22"/>
        </w:rPr>
        <w:t>.</w:t>
      </w:r>
      <w:r w:rsidR="002702F1">
        <w:rPr>
          <w:rFonts w:asciiTheme="minorHAnsi" w:hAnsiTheme="minorHAnsi" w:cstheme="minorHAnsi"/>
          <w:color w:val="0E101A"/>
          <w:sz w:val="22"/>
          <w:szCs w:val="22"/>
        </w:rPr>
        <w:t>8</w:t>
      </w:r>
      <w:r>
        <w:rPr>
          <w:rFonts w:asciiTheme="minorHAnsi" w:hAnsiTheme="minorHAnsi" w:cstheme="minorHAnsi"/>
          <w:color w:val="0E101A"/>
          <w:sz w:val="22"/>
          <w:szCs w:val="22"/>
        </w:rPr>
        <w:t xml:space="preserve"> percent of the target)</w:t>
      </w:r>
      <w:r>
        <w:rPr>
          <w:rStyle w:val="FootnoteReference"/>
          <w:rFonts w:asciiTheme="minorHAnsi" w:hAnsiTheme="minorHAnsi" w:cstheme="minorHAnsi"/>
          <w:color w:val="0E101A"/>
          <w:sz w:val="22"/>
          <w:szCs w:val="22"/>
        </w:rPr>
        <w:footnoteReference w:id="9"/>
      </w:r>
      <w:r>
        <w:rPr>
          <w:rFonts w:asciiTheme="minorHAnsi" w:hAnsiTheme="minorHAnsi" w:cstheme="minorHAnsi"/>
          <w:color w:val="0E101A"/>
          <w:sz w:val="22"/>
          <w:szCs w:val="22"/>
        </w:rPr>
        <w:t xml:space="preserve"> are from the Social Welfare Fund (SWF) beneficiaries. The benefiting households included 80</w:t>
      </w:r>
      <w:r w:rsidRPr="0004559B">
        <w:rPr>
          <w:rFonts w:asciiTheme="minorHAnsi" w:hAnsiTheme="minorHAnsi" w:cstheme="minorHAnsi"/>
          <w:color w:val="0E101A"/>
          <w:sz w:val="22"/>
          <w:szCs w:val="22"/>
        </w:rPr>
        <w:t>,</w:t>
      </w:r>
      <w:r>
        <w:rPr>
          <w:rFonts w:asciiTheme="minorHAnsi" w:hAnsiTheme="minorHAnsi" w:cstheme="minorHAnsi"/>
          <w:color w:val="0E101A"/>
          <w:sz w:val="22"/>
          <w:szCs w:val="22"/>
        </w:rPr>
        <w:t>453</w:t>
      </w:r>
      <w:r w:rsidRPr="0004559B">
        <w:rPr>
          <w:rFonts w:asciiTheme="minorHAnsi" w:hAnsiTheme="minorHAnsi" w:cstheme="minorHAnsi"/>
          <w:color w:val="0E101A"/>
          <w:sz w:val="22"/>
          <w:szCs w:val="22"/>
        </w:rPr>
        <w:t xml:space="preserve"> women </w:t>
      </w:r>
      <w:r>
        <w:rPr>
          <w:rFonts w:asciiTheme="minorHAnsi" w:hAnsiTheme="minorHAnsi" w:cstheme="minorHAnsi"/>
          <w:color w:val="0E101A"/>
          <w:sz w:val="22"/>
          <w:szCs w:val="22"/>
        </w:rPr>
        <w:t xml:space="preserve">(126.5 percent of the target) </w:t>
      </w:r>
      <w:r w:rsidRPr="0004559B">
        <w:rPr>
          <w:rFonts w:asciiTheme="minorHAnsi" w:hAnsiTheme="minorHAnsi" w:cstheme="minorHAnsi"/>
          <w:color w:val="0E101A"/>
          <w:sz w:val="22"/>
          <w:szCs w:val="22"/>
        </w:rPr>
        <w:t xml:space="preserve">and </w:t>
      </w:r>
      <w:r>
        <w:rPr>
          <w:rFonts w:asciiTheme="minorHAnsi" w:hAnsiTheme="minorHAnsi" w:cstheme="minorHAnsi"/>
          <w:color w:val="0E101A"/>
          <w:sz w:val="22"/>
          <w:szCs w:val="22"/>
        </w:rPr>
        <w:t>119,564</w:t>
      </w:r>
      <w:r w:rsidRPr="0004559B">
        <w:rPr>
          <w:rFonts w:asciiTheme="minorHAnsi" w:hAnsiTheme="minorHAnsi" w:cstheme="minorHAnsi"/>
          <w:color w:val="0E101A"/>
          <w:sz w:val="22"/>
          <w:szCs w:val="22"/>
        </w:rPr>
        <w:t xml:space="preserve"> children</w:t>
      </w:r>
      <w:r>
        <w:rPr>
          <w:rFonts w:asciiTheme="minorHAnsi" w:hAnsiTheme="minorHAnsi" w:cstheme="minorHAnsi"/>
          <w:color w:val="0E101A"/>
          <w:sz w:val="22"/>
          <w:szCs w:val="22"/>
        </w:rPr>
        <w:t xml:space="preserve"> (132.8 percent of the total target)</w:t>
      </w:r>
      <w:r w:rsidR="007B6137">
        <w:rPr>
          <w:rFonts w:asciiTheme="minorHAnsi" w:hAnsiTheme="minorHAnsi" w:cstheme="minorHAnsi"/>
          <w:color w:val="0E101A"/>
          <w:sz w:val="22"/>
          <w:szCs w:val="22"/>
        </w:rPr>
        <w:t xml:space="preserve"> of whom 48.8 percent are girls</w:t>
      </w:r>
      <w:r w:rsidRPr="0004559B">
        <w:rPr>
          <w:rFonts w:asciiTheme="minorHAnsi" w:hAnsiTheme="minorHAnsi" w:cstheme="minorHAnsi"/>
          <w:color w:val="0E101A"/>
          <w:sz w:val="22"/>
          <w:szCs w:val="22"/>
        </w:rPr>
        <w:t>.</w:t>
      </w:r>
      <w:r>
        <w:rPr>
          <w:rFonts w:asciiTheme="minorHAnsi" w:hAnsiTheme="minorHAnsi" w:cstheme="minorHAnsi"/>
          <w:color w:val="0E101A"/>
          <w:sz w:val="22"/>
          <w:szCs w:val="22"/>
        </w:rPr>
        <w:t xml:space="preserve"> These women included 3,</w:t>
      </w:r>
      <w:r w:rsidR="00DB25F2">
        <w:rPr>
          <w:rFonts w:asciiTheme="minorHAnsi" w:hAnsiTheme="minorHAnsi" w:cstheme="minorHAnsi"/>
          <w:color w:val="0E101A"/>
          <w:sz w:val="22"/>
          <w:szCs w:val="22"/>
        </w:rPr>
        <w:t>130</w:t>
      </w:r>
      <w:r>
        <w:rPr>
          <w:rFonts w:asciiTheme="minorHAnsi" w:hAnsiTheme="minorHAnsi" w:cstheme="minorHAnsi"/>
          <w:color w:val="0E101A"/>
          <w:sz w:val="22"/>
          <w:szCs w:val="22"/>
        </w:rPr>
        <w:t xml:space="preserve"> internally displaced persons (IDPs) and 4,</w:t>
      </w:r>
      <w:r w:rsidR="00DB25F2">
        <w:rPr>
          <w:rFonts w:asciiTheme="minorHAnsi" w:hAnsiTheme="minorHAnsi" w:cstheme="minorHAnsi"/>
          <w:color w:val="0E101A"/>
          <w:sz w:val="22"/>
          <w:szCs w:val="22"/>
        </w:rPr>
        <w:t>784</w:t>
      </w:r>
      <w:r>
        <w:rPr>
          <w:rFonts w:asciiTheme="minorHAnsi" w:hAnsiTheme="minorHAnsi" w:cstheme="minorHAnsi"/>
          <w:color w:val="0E101A"/>
          <w:sz w:val="22"/>
          <w:szCs w:val="22"/>
        </w:rPr>
        <w:t xml:space="preserve"> women having children with disabilities. Of the total </w:t>
      </w:r>
      <w:r w:rsidR="00DB25F2">
        <w:rPr>
          <w:rFonts w:asciiTheme="minorHAnsi" w:hAnsiTheme="minorHAnsi" w:cstheme="minorHAnsi"/>
          <w:color w:val="0E101A"/>
          <w:sz w:val="22"/>
          <w:szCs w:val="22"/>
        </w:rPr>
        <w:t>80</w:t>
      </w:r>
      <w:r w:rsidR="00DB25F2" w:rsidRPr="0004559B">
        <w:rPr>
          <w:rFonts w:asciiTheme="minorHAnsi" w:hAnsiTheme="minorHAnsi" w:cstheme="minorHAnsi"/>
          <w:color w:val="0E101A"/>
          <w:sz w:val="22"/>
          <w:szCs w:val="22"/>
        </w:rPr>
        <w:t>,</w:t>
      </w:r>
      <w:r w:rsidR="00DB25F2">
        <w:rPr>
          <w:rFonts w:asciiTheme="minorHAnsi" w:hAnsiTheme="minorHAnsi" w:cstheme="minorHAnsi"/>
          <w:color w:val="0E101A"/>
          <w:sz w:val="22"/>
          <w:szCs w:val="22"/>
        </w:rPr>
        <w:t xml:space="preserve">453 </w:t>
      </w:r>
      <w:r>
        <w:rPr>
          <w:rFonts w:asciiTheme="minorHAnsi" w:hAnsiTheme="minorHAnsi" w:cstheme="minorHAnsi"/>
          <w:color w:val="0E101A"/>
          <w:sz w:val="22"/>
          <w:szCs w:val="22"/>
        </w:rPr>
        <w:t xml:space="preserve">women, the PF covered </w:t>
      </w:r>
      <w:r w:rsidR="00CA2D0B">
        <w:rPr>
          <w:rFonts w:asciiTheme="minorHAnsi" w:hAnsiTheme="minorHAnsi" w:cstheme="minorHAnsi"/>
          <w:color w:val="0E101A"/>
          <w:sz w:val="22"/>
          <w:szCs w:val="22"/>
        </w:rPr>
        <w:t>44,298 women of whom 8</w:t>
      </w:r>
      <w:r>
        <w:rPr>
          <w:rFonts w:asciiTheme="minorHAnsi" w:hAnsiTheme="minorHAnsi" w:cstheme="minorHAnsi"/>
          <w:color w:val="0E101A"/>
          <w:sz w:val="22"/>
          <w:szCs w:val="22"/>
        </w:rPr>
        <w:t>,</w:t>
      </w:r>
      <w:r w:rsidR="00CA2D0B">
        <w:rPr>
          <w:rFonts w:asciiTheme="minorHAnsi" w:hAnsiTheme="minorHAnsi" w:cstheme="minorHAnsi"/>
          <w:color w:val="0E101A"/>
          <w:sz w:val="22"/>
          <w:szCs w:val="22"/>
        </w:rPr>
        <w:t>443</w:t>
      </w:r>
      <w:r>
        <w:rPr>
          <w:rFonts w:asciiTheme="minorHAnsi" w:hAnsiTheme="minorHAnsi" w:cstheme="minorHAnsi"/>
          <w:color w:val="0E101A"/>
          <w:sz w:val="22"/>
          <w:szCs w:val="22"/>
        </w:rPr>
        <w:t xml:space="preserve"> women</w:t>
      </w:r>
      <w:r w:rsidR="00CA2D0B">
        <w:rPr>
          <w:rFonts w:asciiTheme="minorHAnsi" w:hAnsiTheme="minorHAnsi" w:cstheme="minorHAnsi"/>
          <w:color w:val="0E101A"/>
          <w:sz w:val="22"/>
          <w:szCs w:val="22"/>
        </w:rPr>
        <w:t xml:space="preserve"> with malnutrition status</w:t>
      </w:r>
      <w:r>
        <w:rPr>
          <w:rFonts w:asciiTheme="minorHAnsi" w:hAnsiTheme="minorHAnsi" w:cstheme="minorHAnsi"/>
          <w:color w:val="0E101A"/>
          <w:sz w:val="22"/>
          <w:szCs w:val="22"/>
        </w:rPr>
        <w:t xml:space="preserve"> received </w:t>
      </w:r>
      <w:r w:rsidR="00CA2D0B">
        <w:rPr>
          <w:rFonts w:asciiTheme="minorHAnsi" w:hAnsiTheme="minorHAnsi" w:cstheme="minorHAnsi"/>
          <w:color w:val="0E101A"/>
          <w:sz w:val="22"/>
          <w:szCs w:val="22"/>
        </w:rPr>
        <w:t>12</w:t>
      </w:r>
      <w:r>
        <w:rPr>
          <w:rFonts w:asciiTheme="minorHAnsi" w:hAnsiTheme="minorHAnsi" w:cstheme="minorHAnsi"/>
          <w:color w:val="0E101A"/>
          <w:sz w:val="22"/>
          <w:szCs w:val="22"/>
        </w:rPr>
        <w:t>-months cash transfers plus transportation allowance to health centers</w:t>
      </w:r>
      <w:r w:rsidR="00CA2D0B">
        <w:rPr>
          <w:rFonts w:asciiTheme="minorHAnsi" w:hAnsiTheme="minorHAnsi" w:cstheme="minorHAnsi"/>
          <w:color w:val="0E101A"/>
          <w:sz w:val="22"/>
          <w:szCs w:val="22"/>
        </w:rPr>
        <w:t>, while the rest of them received the general 6-month cash assistance</w:t>
      </w:r>
      <w:r>
        <w:rPr>
          <w:rFonts w:asciiTheme="minorHAnsi" w:hAnsiTheme="minorHAnsi" w:cstheme="minorHAnsi"/>
          <w:color w:val="0E101A"/>
          <w:sz w:val="22"/>
          <w:szCs w:val="22"/>
        </w:rPr>
        <w:t xml:space="preserve">. </w:t>
      </w:r>
      <w:r w:rsidR="00CA2D0B">
        <w:rPr>
          <w:rFonts w:asciiTheme="minorHAnsi" w:hAnsiTheme="minorHAnsi" w:cstheme="minorHAnsi"/>
          <w:color w:val="0E101A"/>
          <w:sz w:val="22"/>
          <w:szCs w:val="22"/>
        </w:rPr>
        <w:t xml:space="preserve">The AF </w:t>
      </w:r>
      <w:r w:rsidR="007B6137">
        <w:rPr>
          <w:rFonts w:asciiTheme="minorHAnsi" w:hAnsiTheme="minorHAnsi" w:cstheme="minorHAnsi"/>
          <w:color w:val="0E101A"/>
          <w:sz w:val="22"/>
          <w:szCs w:val="22"/>
        </w:rPr>
        <w:t>completed</w:t>
      </w:r>
      <w:r w:rsidR="00CA2D0B">
        <w:rPr>
          <w:rFonts w:asciiTheme="minorHAnsi" w:hAnsiTheme="minorHAnsi" w:cstheme="minorHAnsi"/>
          <w:color w:val="0E101A"/>
          <w:sz w:val="22"/>
          <w:szCs w:val="22"/>
        </w:rPr>
        <w:t xml:space="preserve"> the HH surveys in 13 governorates (out of 18) enrolling 41,651 eligible women of whom </w:t>
      </w:r>
      <w:r w:rsidR="00CF55AD">
        <w:rPr>
          <w:rFonts w:asciiTheme="minorHAnsi" w:hAnsiTheme="minorHAnsi" w:cstheme="minorHAnsi"/>
          <w:color w:val="0E101A"/>
          <w:sz w:val="22"/>
          <w:szCs w:val="22"/>
        </w:rPr>
        <w:t xml:space="preserve">36,155 women in eight </w:t>
      </w:r>
      <w:r w:rsidR="00231180">
        <w:rPr>
          <w:rFonts w:asciiTheme="minorHAnsi" w:hAnsiTheme="minorHAnsi" w:cstheme="minorHAnsi"/>
          <w:color w:val="0E101A"/>
          <w:sz w:val="22"/>
          <w:szCs w:val="22"/>
        </w:rPr>
        <w:t>governorates</w:t>
      </w:r>
      <w:r w:rsidR="00CF55AD">
        <w:rPr>
          <w:rFonts w:asciiTheme="minorHAnsi" w:hAnsiTheme="minorHAnsi" w:cstheme="minorHAnsi"/>
          <w:color w:val="0E101A"/>
          <w:sz w:val="22"/>
          <w:szCs w:val="22"/>
        </w:rPr>
        <w:t xml:space="preserve"> received their cash assistance. The remaining governorates will be surveyed in the next period. </w:t>
      </w:r>
      <w:r w:rsidR="00CA2D0B">
        <w:rPr>
          <w:rFonts w:asciiTheme="minorHAnsi" w:hAnsiTheme="minorHAnsi" w:cstheme="minorHAnsi"/>
          <w:color w:val="0E101A"/>
          <w:sz w:val="22"/>
          <w:szCs w:val="22"/>
        </w:rPr>
        <w:t xml:space="preserve"> </w:t>
      </w:r>
    </w:p>
    <w:p w14:paraId="4CC49086" w14:textId="77777777" w:rsidR="001644DE" w:rsidRDefault="001644DE" w:rsidP="001644DE">
      <w:pPr>
        <w:pStyle w:val="NormalWeb"/>
        <w:spacing w:before="0" w:beforeAutospacing="0" w:after="0" w:afterAutospacing="0" w:line="276" w:lineRule="auto"/>
        <w:jc w:val="both"/>
        <w:rPr>
          <w:rFonts w:asciiTheme="minorHAnsi" w:hAnsiTheme="minorHAnsi" w:cstheme="minorHAnsi"/>
          <w:color w:val="0E101A"/>
          <w:sz w:val="22"/>
          <w:szCs w:val="22"/>
        </w:rPr>
      </w:pPr>
    </w:p>
    <w:p w14:paraId="4EB7BF99" w14:textId="1541FDC2" w:rsidR="00CF55AD" w:rsidRDefault="001644DE" w:rsidP="001644DE">
      <w:pPr>
        <w:pStyle w:val="NormalWeb"/>
        <w:spacing w:before="0" w:beforeAutospacing="0" w:after="0" w:afterAutospacing="0" w:line="276" w:lineRule="auto"/>
        <w:jc w:val="both"/>
        <w:rPr>
          <w:rFonts w:asciiTheme="minorHAnsi" w:hAnsiTheme="minorHAnsi" w:cstheme="minorHAnsi"/>
          <w:color w:val="0E101A"/>
          <w:sz w:val="22"/>
          <w:szCs w:val="22"/>
        </w:rPr>
      </w:pPr>
      <w:r>
        <w:rPr>
          <w:rFonts w:asciiTheme="minorHAnsi" w:hAnsiTheme="minorHAnsi" w:cstheme="minorHAnsi"/>
          <w:color w:val="0E101A"/>
          <w:sz w:val="22"/>
          <w:szCs w:val="22"/>
        </w:rPr>
        <w:t>T</w:t>
      </w:r>
      <w:r w:rsidRPr="0004559B">
        <w:rPr>
          <w:rFonts w:asciiTheme="minorHAnsi" w:hAnsiTheme="minorHAnsi" w:cstheme="minorHAnsi"/>
          <w:color w:val="0E101A"/>
          <w:sz w:val="22"/>
          <w:szCs w:val="22"/>
        </w:rPr>
        <w:t>he</w:t>
      </w:r>
      <w:r>
        <w:rPr>
          <w:rFonts w:asciiTheme="minorHAnsi" w:hAnsiTheme="minorHAnsi" w:cstheme="minorHAnsi"/>
          <w:color w:val="0E101A"/>
          <w:sz w:val="22"/>
          <w:szCs w:val="22"/>
        </w:rPr>
        <w:t xml:space="preserve"> CFN</w:t>
      </w:r>
      <w:r w:rsidRPr="0004559B">
        <w:rPr>
          <w:rFonts w:asciiTheme="minorHAnsi" w:hAnsiTheme="minorHAnsi" w:cstheme="minorHAnsi"/>
          <w:color w:val="0E101A"/>
          <w:sz w:val="22"/>
          <w:szCs w:val="22"/>
        </w:rPr>
        <w:t xml:space="preserve"> </w:t>
      </w:r>
      <w:r>
        <w:rPr>
          <w:rFonts w:asciiTheme="minorHAnsi" w:hAnsiTheme="minorHAnsi" w:cstheme="minorHAnsi"/>
          <w:color w:val="0E101A"/>
          <w:sz w:val="22"/>
          <w:szCs w:val="22"/>
        </w:rPr>
        <w:t>subcomponent</w:t>
      </w:r>
      <w:r w:rsidRPr="0004559B">
        <w:rPr>
          <w:rFonts w:asciiTheme="minorHAnsi" w:hAnsiTheme="minorHAnsi" w:cstheme="minorHAnsi"/>
          <w:color w:val="0E101A"/>
          <w:sz w:val="22"/>
          <w:szCs w:val="22"/>
        </w:rPr>
        <w:t xml:space="preserve"> has </w:t>
      </w:r>
      <w:r>
        <w:rPr>
          <w:rFonts w:asciiTheme="minorHAnsi" w:hAnsiTheme="minorHAnsi" w:cstheme="minorHAnsi"/>
          <w:color w:val="0E101A"/>
          <w:sz w:val="22"/>
          <w:szCs w:val="22"/>
        </w:rPr>
        <w:t>trained and employed</w:t>
      </w:r>
      <w:r w:rsidRPr="0004559B">
        <w:rPr>
          <w:rFonts w:asciiTheme="minorHAnsi" w:hAnsiTheme="minorHAnsi" w:cstheme="minorHAnsi"/>
          <w:color w:val="0E101A"/>
          <w:sz w:val="22"/>
          <w:szCs w:val="22"/>
        </w:rPr>
        <w:t xml:space="preserve"> </w:t>
      </w:r>
      <w:r w:rsidR="00CF55AD">
        <w:rPr>
          <w:rFonts w:asciiTheme="minorHAnsi" w:hAnsiTheme="minorHAnsi" w:cstheme="minorHAnsi"/>
          <w:color w:val="0E101A"/>
          <w:sz w:val="22"/>
          <w:szCs w:val="22"/>
        </w:rPr>
        <w:t>2</w:t>
      </w:r>
      <w:r w:rsidRPr="0004559B">
        <w:rPr>
          <w:rFonts w:asciiTheme="minorHAnsi" w:hAnsiTheme="minorHAnsi" w:cstheme="minorHAnsi"/>
          <w:color w:val="0E101A"/>
          <w:sz w:val="22"/>
          <w:szCs w:val="22"/>
        </w:rPr>
        <w:t>,</w:t>
      </w:r>
      <w:r w:rsidR="00CF55AD">
        <w:rPr>
          <w:rFonts w:asciiTheme="minorHAnsi" w:hAnsiTheme="minorHAnsi" w:cstheme="minorHAnsi"/>
          <w:color w:val="0E101A"/>
          <w:sz w:val="22"/>
          <w:szCs w:val="22"/>
        </w:rPr>
        <w:t>35</w:t>
      </w:r>
      <w:r w:rsidR="002702F1">
        <w:rPr>
          <w:rFonts w:asciiTheme="minorHAnsi" w:hAnsiTheme="minorHAnsi" w:cstheme="minorHAnsi"/>
          <w:color w:val="0E101A"/>
          <w:sz w:val="22"/>
          <w:szCs w:val="22"/>
        </w:rPr>
        <w:t>5</w:t>
      </w:r>
      <w:r w:rsidRPr="0004559B">
        <w:rPr>
          <w:rFonts w:asciiTheme="minorHAnsi" w:hAnsiTheme="minorHAnsi" w:cstheme="minorHAnsi"/>
          <w:color w:val="0E101A"/>
          <w:sz w:val="22"/>
          <w:szCs w:val="22"/>
        </w:rPr>
        <w:t xml:space="preserve"> </w:t>
      </w:r>
      <w:r>
        <w:rPr>
          <w:rFonts w:asciiTheme="minorHAnsi" w:hAnsiTheme="minorHAnsi" w:cstheme="minorHAnsi"/>
          <w:color w:val="0E101A"/>
          <w:sz w:val="22"/>
          <w:szCs w:val="22"/>
        </w:rPr>
        <w:t xml:space="preserve">(that’s </w:t>
      </w:r>
      <w:r w:rsidR="002C1000">
        <w:rPr>
          <w:rFonts w:asciiTheme="minorHAnsi" w:hAnsiTheme="minorHAnsi" w:cstheme="minorHAnsi"/>
          <w:color w:val="0E101A"/>
          <w:sz w:val="22"/>
          <w:szCs w:val="22"/>
        </w:rPr>
        <w:t>60</w:t>
      </w:r>
      <w:r>
        <w:rPr>
          <w:rFonts w:asciiTheme="minorHAnsi" w:hAnsiTheme="minorHAnsi" w:cstheme="minorHAnsi"/>
          <w:color w:val="0E101A"/>
          <w:sz w:val="22"/>
          <w:szCs w:val="22"/>
        </w:rPr>
        <w:t>.</w:t>
      </w:r>
      <w:r w:rsidR="002C1000">
        <w:rPr>
          <w:rFonts w:asciiTheme="minorHAnsi" w:hAnsiTheme="minorHAnsi" w:cstheme="minorHAnsi"/>
          <w:color w:val="0E101A"/>
          <w:sz w:val="22"/>
          <w:szCs w:val="22"/>
        </w:rPr>
        <w:t>1</w:t>
      </w:r>
      <w:r>
        <w:rPr>
          <w:rFonts w:asciiTheme="minorHAnsi" w:hAnsiTheme="minorHAnsi" w:cstheme="minorHAnsi"/>
          <w:color w:val="0E101A"/>
          <w:sz w:val="22"/>
          <w:szCs w:val="22"/>
        </w:rPr>
        <w:t xml:space="preserve"> percent of the total target) </w:t>
      </w:r>
      <w:r w:rsidRPr="0004559B">
        <w:rPr>
          <w:rFonts w:asciiTheme="minorHAnsi" w:hAnsiTheme="minorHAnsi" w:cstheme="minorHAnsi"/>
          <w:color w:val="0E101A"/>
          <w:sz w:val="22"/>
          <w:szCs w:val="22"/>
        </w:rPr>
        <w:t xml:space="preserve">young women </w:t>
      </w:r>
      <w:r>
        <w:rPr>
          <w:rFonts w:asciiTheme="minorHAnsi" w:hAnsiTheme="minorHAnsi" w:cstheme="minorHAnsi"/>
          <w:sz w:val="22"/>
          <w:szCs w:val="22"/>
        </w:rPr>
        <w:t>as short-term community health educators (CHE) to deliver the nutrition awareness and follow up services</w:t>
      </w:r>
      <w:r>
        <w:rPr>
          <w:rStyle w:val="FootnoteReference"/>
          <w:rFonts w:asciiTheme="minorHAnsi" w:hAnsiTheme="minorHAnsi" w:cstheme="minorHAnsi"/>
          <w:sz w:val="22"/>
          <w:szCs w:val="22"/>
        </w:rPr>
        <w:footnoteReference w:id="10"/>
      </w:r>
      <w:r w:rsidRPr="0004559B">
        <w:rPr>
          <w:rFonts w:asciiTheme="minorHAnsi" w:hAnsiTheme="minorHAnsi" w:cstheme="minorHAnsi"/>
          <w:color w:val="0E101A"/>
          <w:sz w:val="22"/>
          <w:szCs w:val="22"/>
        </w:rPr>
        <w:t>.</w:t>
      </w:r>
      <w:r>
        <w:rPr>
          <w:rFonts w:asciiTheme="minorHAnsi" w:hAnsiTheme="minorHAnsi" w:cstheme="minorHAnsi"/>
          <w:color w:val="0E101A"/>
          <w:sz w:val="22"/>
          <w:szCs w:val="22"/>
        </w:rPr>
        <w:t xml:space="preserve"> Through these young women, over </w:t>
      </w:r>
      <w:r w:rsidR="00CF55AD">
        <w:rPr>
          <w:rFonts w:asciiTheme="minorHAnsi" w:hAnsiTheme="minorHAnsi" w:cstheme="minorHAnsi"/>
          <w:color w:val="0E101A"/>
          <w:sz w:val="22"/>
          <w:szCs w:val="22"/>
        </w:rPr>
        <w:t>311</w:t>
      </w:r>
      <w:r>
        <w:rPr>
          <w:rFonts w:asciiTheme="minorHAnsi" w:hAnsiTheme="minorHAnsi" w:cstheme="minorHAnsi"/>
          <w:color w:val="0E101A"/>
          <w:sz w:val="22"/>
          <w:szCs w:val="22"/>
        </w:rPr>
        <w:t>,</w:t>
      </w:r>
      <w:r w:rsidR="00CF55AD">
        <w:rPr>
          <w:rFonts w:asciiTheme="minorHAnsi" w:hAnsiTheme="minorHAnsi" w:cstheme="minorHAnsi"/>
          <w:color w:val="0E101A"/>
          <w:sz w:val="22"/>
          <w:szCs w:val="22"/>
        </w:rPr>
        <w:t>876</w:t>
      </w:r>
      <w:r w:rsidRPr="004A0DD5">
        <w:rPr>
          <w:rFonts w:asciiTheme="minorHAnsi" w:hAnsiTheme="minorHAnsi" w:cstheme="minorHAnsi"/>
          <w:color w:val="0E101A"/>
          <w:sz w:val="22"/>
          <w:szCs w:val="22"/>
        </w:rPr>
        <w:t xml:space="preserve"> awar</w:t>
      </w:r>
      <w:r>
        <w:rPr>
          <w:rFonts w:asciiTheme="minorHAnsi" w:hAnsiTheme="minorHAnsi" w:cstheme="minorHAnsi"/>
          <w:color w:val="0E101A"/>
          <w:sz w:val="22"/>
          <w:szCs w:val="22"/>
        </w:rPr>
        <w:t>e</w:t>
      </w:r>
      <w:r w:rsidRPr="004A0DD5">
        <w:rPr>
          <w:rFonts w:asciiTheme="minorHAnsi" w:hAnsiTheme="minorHAnsi" w:cstheme="minorHAnsi"/>
          <w:color w:val="0E101A"/>
          <w:sz w:val="22"/>
          <w:szCs w:val="22"/>
        </w:rPr>
        <w:t>ness sessions were delivered</w:t>
      </w:r>
      <w:r>
        <w:rPr>
          <w:rFonts w:asciiTheme="minorHAnsi" w:hAnsiTheme="minorHAnsi" w:cstheme="minorHAnsi"/>
          <w:color w:val="0E101A"/>
          <w:sz w:val="22"/>
          <w:szCs w:val="22"/>
        </w:rPr>
        <w:t xml:space="preserve"> covering</w:t>
      </w:r>
      <w:r w:rsidRPr="0004559B">
        <w:rPr>
          <w:rFonts w:asciiTheme="minorHAnsi" w:hAnsiTheme="minorHAnsi" w:cstheme="minorHAnsi"/>
          <w:color w:val="0E101A"/>
          <w:sz w:val="22"/>
          <w:szCs w:val="22"/>
        </w:rPr>
        <w:t xml:space="preserve"> nutrition</w:t>
      </w:r>
      <w:r>
        <w:rPr>
          <w:rFonts w:asciiTheme="minorHAnsi" w:hAnsiTheme="minorHAnsi" w:cstheme="minorHAnsi"/>
          <w:color w:val="0E101A"/>
          <w:sz w:val="22"/>
          <w:szCs w:val="22"/>
        </w:rPr>
        <w:t xml:space="preserve"> and </w:t>
      </w:r>
      <w:r w:rsidRPr="0004559B">
        <w:rPr>
          <w:rFonts w:asciiTheme="minorHAnsi" w:hAnsiTheme="minorHAnsi" w:cstheme="minorHAnsi"/>
          <w:color w:val="0E101A"/>
          <w:sz w:val="22"/>
          <w:szCs w:val="22"/>
        </w:rPr>
        <w:t>other health issues including COVID-19, reproductive health, breastfeeding, personal hygiene, malnutrition, and major</w:t>
      </w:r>
      <w:r>
        <w:rPr>
          <w:rFonts w:asciiTheme="minorHAnsi" w:hAnsiTheme="minorHAnsi" w:cstheme="minorHAnsi"/>
          <w:color w:val="0E101A"/>
          <w:sz w:val="22"/>
          <w:szCs w:val="22"/>
        </w:rPr>
        <w:t xml:space="preserve"> water-borne diseases</w:t>
      </w:r>
      <w:r w:rsidR="00B8296A" w:rsidRPr="00920458">
        <w:rPr>
          <w:rFonts w:asciiTheme="minorHAnsi" w:hAnsiTheme="minorHAnsi" w:cstheme="minorHAnsi"/>
          <w:color w:val="0E101A"/>
          <w:sz w:val="22"/>
          <w:szCs w:val="22"/>
        </w:rPr>
        <w:t>.</w:t>
      </w:r>
      <w:r w:rsidR="00920458" w:rsidRPr="00920458">
        <w:rPr>
          <w:rFonts w:asciiTheme="minorHAnsi" w:hAnsiTheme="minorHAnsi" w:cstheme="minorHAnsi"/>
          <w:color w:val="0E101A"/>
          <w:sz w:val="22"/>
          <w:szCs w:val="22"/>
        </w:rPr>
        <w:t xml:space="preserve"> </w:t>
      </w:r>
      <w:r w:rsidR="00CF55AD">
        <w:rPr>
          <w:rFonts w:asciiTheme="minorHAnsi" w:hAnsiTheme="minorHAnsi" w:cstheme="minorHAnsi"/>
          <w:color w:val="0E101A"/>
          <w:sz w:val="22"/>
          <w:szCs w:val="22"/>
        </w:rPr>
        <w:t xml:space="preserve">They </w:t>
      </w:r>
      <w:r w:rsidR="00CF55AD" w:rsidRPr="005E6EF6">
        <w:rPr>
          <w:rFonts w:asciiTheme="minorHAnsi" w:hAnsiTheme="minorHAnsi" w:cstheme="minorHAnsi"/>
          <w:color w:val="0E101A"/>
          <w:sz w:val="22"/>
          <w:szCs w:val="22"/>
        </w:rPr>
        <w:t>screen</w:t>
      </w:r>
      <w:r w:rsidR="00CF55AD">
        <w:rPr>
          <w:rFonts w:asciiTheme="minorHAnsi" w:hAnsiTheme="minorHAnsi" w:cstheme="minorHAnsi"/>
          <w:color w:val="0E101A"/>
          <w:sz w:val="22"/>
          <w:szCs w:val="22"/>
        </w:rPr>
        <w:t>ed</w:t>
      </w:r>
      <w:r w:rsidR="00CF55AD" w:rsidRPr="005E6EF6">
        <w:rPr>
          <w:rFonts w:asciiTheme="minorHAnsi" w:hAnsiTheme="minorHAnsi" w:cstheme="minorHAnsi"/>
          <w:color w:val="0E101A"/>
          <w:sz w:val="22"/>
          <w:szCs w:val="22"/>
        </w:rPr>
        <w:t xml:space="preserve"> children 6</w:t>
      </w:r>
      <w:r w:rsidR="00CF55AD">
        <w:rPr>
          <w:rFonts w:asciiTheme="minorHAnsi" w:hAnsiTheme="minorHAnsi" w:cstheme="minorHAnsi"/>
          <w:color w:val="0E101A"/>
          <w:sz w:val="22"/>
          <w:szCs w:val="22"/>
        </w:rPr>
        <w:t xml:space="preserve"> - 59</w:t>
      </w:r>
      <w:r w:rsidR="00CF55AD" w:rsidRPr="005E6EF6">
        <w:rPr>
          <w:rFonts w:asciiTheme="minorHAnsi" w:hAnsiTheme="minorHAnsi" w:cstheme="minorHAnsi"/>
          <w:color w:val="0E101A"/>
          <w:sz w:val="22"/>
          <w:szCs w:val="22"/>
        </w:rPr>
        <w:t xml:space="preserve"> months old, </w:t>
      </w:r>
      <w:proofErr w:type="gramStart"/>
      <w:r w:rsidR="00CF55AD" w:rsidRPr="005E6EF6">
        <w:rPr>
          <w:rFonts w:asciiTheme="minorHAnsi" w:hAnsiTheme="minorHAnsi" w:cstheme="minorHAnsi"/>
          <w:color w:val="0E101A"/>
          <w:sz w:val="22"/>
          <w:szCs w:val="22"/>
        </w:rPr>
        <w:lastRenderedPageBreak/>
        <w:t>pregnant</w:t>
      </w:r>
      <w:proofErr w:type="gramEnd"/>
      <w:r w:rsidR="00CF55AD" w:rsidRPr="005E6EF6">
        <w:rPr>
          <w:rFonts w:asciiTheme="minorHAnsi" w:hAnsiTheme="minorHAnsi" w:cstheme="minorHAnsi"/>
          <w:color w:val="0E101A"/>
          <w:sz w:val="22"/>
          <w:szCs w:val="22"/>
        </w:rPr>
        <w:t xml:space="preserve"> and lactating women using MUAC tapes and simple </w:t>
      </w:r>
      <w:r w:rsidR="00CF55AD">
        <w:rPr>
          <w:rFonts w:asciiTheme="minorHAnsi" w:hAnsiTheme="minorHAnsi" w:cstheme="minorHAnsi"/>
          <w:color w:val="0E101A"/>
          <w:sz w:val="22"/>
          <w:szCs w:val="22"/>
        </w:rPr>
        <w:t xml:space="preserve">nutritional </w:t>
      </w:r>
      <w:r w:rsidR="00CF55AD" w:rsidRPr="005E6EF6">
        <w:rPr>
          <w:rFonts w:asciiTheme="minorHAnsi" w:hAnsiTheme="minorHAnsi" w:cstheme="minorHAnsi"/>
          <w:color w:val="0E101A"/>
          <w:sz w:val="22"/>
          <w:szCs w:val="22"/>
        </w:rPr>
        <w:t>technique</w:t>
      </w:r>
      <w:r w:rsidR="00CF55AD">
        <w:rPr>
          <w:rFonts w:asciiTheme="minorHAnsi" w:hAnsiTheme="minorHAnsi" w:cstheme="minorHAnsi"/>
          <w:color w:val="0E101A"/>
          <w:sz w:val="22"/>
          <w:szCs w:val="22"/>
        </w:rPr>
        <w:t>s, then coordinated with designated health centers to double check and confirm the eligibility of the cases to the additional assistance. The community educators covered the majority of women and children in their target communities and not only those who were eligible for CFN cash assistance. Accordingly, s</w:t>
      </w:r>
      <w:r w:rsidR="00CF55AD" w:rsidRPr="00920458">
        <w:rPr>
          <w:rFonts w:asciiTheme="minorHAnsi" w:hAnsiTheme="minorHAnsi" w:cstheme="minorHAnsi"/>
          <w:color w:val="0E101A"/>
          <w:sz w:val="22"/>
          <w:szCs w:val="22"/>
        </w:rPr>
        <w:t>ome </w:t>
      </w:r>
      <w:r w:rsidR="007B6137">
        <w:rPr>
          <w:rFonts w:asciiTheme="minorHAnsi" w:hAnsiTheme="minorHAnsi" w:cstheme="minorHAnsi"/>
          <w:color w:val="0E101A"/>
          <w:sz w:val="22"/>
          <w:szCs w:val="22"/>
        </w:rPr>
        <w:t>14</w:t>
      </w:r>
      <w:r w:rsidR="00CF55AD" w:rsidRPr="00920458">
        <w:rPr>
          <w:rFonts w:asciiTheme="minorHAnsi" w:hAnsiTheme="minorHAnsi" w:cstheme="minorHAnsi"/>
          <w:color w:val="0E101A"/>
          <w:sz w:val="22"/>
          <w:szCs w:val="22"/>
        </w:rPr>
        <w:t>,</w:t>
      </w:r>
      <w:r w:rsidR="007B6137">
        <w:rPr>
          <w:rFonts w:asciiTheme="minorHAnsi" w:hAnsiTheme="minorHAnsi" w:cstheme="minorHAnsi"/>
          <w:color w:val="0E101A"/>
          <w:sz w:val="22"/>
          <w:szCs w:val="22"/>
        </w:rPr>
        <w:t>523</w:t>
      </w:r>
      <w:r w:rsidR="00CF55AD" w:rsidRPr="00920458">
        <w:rPr>
          <w:rFonts w:asciiTheme="minorHAnsi" w:hAnsiTheme="minorHAnsi" w:cstheme="minorHAnsi"/>
          <w:color w:val="0E101A"/>
          <w:sz w:val="22"/>
          <w:szCs w:val="22"/>
        </w:rPr>
        <w:t xml:space="preserve"> (</w:t>
      </w:r>
      <w:r w:rsidR="008C216F">
        <w:rPr>
          <w:rFonts w:asciiTheme="minorHAnsi" w:hAnsiTheme="minorHAnsi" w:cstheme="minorHAnsi"/>
          <w:color w:val="0E101A"/>
          <w:sz w:val="22"/>
          <w:szCs w:val="22"/>
        </w:rPr>
        <w:t>8</w:t>
      </w:r>
      <w:r w:rsidR="00CF55AD" w:rsidRPr="00920458">
        <w:rPr>
          <w:rFonts w:asciiTheme="minorHAnsi" w:hAnsiTheme="minorHAnsi" w:cstheme="minorHAnsi"/>
          <w:color w:val="0E101A"/>
          <w:sz w:val="22"/>
          <w:szCs w:val="22"/>
        </w:rPr>
        <w:t>,</w:t>
      </w:r>
      <w:r w:rsidR="008C216F">
        <w:rPr>
          <w:rFonts w:asciiTheme="minorHAnsi" w:hAnsiTheme="minorHAnsi" w:cstheme="minorHAnsi"/>
          <w:color w:val="0E101A"/>
          <w:sz w:val="22"/>
          <w:szCs w:val="22"/>
        </w:rPr>
        <w:t>732</w:t>
      </w:r>
      <w:r w:rsidR="00CF55AD" w:rsidRPr="00920458">
        <w:rPr>
          <w:rFonts w:asciiTheme="minorHAnsi" w:hAnsiTheme="minorHAnsi" w:cstheme="minorHAnsi"/>
          <w:color w:val="0E101A"/>
          <w:sz w:val="22"/>
          <w:szCs w:val="22"/>
        </w:rPr>
        <w:t xml:space="preserve"> children and </w:t>
      </w:r>
      <w:r w:rsidR="008C216F">
        <w:rPr>
          <w:rFonts w:asciiTheme="minorHAnsi" w:hAnsiTheme="minorHAnsi" w:cstheme="minorHAnsi"/>
          <w:color w:val="0E101A"/>
          <w:sz w:val="22"/>
          <w:szCs w:val="22"/>
        </w:rPr>
        <w:t>5,791</w:t>
      </w:r>
      <w:r w:rsidR="00CF55AD" w:rsidRPr="00920458">
        <w:rPr>
          <w:rFonts w:asciiTheme="minorHAnsi" w:hAnsiTheme="minorHAnsi" w:cstheme="minorHAnsi"/>
          <w:color w:val="0E101A"/>
          <w:sz w:val="22"/>
          <w:szCs w:val="22"/>
        </w:rPr>
        <w:t xml:space="preserve"> women) were identified with malnutrition and received </w:t>
      </w:r>
      <w:r w:rsidR="00CF55AD">
        <w:rPr>
          <w:rFonts w:asciiTheme="minorHAnsi" w:hAnsiTheme="minorHAnsi" w:cstheme="minorHAnsi"/>
          <w:color w:val="0E101A"/>
          <w:sz w:val="22"/>
          <w:szCs w:val="22"/>
        </w:rPr>
        <w:t xml:space="preserve">treatment through </w:t>
      </w:r>
      <w:r w:rsidR="00CF55AD" w:rsidRPr="00920458">
        <w:rPr>
          <w:rFonts w:asciiTheme="minorHAnsi" w:hAnsiTheme="minorHAnsi" w:cstheme="minorHAnsi"/>
          <w:color w:val="0E101A"/>
          <w:sz w:val="22"/>
          <w:szCs w:val="22"/>
        </w:rPr>
        <w:t xml:space="preserve">referral services to the health facilities. </w:t>
      </w:r>
      <w:r w:rsidR="00CF55AD">
        <w:rPr>
          <w:rFonts w:asciiTheme="minorHAnsi" w:hAnsiTheme="minorHAnsi" w:cstheme="minorHAnsi"/>
          <w:color w:val="0E101A"/>
          <w:sz w:val="22"/>
          <w:szCs w:val="22"/>
        </w:rPr>
        <w:t xml:space="preserve">Of these, </w:t>
      </w:r>
      <w:r w:rsidR="008C216F">
        <w:rPr>
          <w:rFonts w:asciiTheme="minorHAnsi" w:hAnsiTheme="minorHAnsi" w:cstheme="minorHAnsi"/>
          <w:color w:val="0E101A"/>
          <w:sz w:val="22"/>
          <w:szCs w:val="22"/>
        </w:rPr>
        <w:t>9</w:t>
      </w:r>
      <w:r w:rsidR="00CF55AD">
        <w:rPr>
          <w:rFonts w:asciiTheme="minorHAnsi" w:hAnsiTheme="minorHAnsi" w:cstheme="minorHAnsi"/>
          <w:color w:val="0E101A"/>
          <w:sz w:val="22"/>
          <w:szCs w:val="22"/>
        </w:rPr>
        <w:t>,0</w:t>
      </w:r>
      <w:r w:rsidR="00D436FA">
        <w:rPr>
          <w:rFonts w:asciiTheme="minorHAnsi" w:hAnsiTheme="minorHAnsi" w:cstheme="minorHAnsi"/>
          <w:color w:val="0E101A"/>
          <w:sz w:val="22"/>
          <w:szCs w:val="22"/>
        </w:rPr>
        <w:t>32</w:t>
      </w:r>
      <w:r w:rsidR="00CF55AD" w:rsidRPr="00920458">
        <w:rPr>
          <w:rFonts w:asciiTheme="minorHAnsi" w:hAnsiTheme="minorHAnsi" w:cstheme="minorHAnsi"/>
          <w:color w:val="0E101A"/>
          <w:sz w:val="22"/>
          <w:szCs w:val="22"/>
        </w:rPr>
        <w:t xml:space="preserve"> </w:t>
      </w:r>
      <w:r w:rsidR="00CF55AD">
        <w:rPr>
          <w:rFonts w:asciiTheme="minorHAnsi" w:hAnsiTheme="minorHAnsi" w:cstheme="minorHAnsi"/>
          <w:color w:val="0E101A"/>
          <w:sz w:val="22"/>
          <w:szCs w:val="22"/>
        </w:rPr>
        <w:t xml:space="preserve">cases have recovered thus </w:t>
      </w:r>
      <w:r w:rsidR="00CF55AD" w:rsidRPr="0081200D">
        <w:rPr>
          <w:rFonts w:asciiTheme="minorHAnsi" w:hAnsiTheme="minorHAnsi" w:cstheme="minorHAnsi"/>
          <w:sz w:val="22"/>
          <w:szCs w:val="22"/>
        </w:rPr>
        <w:t>far (</w:t>
      </w:r>
      <w:r w:rsidR="00D436FA">
        <w:rPr>
          <w:rFonts w:asciiTheme="minorHAnsi" w:hAnsiTheme="minorHAnsi" w:cstheme="minorHAnsi"/>
          <w:sz w:val="22"/>
          <w:szCs w:val="22"/>
        </w:rPr>
        <w:t>3</w:t>
      </w:r>
      <w:r w:rsidR="00CF55AD" w:rsidRPr="0081200D">
        <w:rPr>
          <w:rFonts w:asciiTheme="minorHAnsi" w:hAnsiTheme="minorHAnsi" w:cstheme="minorHAnsi"/>
          <w:sz w:val="22"/>
          <w:szCs w:val="22"/>
        </w:rPr>
        <w:t>,</w:t>
      </w:r>
      <w:r w:rsidR="00D436FA">
        <w:rPr>
          <w:rFonts w:asciiTheme="minorHAnsi" w:hAnsiTheme="minorHAnsi" w:cstheme="minorHAnsi"/>
          <w:sz w:val="22"/>
          <w:szCs w:val="22"/>
        </w:rPr>
        <w:t>051</w:t>
      </w:r>
      <w:r w:rsidR="00CF55AD" w:rsidRPr="0081200D">
        <w:rPr>
          <w:rFonts w:asciiTheme="minorHAnsi" w:hAnsiTheme="minorHAnsi" w:cstheme="minorHAnsi"/>
          <w:sz w:val="22"/>
          <w:szCs w:val="22"/>
        </w:rPr>
        <w:t xml:space="preserve"> women and </w:t>
      </w:r>
      <w:r w:rsidR="00D436FA">
        <w:rPr>
          <w:rFonts w:asciiTheme="minorHAnsi" w:hAnsiTheme="minorHAnsi" w:cstheme="minorHAnsi"/>
          <w:sz w:val="22"/>
          <w:szCs w:val="22"/>
        </w:rPr>
        <w:t>5</w:t>
      </w:r>
      <w:r w:rsidR="00CF55AD">
        <w:rPr>
          <w:rFonts w:asciiTheme="minorHAnsi" w:hAnsiTheme="minorHAnsi" w:cstheme="minorHAnsi"/>
          <w:sz w:val="22"/>
          <w:szCs w:val="22"/>
        </w:rPr>
        <w:t>,</w:t>
      </w:r>
      <w:r w:rsidR="00D436FA">
        <w:rPr>
          <w:rFonts w:asciiTheme="minorHAnsi" w:hAnsiTheme="minorHAnsi" w:cstheme="minorHAnsi"/>
          <w:sz w:val="22"/>
          <w:szCs w:val="22"/>
        </w:rPr>
        <w:t>981</w:t>
      </w:r>
      <w:r w:rsidR="00CF55AD" w:rsidRPr="0081200D">
        <w:rPr>
          <w:rFonts w:asciiTheme="minorHAnsi" w:hAnsiTheme="minorHAnsi" w:cstheme="minorHAnsi"/>
          <w:sz w:val="22"/>
          <w:szCs w:val="22"/>
        </w:rPr>
        <w:t xml:space="preserve"> children)</w:t>
      </w:r>
      <w:r w:rsidR="00CF55AD">
        <w:rPr>
          <w:rFonts w:asciiTheme="minorHAnsi" w:hAnsiTheme="minorHAnsi" w:cstheme="minorHAnsi"/>
          <w:sz w:val="22"/>
          <w:szCs w:val="22"/>
        </w:rPr>
        <w:t xml:space="preserve"> while the others are still under treatment. </w:t>
      </w:r>
      <w:r w:rsidR="00CF55AD">
        <w:rPr>
          <w:rFonts w:asciiTheme="minorHAnsi" w:hAnsiTheme="minorHAnsi" w:cstheme="minorHAnsi"/>
          <w:color w:val="0E101A"/>
          <w:sz w:val="22"/>
          <w:szCs w:val="22"/>
        </w:rPr>
        <w:t xml:space="preserve">Moreover, </w:t>
      </w:r>
      <w:r w:rsidR="00CF55AD" w:rsidRPr="00532C93">
        <w:rPr>
          <w:rFonts w:asciiTheme="minorHAnsi" w:hAnsiTheme="minorHAnsi" w:cstheme="minorHAnsi"/>
          <w:sz w:val="22"/>
          <w:szCs w:val="22"/>
        </w:rPr>
        <w:t xml:space="preserve">2,805 </w:t>
      </w:r>
      <w:r w:rsidR="00CF55AD" w:rsidRPr="0004559B">
        <w:rPr>
          <w:rFonts w:asciiTheme="minorHAnsi" w:hAnsiTheme="minorHAnsi" w:cstheme="minorHAnsi"/>
          <w:color w:val="0E101A"/>
          <w:sz w:val="22"/>
          <w:szCs w:val="22"/>
        </w:rPr>
        <w:t>of people (71</w:t>
      </w:r>
      <w:r w:rsidR="00CF55AD">
        <w:rPr>
          <w:rFonts w:asciiTheme="minorHAnsi" w:hAnsiTheme="minorHAnsi" w:cstheme="minorHAnsi"/>
          <w:color w:val="0E101A"/>
          <w:sz w:val="22"/>
          <w:szCs w:val="22"/>
        </w:rPr>
        <w:t xml:space="preserve"> percent</w:t>
      </w:r>
      <w:r w:rsidR="00CF55AD" w:rsidRPr="0004559B">
        <w:rPr>
          <w:rFonts w:asciiTheme="minorHAnsi" w:hAnsiTheme="minorHAnsi" w:cstheme="minorHAnsi"/>
          <w:color w:val="0E101A"/>
          <w:sz w:val="22"/>
          <w:szCs w:val="22"/>
        </w:rPr>
        <w:t xml:space="preserve"> female and 71</w:t>
      </w:r>
      <w:r w:rsidR="00CF55AD">
        <w:rPr>
          <w:rFonts w:asciiTheme="minorHAnsi" w:hAnsiTheme="minorHAnsi" w:cstheme="minorHAnsi"/>
          <w:color w:val="0E101A"/>
          <w:sz w:val="22"/>
          <w:szCs w:val="22"/>
        </w:rPr>
        <w:t xml:space="preserve"> percent</w:t>
      </w:r>
      <w:r w:rsidR="00CF55AD" w:rsidRPr="0004559B">
        <w:rPr>
          <w:rFonts w:asciiTheme="minorHAnsi" w:hAnsiTheme="minorHAnsi" w:cstheme="minorHAnsi"/>
          <w:color w:val="0E101A"/>
          <w:sz w:val="22"/>
          <w:szCs w:val="22"/>
        </w:rPr>
        <w:t xml:space="preserve"> youth) benefited from short-term income </w:t>
      </w:r>
      <w:r w:rsidR="00CF55AD">
        <w:rPr>
          <w:rFonts w:asciiTheme="minorHAnsi" w:hAnsiTheme="minorHAnsi" w:cstheme="minorHAnsi"/>
          <w:color w:val="0E101A"/>
          <w:sz w:val="22"/>
          <w:szCs w:val="22"/>
        </w:rPr>
        <w:t>through engaging them</w:t>
      </w:r>
      <w:r w:rsidR="00CF55AD" w:rsidRPr="00920458">
        <w:rPr>
          <w:rFonts w:asciiTheme="minorHAnsi" w:hAnsiTheme="minorHAnsi" w:cstheme="minorHAnsi"/>
          <w:color w:val="0E101A"/>
          <w:sz w:val="22"/>
          <w:szCs w:val="22"/>
        </w:rPr>
        <w:t xml:space="preserve"> </w:t>
      </w:r>
      <w:r w:rsidR="00CF55AD">
        <w:rPr>
          <w:rFonts w:asciiTheme="minorHAnsi" w:hAnsiTheme="minorHAnsi" w:cstheme="minorHAnsi"/>
          <w:color w:val="0E101A"/>
          <w:sz w:val="22"/>
          <w:szCs w:val="22"/>
        </w:rPr>
        <w:t>in</w:t>
      </w:r>
      <w:r w:rsidR="00CF55AD" w:rsidRPr="00920458">
        <w:rPr>
          <w:rFonts w:asciiTheme="minorHAnsi" w:hAnsiTheme="minorHAnsi" w:cstheme="minorHAnsi"/>
          <w:color w:val="0E101A"/>
          <w:sz w:val="22"/>
          <w:szCs w:val="22"/>
        </w:rPr>
        <w:t xml:space="preserve"> </w:t>
      </w:r>
      <w:r w:rsidR="00CF55AD">
        <w:rPr>
          <w:rFonts w:asciiTheme="minorHAnsi" w:hAnsiTheme="minorHAnsi" w:cstheme="minorHAnsi"/>
          <w:color w:val="0E101A"/>
          <w:sz w:val="22"/>
          <w:szCs w:val="22"/>
        </w:rPr>
        <w:t>nutrition</w:t>
      </w:r>
      <w:r w:rsidR="00CF55AD" w:rsidRPr="00920458">
        <w:rPr>
          <w:rFonts w:asciiTheme="minorHAnsi" w:hAnsiTheme="minorHAnsi" w:cstheme="minorHAnsi"/>
          <w:color w:val="0E101A"/>
          <w:sz w:val="22"/>
          <w:szCs w:val="22"/>
        </w:rPr>
        <w:t xml:space="preserve"> consulting services</w:t>
      </w:r>
      <w:r w:rsidR="00CF55AD">
        <w:rPr>
          <w:rFonts w:asciiTheme="minorHAnsi" w:hAnsiTheme="minorHAnsi" w:cstheme="minorHAnsi"/>
          <w:color w:val="0E101A"/>
          <w:sz w:val="22"/>
          <w:szCs w:val="22"/>
        </w:rPr>
        <w:t xml:space="preserve"> and other related</w:t>
      </w:r>
      <w:r w:rsidR="00CF55AD" w:rsidRPr="00920458">
        <w:rPr>
          <w:rFonts w:asciiTheme="minorHAnsi" w:hAnsiTheme="minorHAnsi" w:cstheme="minorHAnsi"/>
          <w:color w:val="0E101A"/>
          <w:sz w:val="22"/>
          <w:szCs w:val="22"/>
        </w:rPr>
        <w:t xml:space="preserve"> </w:t>
      </w:r>
      <w:r w:rsidR="00CF55AD">
        <w:rPr>
          <w:rFonts w:asciiTheme="minorHAnsi" w:hAnsiTheme="minorHAnsi" w:cstheme="minorHAnsi"/>
          <w:color w:val="0E101A"/>
          <w:sz w:val="22"/>
          <w:szCs w:val="22"/>
        </w:rPr>
        <w:t>tasks</w:t>
      </w:r>
      <w:r w:rsidR="00CF55AD" w:rsidRPr="00920458">
        <w:rPr>
          <w:rFonts w:asciiTheme="minorHAnsi" w:hAnsiTheme="minorHAnsi" w:cstheme="minorHAnsi"/>
          <w:color w:val="0E101A"/>
          <w:sz w:val="22"/>
          <w:szCs w:val="22"/>
        </w:rPr>
        <w:t xml:space="preserve">. </w:t>
      </w:r>
      <w:r w:rsidR="00CF55AD">
        <w:rPr>
          <w:rFonts w:asciiTheme="minorHAnsi" w:hAnsiTheme="minorHAnsi" w:cstheme="minorHAnsi"/>
          <w:color w:val="0E101A"/>
          <w:sz w:val="22"/>
          <w:szCs w:val="22"/>
        </w:rPr>
        <w:t>As a result, t</w:t>
      </w:r>
      <w:r w:rsidR="00CF55AD" w:rsidRPr="00920458">
        <w:rPr>
          <w:rFonts w:asciiTheme="minorHAnsi" w:hAnsiTheme="minorHAnsi" w:cstheme="minorHAnsi"/>
          <w:color w:val="0E101A"/>
          <w:sz w:val="22"/>
          <w:szCs w:val="22"/>
        </w:rPr>
        <w:t xml:space="preserve">he subcomponent generated about </w:t>
      </w:r>
      <w:r w:rsidR="00CF55AD">
        <w:rPr>
          <w:rFonts w:asciiTheme="minorHAnsi" w:hAnsiTheme="minorHAnsi" w:cstheme="minorHAnsi"/>
          <w:color w:val="0E101A"/>
          <w:sz w:val="22"/>
          <w:szCs w:val="22"/>
        </w:rPr>
        <w:t>3</w:t>
      </w:r>
      <w:r w:rsidR="002702F1">
        <w:rPr>
          <w:rFonts w:asciiTheme="minorHAnsi" w:hAnsiTheme="minorHAnsi" w:cstheme="minorHAnsi"/>
          <w:color w:val="0E101A"/>
          <w:sz w:val="22"/>
          <w:szCs w:val="22"/>
        </w:rPr>
        <w:t>21</w:t>
      </w:r>
      <w:r w:rsidR="00CF55AD" w:rsidRPr="00920458">
        <w:rPr>
          <w:rFonts w:asciiTheme="minorHAnsi" w:hAnsiTheme="minorHAnsi" w:cstheme="minorHAnsi"/>
          <w:color w:val="0E101A"/>
          <w:sz w:val="22"/>
          <w:szCs w:val="22"/>
        </w:rPr>
        <w:t>,</w:t>
      </w:r>
      <w:r w:rsidR="002702F1">
        <w:rPr>
          <w:rFonts w:asciiTheme="minorHAnsi" w:hAnsiTheme="minorHAnsi" w:cstheme="minorHAnsi"/>
          <w:color w:val="0E101A"/>
          <w:sz w:val="22"/>
          <w:szCs w:val="22"/>
        </w:rPr>
        <w:t>552</w:t>
      </w:r>
      <w:r w:rsidR="00CF55AD" w:rsidRPr="00920458">
        <w:rPr>
          <w:rFonts w:asciiTheme="minorHAnsi" w:hAnsiTheme="minorHAnsi" w:cstheme="minorHAnsi"/>
          <w:color w:val="0E101A"/>
          <w:sz w:val="22"/>
          <w:szCs w:val="22"/>
        </w:rPr>
        <w:t xml:space="preserve"> workdays. </w:t>
      </w:r>
    </w:p>
    <w:p w14:paraId="62479F20" w14:textId="77777777" w:rsidR="00C34357" w:rsidRDefault="00C34357" w:rsidP="00C64220">
      <w:pPr>
        <w:spacing w:after="0"/>
        <w:jc w:val="both"/>
        <w:rPr>
          <w:rFonts w:eastAsiaTheme="minorEastAsia" w:cstheme="minorHAnsi"/>
          <w:color w:val="032460"/>
          <w:sz w:val="18"/>
          <w:szCs w:val="18"/>
          <w:lang w:bidi="en-US"/>
        </w:rPr>
      </w:pPr>
    </w:p>
    <w:p w14:paraId="5BA77158" w14:textId="1BDB01E6" w:rsidR="00920458" w:rsidRPr="009F7FE3" w:rsidRDefault="009F7FE3" w:rsidP="009F7FE3">
      <w:pPr>
        <w:spacing w:after="0"/>
        <w:jc w:val="both"/>
        <w:rPr>
          <w:rFonts w:eastAsiaTheme="minorEastAsia" w:cstheme="minorHAnsi"/>
          <w:b/>
          <w:bCs/>
          <w:color w:val="032460"/>
          <w:sz w:val="20"/>
          <w:szCs w:val="20"/>
          <w:lang w:bidi="en-US"/>
        </w:rPr>
      </w:pPr>
      <w:r w:rsidRPr="009F7FE3">
        <w:rPr>
          <w:rFonts w:eastAsiaTheme="minorEastAsia" w:cstheme="minorHAnsi"/>
          <w:b/>
          <w:bCs/>
          <w:color w:val="032460"/>
          <w:sz w:val="20"/>
          <w:szCs w:val="20"/>
          <w:lang w:bidi="en-US"/>
        </w:rPr>
        <w:t xml:space="preserve">Table </w:t>
      </w:r>
      <w:r w:rsidR="0009412A">
        <w:rPr>
          <w:rFonts w:eastAsiaTheme="minorEastAsia" w:cstheme="minorHAnsi"/>
          <w:b/>
          <w:bCs/>
          <w:color w:val="032460"/>
          <w:sz w:val="20"/>
          <w:szCs w:val="20"/>
          <w:lang w:bidi="en-US"/>
        </w:rPr>
        <w:t>7</w:t>
      </w:r>
      <w:r w:rsidRPr="009F7FE3">
        <w:rPr>
          <w:rFonts w:eastAsiaTheme="minorEastAsia" w:cstheme="minorHAnsi"/>
          <w:b/>
          <w:bCs/>
          <w:color w:val="032460"/>
          <w:sz w:val="20"/>
          <w:szCs w:val="20"/>
          <w:lang w:bidi="en-US"/>
        </w:rPr>
        <w:t xml:space="preserve">: </w:t>
      </w:r>
      <w:proofErr w:type="spellStart"/>
      <w:r w:rsidR="00920458" w:rsidRPr="005354D1">
        <w:rPr>
          <w:rFonts w:eastAsiaTheme="minorEastAsia" w:cstheme="minorHAnsi"/>
          <w:color w:val="032460"/>
          <w:sz w:val="20"/>
          <w:szCs w:val="20"/>
          <w:lang w:bidi="en-US"/>
        </w:rPr>
        <w:t>CfN</w:t>
      </w:r>
      <w:proofErr w:type="spellEnd"/>
      <w:r w:rsidR="00920458" w:rsidRPr="005354D1">
        <w:rPr>
          <w:rFonts w:eastAsiaTheme="minorEastAsia" w:cstheme="minorHAnsi"/>
          <w:color w:val="032460"/>
          <w:sz w:val="20"/>
          <w:szCs w:val="20"/>
          <w:lang w:bidi="en-US"/>
        </w:rPr>
        <w:t xml:space="preserve"> Program Progress Status till </w:t>
      </w:r>
      <w:r w:rsidR="00825B41">
        <w:rPr>
          <w:rFonts w:eastAsiaTheme="minorEastAsia" w:cstheme="minorHAnsi"/>
          <w:color w:val="032460"/>
          <w:sz w:val="20"/>
          <w:szCs w:val="20"/>
          <w:lang w:bidi="en-US"/>
        </w:rPr>
        <w:t>30 June</w:t>
      </w:r>
      <w:r w:rsidR="00920458" w:rsidRPr="005354D1">
        <w:rPr>
          <w:rFonts w:eastAsiaTheme="minorEastAsia" w:cstheme="minorHAnsi"/>
          <w:color w:val="032460"/>
          <w:sz w:val="20"/>
          <w:szCs w:val="20"/>
          <w:lang w:bidi="en-US"/>
        </w:rPr>
        <w:t xml:space="preserve"> 202</w:t>
      </w:r>
      <w:r w:rsidR="00825B41">
        <w:rPr>
          <w:rFonts w:eastAsiaTheme="minorEastAsia" w:cstheme="minorHAnsi"/>
          <w:color w:val="032460"/>
          <w:sz w:val="20"/>
          <w:szCs w:val="20"/>
          <w:lang w:bidi="en-US"/>
        </w:rPr>
        <w:t>3</w:t>
      </w:r>
    </w:p>
    <w:tbl>
      <w:tblPr>
        <w:tblW w:w="5000" w:type="pct"/>
        <w:tblLook w:val="04A0" w:firstRow="1" w:lastRow="0" w:firstColumn="1" w:lastColumn="0" w:noHBand="0" w:noVBand="1"/>
      </w:tblPr>
      <w:tblGrid>
        <w:gridCol w:w="1344"/>
        <w:gridCol w:w="1528"/>
        <w:gridCol w:w="1031"/>
        <w:gridCol w:w="1048"/>
        <w:gridCol w:w="1050"/>
        <w:gridCol w:w="1040"/>
        <w:gridCol w:w="1040"/>
        <w:gridCol w:w="1259"/>
      </w:tblGrid>
      <w:tr w:rsidR="0081200D" w:rsidRPr="00C948B1" w14:paraId="45B9D76B" w14:textId="77777777" w:rsidTr="00D436FA">
        <w:trPr>
          <w:trHeight w:val="34"/>
        </w:trPr>
        <w:tc>
          <w:tcPr>
            <w:tcW w:w="719" w:type="pct"/>
            <w:vMerge w:val="restart"/>
            <w:tcBorders>
              <w:top w:val="single" w:sz="8" w:space="0" w:color="B4C6E7"/>
              <w:left w:val="single" w:sz="8" w:space="0" w:color="B4C6E7"/>
              <w:bottom w:val="single" w:sz="12" w:space="0" w:color="8EAADB"/>
              <w:right w:val="single" w:sz="8" w:space="0" w:color="B4C6E7"/>
            </w:tcBorders>
            <w:shd w:val="clear" w:color="000000" w:fill="48A6BC"/>
            <w:vAlign w:val="center"/>
            <w:hideMark/>
          </w:tcPr>
          <w:p w14:paraId="7F7B63C2" w14:textId="77777777" w:rsidR="0081200D" w:rsidRPr="00C948B1" w:rsidRDefault="0081200D" w:rsidP="0081200D">
            <w:pPr>
              <w:spacing w:after="0" w:line="240" w:lineRule="auto"/>
              <w:jc w:val="center"/>
              <w:rPr>
                <w:rFonts w:eastAsia="Times New Roman" w:cstheme="minorHAnsi"/>
                <w:color w:val="FFFFFF"/>
                <w:sz w:val="20"/>
                <w:szCs w:val="20"/>
              </w:rPr>
            </w:pPr>
            <w:r w:rsidRPr="00C948B1">
              <w:rPr>
                <w:rFonts w:eastAsia="Times New Roman" w:cstheme="minorHAnsi"/>
                <w:color w:val="FFFFFF" w:themeColor="background1"/>
                <w:sz w:val="20"/>
                <w:szCs w:val="20"/>
              </w:rPr>
              <w:t>Governorate</w:t>
            </w:r>
          </w:p>
        </w:tc>
        <w:tc>
          <w:tcPr>
            <w:tcW w:w="818" w:type="pct"/>
            <w:vMerge w:val="restart"/>
            <w:tcBorders>
              <w:top w:val="single" w:sz="8" w:space="0" w:color="B4C6E7"/>
              <w:left w:val="single" w:sz="8" w:space="0" w:color="B4C6E7"/>
              <w:bottom w:val="single" w:sz="12" w:space="0" w:color="8EAADB"/>
              <w:right w:val="single" w:sz="8" w:space="0" w:color="B4C6E7"/>
            </w:tcBorders>
            <w:shd w:val="clear" w:color="000000" w:fill="48A6BC"/>
            <w:vAlign w:val="center"/>
            <w:hideMark/>
          </w:tcPr>
          <w:p w14:paraId="3BAEFB85" w14:textId="77777777" w:rsidR="0081200D" w:rsidRPr="00C948B1" w:rsidRDefault="0081200D" w:rsidP="0081200D">
            <w:pPr>
              <w:spacing w:after="0" w:line="240" w:lineRule="auto"/>
              <w:jc w:val="center"/>
              <w:rPr>
                <w:rFonts w:eastAsia="Times New Roman" w:cstheme="minorHAnsi"/>
                <w:color w:val="FFFFFF"/>
                <w:sz w:val="20"/>
                <w:szCs w:val="20"/>
              </w:rPr>
            </w:pPr>
            <w:r w:rsidRPr="00C948B1">
              <w:rPr>
                <w:rFonts w:eastAsia="Times New Roman" w:cstheme="minorHAnsi"/>
                <w:color w:val="FFFFFF" w:themeColor="background1"/>
                <w:sz w:val="20"/>
                <w:szCs w:val="20"/>
              </w:rPr>
              <w:t>District</w:t>
            </w:r>
          </w:p>
        </w:tc>
        <w:tc>
          <w:tcPr>
            <w:tcW w:w="1113" w:type="pct"/>
            <w:gridSpan w:val="2"/>
            <w:tcBorders>
              <w:top w:val="single" w:sz="8" w:space="0" w:color="B4C6E7"/>
              <w:left w:val="nil"/>
              <w:bottom w:val="single" w:sz="8" w:space="0" w:color="B4C6E7"/>
              <w:right w:val="single" w:sz="8" w:space="0" w:color="B4C6E7"/>
            </w:tcBorders>
            <w:shd w:val="clear" w:color="000000" w:fill="48A6BC"/>
            <w:vAlign w:val="center"/>
            <w:hideMark/>
          </w:tcPr>
          <w:p w14:paraId="42F3E27A" w14:textId="77777777" w:rsidR="0081200D" w:rsidRPr="00C948B1" w:rsidRDefault="0081200D" w:rsidP="0081200D">
            <w:pPr>
              <w:spacing w:after="0" w:line="240" w:lineRule="auto"/>
              <w:jc w:val="center"/>
              <w:rPr>
                <w:rFonts w:eastAsia="Times New Roman" w:cstheme="minorHAnsi"/>
                <w:color w:val="FFFFFF"/>
                <w:sz w:val="20"/>
                <w:szCs w:val="20"/>
              </w:rPr>
            </w:pPr>
            <w:r w:rsidRPr="00C948B1">
              <w:rPr>
                <w:rFonts w:eastAsia="Times New Roman" w:cstheme="minorHAnsi"/>
                <w:color w:val="FFFFFF" w:themeColor="background1"/>
                <w:sz w:val="20"/>
                <w:szCs w:val="20"/>
              </w:rPr>
              <w:t>Female Educators</w:t>
            </w:r>
          </w:p>
        </w:tc>
        <w:tc>
          <w:tcPr>
            <w:tcW w:w="562" w:type="pct"/>
            <w:vMerge w:val="restart"/>
            <w:tcBorders>
              <w:top w:val="single" w:sz="8" w:space="0" w:color="B4C6E7"/>
              <w:left w:val="single" w:sz="8" w:space="0" w:color="B4C6E7"/>
              <w:bottom w:val="single" w:sz="12" w:space="0" w:color="8EAADB"/>
              <w:right w:val="single" w:sz="8" w:space="0" w:color="B4C6E7"/>
            </w:tcBorders>
            <w:shd w:val="clear" w:color="000000" w:fill="48A6BC"/>
            <w:vAlign w:val="center"/>
            <w:hideMark/>
          </w:tcPr>
          <w:p w14:paraId="21442EE6" w14:textId="77777777" w:rsidR="0081200D" w:rsidRPr="00C948B1" w:rsidRDefault="0081200D" w:rsidP="0081200D">
            <w:pPr>
              <w:spacing w:after="0" w:line="240" w:lineRule="auto"/>
              <w:jc w:val="center"/>
              <w:rPr>
                <w:rFonts w:eastAsia="Times New Roman" w:cstheme="minorHAnsi"/>
                <w:color w:val="FFFFFF"/>
                <w:sz w:val="20"/>
                <w:szCs w:val="20"/>
              </w:rPr>
            </w:pPr>
            <w:r w:rsidRPr="00C948B1">
              <w:rPr>
                <w:rFonts w:eastAsia="Times New Roman" w:cstheme="minorHAnsi"/>
                <w:color w:val="FFFFFF" w:themeColor="background1"/>
                <w:sz w:val="20"/>
                <w:szCs w:val="20"/>
              </w:rPr>
              <w:t>Women received CT</w:t>
            </w:r>
          </w:p>
        </w:tc>
        <w:tc>
          <w:tcPr>
            <w:tcW w:w="1787" w:type="pct"/>
            <w:gridSpan w:val="3"/>
            <w:tcBorders>
              <w:top w:val="single" w:sz="8" w:space="0" w:color="B4C6E7"/>
              <w:left w:val="nil"/>
              <w:bottom w:val="single" w:sz="8" w:space="0" w:color="B4C6E7"/>
              <w:right w:val="single" w:sz="8" w:space="0" w:color="B4C6E7"/>
            </w:tcBorders>
            <w:shd w:val="clear" w:color="000000" w:fill="48A6BC"/>
            <w:vAlign w:val="center"/>
            <w:hideMark/>
          </w:tcPr>
          <w:p w14:paraId="4FC7F975" w14:textId="77777777" w:rsidR="0081200D" w:rsidRPr="00C948B1" w:rsidRDefault="0081200D" w:rsidP="0081200D">
            <w:pPr>
              <w:spacing w:after="0" w:line="240" w:lineRule="auto"/>
              <w:jc w:val="center"/>
              <w:rPr>
                <w:rFonts w:eastAsia="Times New Roman" w:cstheme="minorHAnsi"/>
                <w:color w:val="FFFFFF"/>
                <w:sz w:val="20"/>
                <w:szCs w:val="20"/>
              </w:rPr>
            </w:pPr>
            <w:r w:rsidRPr="00C948B1">
              <w:rPr>
                <w:rFonts w:eastAsia="Times New Roman" w:cstheme="minorHAnsi"/>
                <w:color w:val="FFFFFF" w:themeColor="background1"/>
                <w:sz w:val="20"/>
                <w:szCs w:val="20"/>
              </w:rPr>
              <w:t>Children</w:t>
            </w:r>
          </w:p>
        </w:tc>
      </w:tr>
      <w:tr w:rsidR="0081200D" w:rsidRPr="00C948B1" w14:paraId="105F6712" w14:textId="77777777" w:rsidTr="008814C7">
        <w:trPr>
          <w:trHeight w:val="303"/>
        </w:trPr>
        <w:tc>
          <w:tcPr>
            <w:tcW w:w="719" w:type="pct"/>
            <w:vMerge/>
            <w:tcBorders>
              <w:top w:val="single" w:sz="8" w:space="0" w:color="B4C6E7"/>
              <w:left w:val="single" w:sz="8" w:space="0" w:color="B4C6E7"/>
              <w:bottom w:val="single" w:sz="12" w:space="0" w:color="8EAADB"/>
              <w:right w:val="single" w:sz="8" w:space="0" w:color="B4C6E7"/>
            </w:tcBorders>
            <w:vAlign w:val="center"/>
            <w:hideMark/>
          </w:tcPr>
          <w:p w14:paraId="0589FC84" w14:textId="77777777" w:rsidR="0081200D" w:rsidRPr="00C948B1" w:rsidRDefault="0081200D" w:rsidP="0081200D">
            <w:pPr>
              <w:spacing w:after="0" w:line="240" w:lineRule="auto"/>
              <w:rPr>
                <w:rFonts w:eastAsia="Times New Roman" w:cstheme="minorHAnsi"/>
                <w:color w:val="FFFFFF"/>
                <w:sz w:val="20"/>
                <w:szCs w:val="20"/>
              </w:rPr>
            </w:pPr>
          </w:p>
        </w:tc>
        <w:tc>
          <w:tcPr>
            <w:tcW w:w="818" w:type="pct"/>
            <w:vMerge/>
            <w:tcBorders>
              <w:top w:val="single" w:sz="8" w:space="0" w:color="B4C6E7"/>
              <w:left w:val="single" w:sz="8" w:space="0" w:color="B4C6E7"/>
              <w:bottom w:val="single" w:sz="12" w:space="0" w:color="8EAADB"/>
              <w:right w:val="single" w:sz="8" w:space="0" w:color="B4C6E7"/>
            </w:tcBorders>
            <w:vAlign w:val="center"/>
            <w:hideMark/>
          </w:tcPr>
          <w:p w14:paraId="19A902DC" w14:textId="77777777" w:rsidR="0081200D" w:rsidRPr="00C948B1" w:rsidRDefault="0081200D" w:rsidP="0081200D">
            <w:pPr>
              <w:spacing w:after="0" w:line="240" w:lineRule="auto"/>
              <w:rPr>
                <w:rFonts w:eastAsia="Times New Roman" w:cstheme="minorHAnsi"/>
                <w:color w:val="FFFFFF"/>
                <w:sz w:val="20"/>
                <w:szCs w:val="20"/>
              </w:rPr>
            </w:pPr>
          </w:p>
        </w:tc>
        <w:tc>
          <w:tcPr>
            <w:tcW w:w="552" w:type="pct"/>
            <w:tcBorders>
              <w:top w:val="nil"/>
              <w:left w:val="nil"/>
              <w:bottom w:val="single" w:sz="12" w:space="0" w:color="8EAADB"/>
              <w:right w:val="single" w:sz="8" w:space="0" w:color="B4C6E7"/>
            </w:tcBorders>
            <w:shd w:val="clear" w:color="000000" w:fill="48A6BC"/>
            <w:vAlign w:val="center"/>
            <w:hideMark/>
          </w:tcPr>
          <w:p w14:paraId="03DF8087" w14:textId="77777777" w:rsidR="0081200D" w:rsidRPr="00C948B1" w:rsidRDefault="0081200D" w:rsidP="0081200D">
            <w:pPr>
              <w:spacing w:after="0" w:line="240" w:lineRule="auto"/>
              <w:jc w:val="center"/>
              <w:rPr>
                <w:rFonts w:eastAsia="Times New Roman" w:cstheme="minorHAnsi"/>
                <w:color w:val="FFFFFF"/>
                <w:sz w:val="20"/>
                <w:szCs w:val="20"/>
              </w:rPr>
            </w:pPr>
            <w:r w:rsidRPr="00C948B1">
              <w:rPr>
                <w:rFonts w:eastAsia="Times New Roman" w:cstheme="minorHAnsi"/>
                <w:color w:val="FFFFFF" w:themeColor="background1"/>
                <w:sz w:val="20"/>
                <w:szCs w:val="20"/>
              </w:rPr>
              <w:t>NO.</w:t>
            </w:r>
          </w:p>
        </w:tc>
        <w:tc>
          <w:tcPr>
            <w:tcW w:w="561" w:type="pct"/>
            <w:tcBorders>
              <w:top w:val="nil"/>
              <w:left w:val="nil"/>
              <w:bottom w:val="single" w:sz="12" w:space="0" w:color="8EAADB"/>
              <w:right w:val="single" w:sz="8" w:space="0" w:color="B4C6E7"/>
            </w:tcBorders>
            <w:shd w:val="clear" w:color="000000" w:fill="48A6BC"/>
            <w:vAlign w:val="center"/>
            <w:hideMark/>
          </w:tcPr>
          <w:p w14:paraId="30525CE9" w14:textId="77777777" w:rsidR="0081200D" w:rsidRPr="00C948B1" w:rsidRDefault="0081200D" w:rsidP="0081200D">
            <w:pPr>
              <w:spacing w:after="0" w:line="240" w:lineRule="auto"/>
              <w:jc w:val="center"/>
              <w:rPr>
                <w:rFonts w:eastAsia="Times New Roman" w:cstheme="minorHAnsi"/>
                <w:color w:val="FFFFFF"/>
                <w:sz w:val="20"/>
                <w:szCs w:val="20"/>
              </w:rPr>
            </w:pPr>
            <w:r w:rsidRPr="00C948B1">
              <w:rPr>
                <w:rFonts w:eastAsia="Times New Roman" w:cstheme="minorHAnsi"/>
                <w:color w:val="FFFFFF" w:themeColor="background1"/>
                <w:sz w:val="20"/>
                <w:szCs w:val="20"/>
              </w:rPr>
              <w:t>WDS</w:t>
            </w:r>
          </w:p>
        </w:tc>
        <w:tc>
          <w:tcPr>
            <w:tcW w:w="562" w:type="pct"/>
            <w:vMerge/>
            <w:tcBorders>
              <w:top w:val="single" w:sz="8" w:space="0" w:color="B4C6E7"/>
              <w:left w:val="single" w:sz="8" w:space="0" w:color="B4C6E7"/>
              <w:bottom w:val="single" w:sz="12" w:space="0" w:color="8EAADB"/>
              <w:right w:val="single" w:sz="8" w:space="0" w:color="B4C6E7"/>
            </w:tcBorders>
            <w:vAlign w:val="center"/>
            <w:hideMark/>
          </w:tcPr>
          <w:p w14:paraId="62C33461" w14:textId="77777777" w:rsidR="0081200D" w:rsidRPr="00C948B1" w:rsidRDefault="0081200D" w:rsidP="0081200D">
            <w:pPr>
              <w:spacing w:after="0" w:line="240" w:lineRule="auto"/>
              <w:rPr>
                <w:rFonts w:eastAsia="Times New Roman" w:cstheme="minorHAnsi"/>
                <w:color w:val="FFFFFF"/>
                <w:sz w:val="20"/>
                <w:szCs w:val="20"/>
              </w:rPr>
            </w:pPr>
          </w:p>
        </w:tc>
        <w:tc>
          <w:tcPr>
            <w:tcW w:w="557" w:type="pct"/>
            <w:tcBorders>
              <w:top w:val="nil"/>
              <w:left w:val="nil"/>
              <w:bottom w:val="single" w:sz="12" w:space="0" w:color="8EAADB"/>
              <w:right w:val="single" w:sz="8" w:space="0" w:color="B4C6E7"/>
            </w:tcBorders>
            <w:shd w:val="clear" w:color="000000" w:fill="48A6BC"/>
            <w:vAlign w:val="center"/>
            <w:hideMark/>
          </w:tcPr>
          <w:p w14:paraId="75BD4FFE" w14:textId="77777777" w:rsidR="0081200D" w:rsidRPr="00C948B1" w:rsidRDefault="0081200D" w:rsidP="0081200D">
            <w:pPr>
              <w:spacing w:after="0" w:line="240" w:lineRule="auto"/>
              <w:jc w:val="center"/>
              <w:rPr>
                <w:rFonts w:eastAsia="Times New Roman" w:cstheme="minorHAnsi"/>
                <w:color w:val="FFFFFF"/>
                <w:sz w:val="20"/>
                <w:szCs w:val="20"/>
              </w:rPr>
            </w:pPr>
            <w:r w:rsidRPr="00C948B1">
              <w:rPr>
                <w:rFonts w:eastAsia="Times New Roman" w:cstheme="minorHAnsi"/>
                <w:color w:val="FFFFFF" w:themeColor="background1"/>
                <w:sz w:val="20"/>
                <w:szCs w:val="20"/>
              </w:rPr>
              <w:t>Total</w:t>
            </w:r>
          </w:p>
        </w:tc>
        <w:tc>
          <w:tcPr>
            <w:tcW w:w="557" w:type="pct"/>
            <w:tcBorders>
              <w:top w:val="nil"/>
              <w:left w:val="nil"/>
              <w:bottom w:val="single" w:sz="12" w:space="0" w:color="8EAADB"/>
              <w:right w:val="single" w:sz="8" w:space="0" w:color="B4C6E7"/>
            </w:tcBorders>
            <w:shd w:val="clear" w:color="000000" w:fill="48A6BC"/>
            <w:vAlign w:val="center"/>
            <w:hideMark/>
          </w:tcPr>
          <w:p w14:paraId="7AB2AC8B" w14:textId="77777777" w:rsidR="0081200D" w:rsidRPr="00C948B1" w:rsidRDefault="0081200D" w:rsidP="0081200D">
            <w:pPr>
              <w:spacing w:after="0" w:line="240" w:lineRule="auto"/>
              <w:jc w:val="center"/>
              <w:rPr>
                <w:rFonts w:eastAsia="Times New Roman" w:cstheme="minorHAnsi"/>
                <w:color w:val="FFFFFF"/>
                <w:sz w:val="20"/>
                <w:szCs w:val="20"/>
              </w:rPr>
            </w:pPr>
            <w:r w:rsidRPr="00C948B1">
              <w:rPr>
                <w:rFonts w:eastAsia="Times New Roman" w:cstheme="minorHAnsi"/>
                <w:color w:val="FFFFFF" w:themeColor="background1"/>
                <w:sz w:val="20"/>
                <w:szCs w:val="20"/>
              </w:rPr>
              <w:t>Boys</w:t>
            </w:r>
          </w:p>
        </w:tc>
        <w:tc>
          <w:tcPr>
            <w:tcW w:w="674" w:type="pct"/>
            <w:tcBorders>
              <w:top w:val="nil"/>
              <w:left w:val="nil"/>
              <w:bottom w:val="single" w:sz="12" w:space="0" w:color="8EAADB"/>
              <w:right w:val="single" w:sz="8" w:space="0" w:color="B4C6E7"/>
            </w:tcBorders>
            <w:shd w:val="clear" w:color="000000" w:fill="48A6BC"/>
            <w:vAlign w:val="center"/>
            <w:hideMark/>
          </w:tcPr>
          <w:p w14:paraId="339258A4" w14:textId="77777777" w:rsidR="0081200D" w:rsidRPr="00C948B1" w:rsidRDefault="0081200D" w:rsidP="0081200D">
            <w:pPr>
              <w:spacing w:after="0" w:line="240" w:lineRule="auto"/>
              <w:jc w:val="center"/>
              <w:rPr>
                <w:rFonts w:eastAsia="Times New Roman" w:cstheme="minorHAnsi"/>
                <w:color w:val="FFFFFF"/>
                <w:sz w:val="20"/>
                <w:szCs w:val="20"/>
              </w:rPr>
            </w:pPr>
            <w:r w:rsidRPr="00C948B1">
              <w:rPr>
                <w:rFonts w:eastAsia="Times New Roman" w:cstheme="minorHAnsi"/>
                <w:color w:val="FFFFFF" w:themeColor="background1"/>
                <w:sz w:val="20"/>
                <w:szCs w:val="20"/>
              </w:rPr>
              <w:t>Girls</w:t>
            </w:r>
          </w:p>
        </w:tc>
      </w:tr>
      <w:tr w:rsidR="0081200D" w:rsidRPr="00C948B1" w14:paraId="5A7D467B" w14:textId="77777777" w:rsidTr="005E6EF6">
        <w:trPr>
          <w:trHeight w:val="69"/>
        </w:trPr>
        <w:tc>
          <w:tcPr>
            <w:tcW w:w="5000" w:type="pct"/>
            <w:gridSpan w:val="8"/>
            <w:tcBorders>
              <w:top w:val="single" w:sz="12" w:space="0" w:color="8EAADB"/>
              <w:left w:val="single" w:sz="8" w:space="0" w:color="B4C6E7"/>
              <w:bottom w:val="nil"/>
              <w:right w:val="single" w:sz="8" w:space="0" w:color="B4C6E7"/>
            </w:tcBorders>
            <w:shd w:val="clear" w:color="000000" w:fill="48A6BC"/>
            <w:vAlign w:val="center"/>
            <w:hideMark/>
          </w:tcPr>
          <w:p w14:paraId="3701C8B3" w14:textId="77777777" w:rsidR="0081200D" w:rsidRPr="00C948B1" w:rsidRDefault="0081200D" w:rsidP="0081200D">
            <w:pPr>
              <w:spacing w:after="0" w:line="240" w:lineRule="auto"/>
              <w:jc w:val="center"/>
              <w:rPr>
                <w:rFonts w:eastAsia="Times New Roman" w:cstheme="minorHAnsi"/>
                <w:color w:val="FFFFFF"/>
                <w:sz w:val="20"/>
                <w:szCs w:val="20"/>
              </w:rPr>
            </w:pPr>
            <w:r w:rsidRPr="00C948B1">
              <w:rPr>
                <w:rFonts w:eastAsia="Times New Roman" w:cstheme="minorHAnsi"/>
                <w:color w:val="FFFFFF"/>
                <w:sz w:val="20"/>
                <w:szCs w:val="20"/>
              </w:rPr>
              <w:t>Parent Fund (FP)</w:t>
            </w:r>
          </w:p>
        </w:tc>
      </w:tr>
      <w:tr w:rsidR="00C948B1" w:rsidRPr="00C948B1" w14:paraId="0B2BA3B1" w14:textId="77777777" w:rsidTr="00A61BFC">
        <w:trPr>
          <w:trHeight w:val="300"/>
        </w:trPr>
        <w:tc>
          <w:tcPr>
            <w:tcW w:w="719" w:type="pct"/>
            <w:tcBorders>
              <w:top w:val="nil"/>
              <w:left w:val="single" w:sz="8" w:space="0" w:color="B4C6E7"/>
              <w:bottom w:val="single" w:sz="8" w:space="0" w:color="B4C6E7"/>
              <w:right w:val="single" w:sz="8" w:space="0" w:color="B4C6E7"/>
            </w:tcBorders>
            <w:shd w:val="clear" w:color="auto" w:fill="auto"/>
            <w:noWrap/>
            <w:vAlign w:val="center"/>
            <w:hideMark/>
          </w:tcPr>
          <w:p w14:paraId="1305B327" w14:textId="77777777" w:rsidR="00C948B1" w:rsidRPr="00C948B1" w:rsidRDefault="00C948B1" w:rsidP="00C948B1">
            <w:pPr>
              <w:spacing w:after="0" w:line="240" w:lineRule="auto"/>
              <w:rPr>
                <w:rFonts w:eastAsia="Times New Roman" w:cstheme="minorHAnsi"/>
                <w:color w:val="000000"/>
                <w:sz w:val="20"/>
                <w:szCs w:val="20"/>
              </w:rPr>
            </w:pPr>
            <w:r w:rsidRPr="00C948B1">
              <w:rPr>
                <w:rFonts w:eastAsia="Times New Roman" w:cstheme="minorHAnsi"/>
                <w:color w:val="000000"/>
                <w:sz w:val="20"/>
                <w:szCs w:val="20"/>
              </w:rPr>
              <w:t>Hadhramout</w:t>
            </w:r>
          </w:p>
        </w:tc>
        <w:tc>
          <w:tcPr>
            <w:tcW w:w="818" w:type="pct"/>
            <w:tcBorders>
              <w:top w:val="nil"/>
              <w:left w:val="nil"/>
              <w:bottom w:val="single" w:sz="8" w:space="0" w:color="B4C6E7"/>
              <w:right w:val="single" w:sz="8" w:space="0" w:color="B4C6E7"/>
            </w:tcBorders>
            <w:shd w:val="clear" w:color="auto" w:fill="auto"/>
            <w:noWrap/>
            <w:vAlign w:val="center"/>
            <w:hideMark/>
          </w:tcPr>
          <w:p w14:paraId="5CB6AA2B" w14:textId="77777777" w:rsidR="00C948B1" w:rsidRPr="00C948B1" w:rsidRDefault="00C948B1" w:rsidP="00C948B1">
            <w:pPr>
              <w:spacing w:after="0" w:line="240" w:lineRule="auto"/>
              <w:rPr>
                <w:rFonts w:eastAsia="Times New Roman" w:cstheme="minorHAnsi"/>
                <w:color w:val="000000"/>
                <w:sz w:val="20"/>
                <w:szCs w:val="20"/>
              </w:rPr>
            </w:pPr>
            <w:r w:rsidRPr="00C948B1">
              <w:rPr>
                <w:rFonts w:eastAsia="Times New Roman" w:cstheme="minorHAnsi"/>
                <w:color w:val="000000"/>
                <w:sz w:val="20"/>
                <w:szCs w:val="20"/>
              </w:rPr>
              <w:t xml:space="preserve">Broom </w:t>
            </w:r>
            <w:proofErr w:type="spellStart"/>
            <w:r w:rsidRPr="00C948B1">
              <w:rPr>
                <w:rFonts w:eastAsia="Times New Roman" w:cstheme="minorHAnsi"/>
                <w:color w:val="000000"/>
                <w:sz w:val="20"/>
                <w:szCs w:val="20"/>
              </w:rPr>
              <w:t>Mayfa'a</w:t>
            </w:r>
            <w:proofErr w:type="spellEnd"/>
          </w:p>
        </w:tc>
        <w:tc>
          <w:tcPr>
            <w:tcW w:w="552" w:type="pct"/>
            <w:tcBorders>
              <w:top w:val="nil"/>
              <w:left w:val="nil"/>
              <w:bottom w:val="single" w:sz="8" w:space="0" w:color="B4C6E7"/>
              <w:right w:val="single" w:sz="8" w:space="0" w:color="B4C6E7"/>
            </w:tcBorders>
            <w:shd w:val="clear" w:color="auto" w:fill="auto"/>
            <w:noWrap/>
            <w:vAlign w:val="center"/>
            <w:hideMark/>
          </w:tcPr>
          <w:p w14:paraId="66AB2D01" w14:textId="77777777" w:rsidR="00C948B1" w:rsidRPr="00C948B1" w:rsidRDefault="00C948B1" w:rsidP="00C948B1">
            <w:pPr>
              <w:spacing w:after="0" w:line="240" w:lineRule="auto"/>
              <w:jc w:val="center"/>
              <w:rPr>
                <w:rFonts w:eastAsia="Times New Roman" w:cstheme="minorHAnsi"/>
                <w:sz w:val="20"/>
                <w:szCs w:val="20"/>
              </w:rPr>
            </w:pPr>
            <w:r w:rsidRPr="00C948B1">
              <w:rPr>
                <w:rFonts w:eastAsia="Times New Roman" w:cstheme="minorHAnsi"/>
                <w:sz w:val="20"/>
                <w:szCs w:val="20"/>
              </w:rPr>
              <w:t>100</w:t>
            </w:r>
          </w:p>
        </w:tc>
        <w:tc>
          <w:tcPr>
            <w:tcW w:w="561" w:type="pct"/>
            <w:tcBorders>
              <w:top w:val="nil"/>
              <w:left w:val="nil"/>
              <w:bottom w:val="single" w:sz="8" w:space="0" w:color="B4C6E7"/>
              <w:right w:val="single" w:sz="8" w:space="0" w:color="B4C6E7"/>
            </w:tcBorders>
            <w:shd w:val="clear" w:color="auto" w:fill="auto"/>
            <w:noWrap/>
            <w:vAlign w:val="center"/>
            <w:hideMark/>
          </w:tcPr>
          <w:p w14:paraId="4FEA6318" w14:textId="2FC60AB8" w:rsidR="00C948B1" w:rsidRPr="00C948B1" w:rsidRDefault="00C948B1" w:rsidP="00C948B1">
            <w:pPr>
              <w:spacing w:after="0" w:line="240" w:lineRule="auto"/>
              <w:jc w:val="center"/>
              <w:rPr>
                <w:rFonts w:eastAsia="Times New Roman" w:cstheme="minorHAnsi"/>
                <w:sz w:val="20"/>
                <w:szCs w:val="20"/>
              </w:rPr>
            </w:pPr>
            <w:r w:rsidRPr="00C948B1">
              <w:rPr>
                <w:rFonts w:cstheme="minorHAnsi"/>
                <w:color w:val="000000"/>
                <w:sz w:val="20"/>
                <w:szCs w:val="20"/>
              </w:rPr>
              <w:t>17336</w:t>
            </w:r>
          </w:p>
        </w:tc>
        <w:tc>
          <w:tcPr>
            <w:tcW w:w="562" w:type="pct"/>
            <w:tcBorders>
              <w:top w:val="nil"/>
              <w:left w:val="nil"/>
              <w:bottom w:val="single" w:sz="8" w:space="0" w:color="B4C6E7"/>
              <w:right w:val="single" w:sz="8" w:space="0" w:color="B4C6E7"/>
            </w:tcBorders>
            <w:shd w:val="clear" w:color="auto" w:fill="auto"/>
            <w:noWrap/>
            <w:hideMark/>
          </w:tcPr>
          <w:p w14:paraId="6DE8607D" w14:textId="2FBF217D" w:rsidR="00C948B1" w:rsidRPr="00C948B1" w:rsidRDefault="00C948B1" w:rsidP="00C948B1">
            <w:pPr>
              <w:spacing w:after="0" w:line="240" w:lineRule="auto"/>
              <w:jc w:val="center"/>
              <w:rPr>
                <w:rFonts w:eastAsia="Times New Roman" w:cstheme="minorHAnsi"/>
                <w:sz w:val="20"/>
                <w:szCs w:val="20"/>
              </w:rPr>
            </w:pPr>
            <w:r w:rsidRPr="00C948B1">
              <w:rPr>
                <w:rFonts w:cstheme="minorHAnsi"/>
                <w:sz w:val="20"/>
                <w:szCs w:val="20"/>
              </w:rPr>
              <w:t xml:space="preserve"> 2,709 </w:t>
            </w:r>
          </w:p>
        </w:tc>
        <w:tc>
          <w:tcPr>
            <w:tcW w:w="557" w:type="pct"/>
            <w:tcBorders>
              <w:top w:val="nil"/>
              <w:left w:val="nil"/>
              <w:bottom w:val="single" w:sz="8" w:space="0" w:color="B4C6E7"/>
              <w:right w:val="single" w:sz="8" w:space="0" w:color="B4C6E7"/>
            </w:tcBorders>
            <w:shd w:val="clear" w:color="auto" w:fill="auto"/>
            <w:noWrap/>
            <w:vAlign w:val="center"/>
            <w:hideMark/>
          </w:tcPr>
          <w:p w14:paraId="06CA9446" w14:textId="77777777" w:rsidR="00C948B1" w:rsidRPr="00C948B1" w:rsidRDefault="00C948B1" w:rsidP="00C948B1">
            <w:pPr>
              <w:spacing w:after="0" w:line="240" w:lineRule="auto"/>
              <w:jc w:val="center"/>
              <w:rPr>
                <w:rFonts w:eastAsia="Times New Roman" w:cstheme="minorHAnsi"/>
                <w:sz w:val="20"/>
                <w:szCs w:val="20"/>
              </w:rPr>
            </w:pPr>
            <w:r w:rsidRPr="00C948B1">
              <w:rPr>
                <w:rFonts w:eastAsia="Times New Roman" w:cstheme="minorHAnsi"/>
                <w:sz w:val="20"/>
                <w:szCs w:val="20"/>
              </w:rPr>
              <w:t>4,022</w:t>
            </w:r>
          </w:p>
        </w:tc>
        <w:tc>
          <w:tcPr>
            <w:tcW w:w="557" w:type="pct"/>
            <w:tcBorders>
              <w:top w:val="nil"/>
              <w:left w:val="nil"/>
              <w:bottom w:val="single" w:sz="8" w:space="0" w:color="B4C6E7"/>
              <w:right w:val="single" w:sz="8" w:space="0" w:color="B4C6E7"/>
            </w:tcBorders>
            <w:shd w:val="clear" w:color="auto" w:fill="auto"/>
            <w:noWrap/>
            <w:vAlign w:val="center"/>
            <w:hideMark/>
          </w:tcPr>
          <w:p w14:paraId="24A6F475" w14:textId="64CEA3FB" w:rsidR="00C948B1" w:rsidRPr="00C948B1" w:rsidRDefault="00C948B1" w:rsidP="00C948B1">
            <w:pPr>
              <w:spacing w:after="0" w:line="240" w:lineRule="auto"/>
              <w:jc w:val="center"/>
              <w:rPr>
                <w:rFonts w:eastAsia="Times New Roman" w:cstheme="minorHAnsi"/>
                <w:sz w:val="20"/>
                <w:szCs w:val="20"/>
              </w:rPr>
            </w:pPr>
            <w:r w:rsidRPr="00C948B1">
              <w:rPr>
                <w:rFonts w:eastAsia="Times New Roman" w:cstheme="minorHAnsi"/>
                <w:sz w:val="20"/>
                <w:szCs w:val="20"/>
              </w:rPr>
              <w:t>2,083</w:t>
            </w:r>
          </w:p>
        </w:tc>
        <w:tc>
          <w:tcPr>
            <w:tcW w:w="674" w:type="pct"/>
            <w:tcBorders>
              <w:top w:val="nil"/>
              <w:left w:val="nil"/>
              <w:bottom w:val="single" w:sz="8" w:space="0" w:color="B4C6E7"/>
              <w:right w:val="single" w:sz="8" w:space="0" w:color="B4C6E7"/>
            </w:tcBorders>
            <w:shd w:val="clear" w:color="auto" w:fill="auto"/>
            <w:noWrap/>
            <w:vAlign w:val="center"/>
            <w:hideMark/>
          </w:tcPr>
          <w:p w14:paraId="33FCFABB" w14:textId="37D2891F" w:rsidR="00C948B1" w:rsidRPr="00C948B1" w:rsidRDefault="00C948B1" w:rsidP="00C948B1">
            <w:pPr>
              <w:spacing w:after="0" w:line="240" w:lineRule="auto"/>
              <w:jc w:val="center"/>
              <w:rPr>
                <w:rFonts w:eastAsia="Times New Roman" w:cstheme="minorHAnsi"/>
                <w:sz w:val="20"/>
                <w:szCs w:val="20"/>
              </w:rPr>
            </w:pPr>
            <w:r w:rsidRPr="00C948B1">
              <w:rPr>
                <w:rFonts w:eastAsia="Times New Roman" w:cstheme="minorHAnsi"/>
                <w:sz w:val="20"/>
                <w:szCs w:val="20"/>
              </w:rPr>
              <w:t>1,939</w:t>
            </w:r>
          </w:p>
        </w:tc>
      </w:tr>
      <w:tr w:rsidR="00C948B1" w:rsidRPr="00C948B1" w14:paraId="4C9988FA" w14:textId="77777777" w:rsidTr="00A61BFC">
        <w:trPr>
          <w:trHeight w:val="300"/>
        </w:trPr>
        <w:tc>
          <w:tcPr>
            <w:tcW w:w="719" w:type="pct"/>
            <w:tcBorders>
              <w:top w:val="nil"/>
              <w:left w:val="single" w:sz="8" w:space="0" w:color="B4C6E7"/>
              <w:bottom w:val="single" w:sz="8" w:space="0" w:color="B4C6E7"/>
              <w:right w:val="single" w:sz="8" w:space="0" w:color="B4C6E7"/>
            </w:tcBorders>
            <w:shd w:val="clear" w:color="auto" w:fill="auto"/>
            <w:noWrap/>
            <w:vAlign w:val="center"/>
            <w:hideMark/>
          </w:tcPr>
          <w:p w14:paraId="243362EB" w14:textId="77777777" w:rsidR="00C948B1" w:rsidRPr="00C948B1" w:rsidRDefault="00C948B1" w:rsidP="00C948B1">
            <w:pPr>
              <w:spacing w:after="0" w:line="240" w:lineRule="auto"/>
              <w:rPr>
                <w:rFonts w:eastAsia="Times New Roman" w:cstheme="minorHAnsi"/>
                <w:color w:val="000000"/>
                <w:sz w:val="20"/>
                <w:szCs w:val="20"/>
              </w:rPr>
            </w:pPr>
            <w:r w:rsidRPr="00C948B1">
              <w:rPr>
                <w:rFonts w:eastAsia="Times New Roman" w:cstheme="minorHAnsi"/>
                <w:color w:val="000000"/>
                <w:sz w:val="20"/>
                <w:szCs w:val="20"/>
              </w:rPr>
              <w:t>Hodeidah</w:t>
            </w:r>
          </w:p>
        </w:tc>
        <w:tc>
          <w:tcPr>
            <w:tcW w:w="818" w:type="pct"/>
            <w:tcBorders>
              <w:top w:val="nil"/>
              <w:left w:val="nil"/>
              <w:bottom w:val="single" w:sz="8" w:space="0" w:color="B4C6E7"/>
              <w:right w:val="single" w:sz="8" w:space="0" w:color="B4C6E7"/>
            </w:tcBorders>
            <w:shd w:val="clear" w:color="auto" w:fill="auto"/>
            <w:noWrap/>
            <w:vAlign w:val="center"/>
            <w:hideMark/>
          </w:tcPr>
          <w:p w14:paraId="62668BE3" w14:textId="77777777" w:rsidR="00C948B1" w:rsidRPr="00C948B1" w:rsidRDefault="00C948B1" w:rsidP="00C948B1">
            <w:pPr>
              <w:spacing w:after="0" w:line="240" w:lineRule="auto"/>
              <w:rPr>
                <w:rFonts w:eastAsia="Times New Roman" w:cstheme="minorHAnsi"/>
                <w:color w:val="000000"/>
                <w:sz w:val="20"/>
                <w:szCs w:val="20"/>
              </w:rPr>
            </w:pPr>
            <w:r w:rsidRPr="00C948B1">
              <w:rPr>
                <w:rFonts w:eastAsia="Times New Roman" w:cstheme="minorHAnsi"/>
                <w:color w:val="000000"/>
                <w:sz w:val="20"/>
                <w:szCs w:val="20"/>
              </w:rPr>
              <w:t>AL-</w:t>
            </w:r>
            <w:proofErr w:type="spellStart"/>
            <w:r w:rsidRPr="00C948B1">
              <w:rPr>
                <w:rFonts w:eastAsia="Times New Roman" w:cstheme="minorHAnsi"/>
                <w:color w:val="000000"/>
                <w:sz w:val="20"/>
                <w:szCs w:val="20"/>
              </w:rPr>
              <w:t>Hujailah</w:t>
            </w:r>
            <w:proofErr w:type="spellEnd"/>
          </w:p>
        </w:tc>
        <w:tc>
          <w:tcPr>
            <w:tcW w:w="552" w:type="pct"/>
            <w:tcBorders>
              <w:top w:val="nil"/>
              <w:left w:val="nil"/>
              <w:bottom w:val="single" w:sz="8" w:space="0" w:color="B4C6E7"/>
              <w:right w:val="single" w:sz="8" w:space="0" w:color="B4C6E7"/>
            </w:tcBorders>
            <w:shd w:val="clear" w:color="auto" w:fill="auto"/>
            <w:noWrap/>
            <w:vAlign w:val="center"/>
            <w:hideMark/>
          </w:tcPr>
          <w:p w14:paraId="13117E5A" w14:textId="77777777" w:rsidR="00C948B1" w:rsidRPr="00C948B1" w:rsidRDefault="00C948B1" w:rsidP="00C948B1">
            <w:pPr>
              <w:spacing w:after="0" w:line="240" w:lineRule="auto"/>
              <w:jc w:val="center"/>
              <w:rPr>
                <w:rFonts w:eastAsia="Times New Roman" w:cstheme="minorHAnsi"/>
                <w:sz w:val="20"/>
                <w:szCs w:val="20"/>
              </w:rPr>
            </w:pPr>
            <w:r w:rsidRPr="00C948B1">
              <w:rPr>
                <w:rFonts w:eastAsia="Times New Roman" w:cstheme="minorHAnsi"/>
                <w:sz w:val="20"/>
                <w:szCs w:val="20"/>
              </w:rPr>
              <w:t>69</w:t>
            </w:r>
          </w:p>
        </w:tc>
        <w:tc>
          <w:tcPr>
            <w:tcW w:w="561" w:type="pct"/>
            <w:tcBorders>
              <w:top w:val="nil"/>
              <w:left w:val="nil"/>
              <w:bottom w:val="single" w:sz="8" w:space="0" w:color="B4C6E7"/>
              <w:right w:val="single" w:sz="8" w:space="0" w:color="B4C6E7"/>
            </w:tcBorders>
            <w:shd w:val="clear" w:color="auto" w:fill="auto"/>
            <w:noWrap/>
            <w:vAlign w:val="center"/>
            <w:hideMark/>
          </w:tcPr>
          <w:p w14:paraId="2128F1FA" w14:textId="2656A5E7" w:rsidR="00C948B1" w:rsidRPr="00C948B1" w:rsidRDefault="00C948B1" w:rsidP="00C948B1">
            <w:pPr>
              <w:spacing w:after="0" w:line="240" w:lineRule="auto"/>
              <w:jc w:val="center"/>
              <w:rPr>
                <w:rFonts w:eastAsia="Times New Roman" w:cstheme="minorHAnsi"/>
                <w:sz w:val="20"/>
                <w:szCs w:val="20"/>
              </w:rPr>
            </w:pPr>
            <w:r w:rsidRPr="00C948B1">
              <w:rPr>
                <w:rFonts w:cstheme="minorHAnsi"/>
                <w:color w:val="000000"/>
                <w:sz w:val="20"/>
                <w:szCs w:val="20"/>
              </w:rPr>
              <w:t>14036</w:t>
            </w:r>
          </w:p>
        </w:tc>
        <w:tc>
          <w:tcPr>
            <w:tcW w:w="562" w:type="pct"/>
            <w:tcBorders>
              <w:top w:val="nil"/>
              <w:left w:val="nil"/>
              <w:bottom w:val="single" w:sz="8" w:space="0" w:color="B4C6E7"/>
              <w:right w:val="single" w:sz="8" w:space="0" w:color="B4C6E7"/>
            </w:tcBorders>
            <w:shd w:val="clear" w:color="auto" w:fill="auto"/>
            <w:noWrap/>
            <w:hideMark/>
          </w:tcPr>
          <w:p w14:paraId="3AD7CEE6" w14:textId="5D3831A1" w:rsidR="00C948B1" w:rsidRPr="00C948B1" w:rsidRDefault="00C948B1" w:rsidP="00C948B1">
            <w:pPr>
              <w:spacing w:after="0" w:line="240" w:lineRule="auto"/>
              <w:jc w:val="center"/>
              <w:rPr>
                <w:rFonts w:eastAsia="Times New Roman" w:cstheme="minorHAnsi"/>
                <w:sz w:val="20"/>
                <w:szCs w:val="20"/>
              </w:rPr>
            </w:pPr>
            <w:r w:rsidRPr="00C948B1">
              <w:rPr>
                <w:rFonts w:cstheme="minorHAnsi"/>
                <w:sz w:val="20"/>
                <w:szCs w:val="20"/>
              </w:rPr>
              <w:t xml:space="preserve"> 2,030 </w:t>
            </w:r>
          </w:p>
        </w:tc>
        <w:tc>
          <w:tcPr>
            <w:tcW w:w="557" w:type="pct"/>
            <w:tcBorders>
              <w:top w:val="nil"/>
              <w:left w:val="nil"/>
              <w:bottom w:val="single" w:sz="8" w:space="0" w:color="B4C6E7"/>
              <w:right w:val="single" w:sz="8" w:space="0" w:color="B4C6E7"/>
            </w:tcBorders>
            <w:shd w:val="clear" w:color="auto" w:fill="auto"/>
            <w:noWrap/>
            <w:vAlign w:val="center"/>
            <w:hideMark/>
          </w:tcPr>
          <w:p w14:paraId="0429278C" w14:textId="77777777" w:rsidR="00C948B1" w:rsidRPr="00C948B1" w:rsidRDefault="00C948B1" w:rsidP="00C948B1">
            <w:pPr>
              <w:spacing w:after="0" w:line="240" w:lineRule="auto"/>
              <w:jc w:val="center"/>
              <w:rPr>
                <w:rFonts w:eastAsia="Times New Roman" w:cstheme="minorHAnsi"/>
                <w:sz w:val="20"/>
                <w:szCs w:val="20"/>
              </w:rPr>
            </w:pPr>
            <w:r w:rsidRPr="00C948B1">
              <w:rPr>
                <w:rFonts w:eastAsia="Times New Roman" w:cstheme="minorHAnsi"/>
                <w:sz w:val="20"/>
                <w:szCs w:val="20"/>
              </w:rPr>
              <w:t>2,953</w:t>
            </w:r>
          </w:p>
        </w:tc>
        <w:tc>
          <w:tcPr>
            <w:tcW w:w="557" w:type="pct"/>
            <w:tcBorders>
              <w:top w:val="nil"/>
              <w:left w:val="nil"/>
              <w:bottom w:val="single" w:sz="8" w:space="0" w:color="B4C6E7"/>
              <w:right w:val="single" w:sz="8" w:space="0" w:color="B4C6E7"/>
            </w:tcBorders>
            <w:shd w:val="clear" w:color="auto" w:fill="auto"/>
            <w:noWrap/>
            <w:vAlign w:val="center"/>
            <w:hideMark/>
          </w:tcPr>
          <w:p w14:paraId="39DEDF1B" w14:textId="77777777" w:rsidR="00C948B1" w:rsidRPr="00C948B1" w:rsidRDefault="00C948B1" w:rsidP="00C948B1">
            <w:pPr>
              <w:spacing w:after="0" w:line="240" w:lineRule="auto"/>
              <w:jc w:val="center"/>
              <w:rPr>
                <w:rFonts w:eastAsia="Times New Roman" w:cstheme="minorHAnsi"/>
                <w:sz w:val="20"/>
                <w:szCs w:val="20"/>
              </w:rPr>
            </w:pPr>
            <w:r w:rsidRPr="00C948B1">
              <w:rPr>
                <w:rFonts w:eastAsia="Times New Roman" w:cstheme="minorHAnsi"/>
                <w:sz w:val="20"/>
                <w:szCs w:val="20"/>
              </w:rPr>
              <w:t>1,532</w:t>
            </w:r>
          </w:p>
        </w:tc>
        <w:tc>
          <w:tcPr>
            <w:tcW w:w="674" w:type="pct"/>
            <w:tcBorders>
              <w:top w:val="nil"/>
              <w:left w:val="nil"/>
              <w:bottom w:val="single" w:sz="8" w:space="0" w:color="B4C6E7"/>
              <w:right w:val="single" w:sz="8" w:space="0" w:color="B4C6E7"/>
            </w:tcBorders>
            <w:shd w:val="clear" w:color="auto" w:fill="auto"/>
            <w:noWrap/>
            <w:vAlign w:val="center"/>
            <w:hideMark/>
          </w:tcPr>
          <w:p w14:paraId="3621DFF5" w14:textId="77777777" w:rsidR="00C948B1" w:rsidRPr="00C948B1" w:rsidRDefault="00C948B1" w:rsidP="00C948B1">
            <w:pPr>
              <w:spacing w:after="0" w:line="240" w:lineRule="auto"/>
              <w:jc w:val="center"/>
              <w:rPr>
                <w:rFonts w:eastAsia="Times New Roman" w:cstheme="minorHAnsi"/>
                <w:sz w:val="20"/>
                <w:szCs w:val="20"/>
              </w:rPr>
            </w:pPr>
            <w:r w:rsidRPr="00C948B1">
              <w:rPr>
                <w:rFonts w:eastAsia="Times New Roman" w:cstheme="minorHAnsi"/>
                <w:sz w:val="20"/>
                <w:szCs w:val="20"/>
              </w:rPr>
              <w:t>1,421</w:t>
            </w:r>
          </w:p>
        </w:tc>
      </w:tr>
      <w:tr w:rsidR="00C948B1" w:rsidRPr="00C948B1" w14:paraId="18B40E7D" w14:textId="77777777" w:rsidTr="00A61BFC">
        <w:trPr>
          <w:trHeight w:val="300"/>
        </w:trPr>
        <w:tc>
          <w:tcPr>
            <w:tcW w:w="719" w:type="pct"/>
            <w:tcBorders>
              <w:top w:val="nil"/>
              <w:left w:val="single" w:sz="8" w:space="0" w:color="B4C6E7"/>
              <w:bottom w:val="single" w:sz="8" w:space="0" w:color="B4C6E7"/>
              <w:right w:val="single" w:sz="8" w:space="0" w:color="B4C6E7"/>
            </w:tcBorders>
            <w:shd w:val="clear" w:color="auto" w:fill="auto"/>
            <w:noWrap/>
            <w:vAlign w:val="center"/>
            <w:hideMark/>
          </w:tcPr>
          <w:p w14:paraId="3928C9E5" w14:textId="77777777" w:rsidR="00C948B1" w:rsidRPr="00C948B1" w:rsidRDefault="00C948B1" w:rsidP="00C948B1">
            <w:pPr>
              <w:spacing w:after="0" w:line="240" w:lineRule="auto"/>
              <w:rPr>
                <w:rFonts w:eastAsia="Times New Roman" w:cstheme="minorHAnsi"/>
                <w:color w:val="000000"/>
                <w:sz w:val="20"/>
                <w:szCs w:val="20"/>
              </w:rPr>
            </w:pPr>
            <w:r w:rsidRPr="00C948B1">
              <w:rPr>
                <w:rFonts w:eastAsia="Times New Roman" w:cstheme="minorHAnsi"/>
                <w:color w:val="000000"/>
                <w:sz w:val="20"/>
                <w:szCs w:val="20"/>
              </w:rPr>
              <w:t>Raymah</w:t>
            </w:r>
          </w:p>
        </w:tc>
        <w:tc>
          <w:tcPr>
            <w:tcW w:w="818" w:type="pct"/>
            <w:tcBorders>
              <w:top w:val="nil"/>
              <w:left w:val="nil"/>
              <w:bottom w:val="single" w:sz="8" w:space="0" w:color="B4C6E7"/>
              <w:right w:val="single" w:sz="8" w:space="0" w:color="B4C6E7"/>
            </w:tcBorders>
            <w:shd w:val="clear" w:color="auto" w:fill="auto"/>
            <w:noWrap/>
            <w:vAlign w:val="center"/>
            <w:hideMark/>
          </w:tcPr>
          <w:p w14:paraId="6CD61F52" w14:textId="77777777" w:rsidR="00C948B1" w:rsidRPr="00C948B1" w:rsidRDefault="00C948B1" w:rsidP="00C948B1">
            <w:pPr>
              <w:spacing w:after="0" w:line="240" w:lineRule="auto"/>
              <w:rPr>
                <w:rFonts w:eastAsia="Times New Roman" w:cstheme="minorHAnsi"/>
                <w:color w:val="000000"/>
                <w:sz w:val="20"/>
                <w:szCs w:val="20"/>
              </w:rPr>
            </w:pPr>
            <w:proofErr w:type="spellStart"/>
            <w:r w:rsidRPr="00C948B1">
              <w:rPr>
                <w:rFonts w:eastAsia="Times New Roman" w:cstheme="minorHAnsi"/>
                <w:color w:val="000000"/>
                <w:sz w:val="20"/>
                <w:szCs w:val="20"/>
              </w:rPr>
              <w:t>Belad</w:t>
            </w:r>
            <w:proofErr w:type="spellEnd"/>
            <w:r w:rsidRPr="00C948B1">
              <w:rPr>
                <w:rFonts w:eastAsia="Times New Roman" w:cstheme="minorHAnsi"/>
                <w:color w:val="000000"/>
                <w:sz w:val="20"/>
                <w:szCs w:val="20"/>
              </w:rPr>
              <w:t xml:space="preserve"> </w:t>
            </w:r>
            <w:proofErr w:type="spellStart"/>
            <w:r w:rsidRPr="00C948B1">
              <w:rPr>
                <w:rFonts w:eastAsia="Times New Roman" w:cstheme="minorHAnsi"/>
                <w:color w:val="000000"/>
                <w:sz w:val="20"/>
                <w:szCs w:val="20"/>
              </w:rPr>
              <w:t>Atta'am</w:t>
            </w:r>
            <w:proofErr w:type="spellEnd"/>
            <w:r w:rsidRPr="00C948B1">
              <w:rPr>
                <w:rFonts w:eastAsia="Times New Roman" w:cstheme="minorHAnsi"/>
                <w:color w:val="000000"/>
                <w:sz w:val="20"/>
                <w:szCs w:val="20"/>
              </w:rPr>
              <w:t xml:space="preserve"> </w:t>
            </w:r>
          </w:p>
        </w:tc>
        <w:tc>
          <w:tcPr>
            <w:tcW w:w="552" w:type="pct"/>
            <w:tcBorders>
              <w:top w:val="nil"/>
              <w:left w:val="nil"/>
              <w:bottom w:val="single" w:sz="8" w:space="0" w:color="B4C6E7"/>
              <w:right w:val="single" w:sz="8" w:space="0" w:color="B4C6E7"/>
            </w:tcBorders>
            <w:shd w:val="clear" w:color="auto" w:fill="auto"/>
            <w:noWrap/>
            <w:vAlign w:val="center"/>
            <w:hideMark/>
          </w:tcPr>
          <w:p w14:paraId="6D7C716A" w14:textId="77777777" w:rsidR="00C948B1" w:rsidRPr="00C948B1" w:rsidRDefault="00C948B1" w:rsidP="00C948B1">
            <w:pPr>
              <w:spacing w:after="0" w:line="240" w:lineRule="auto"/>
              <w:jc w:val="center"/>
              <w:rPr>
                <w:rFonts w:eastAsia="Times New Roman" w:cstheme="minorHAnsi"/>
                <w:sz w:val="20"/>
                <w:szCs w:val="20"/>
              </w:rPr>
            </w:pPr>
            <w:r w:rsidRPr="00C948B1">
              <w:rPr>
                <w:rFonts w:eastAsia="Times New Roman" w:cstheme="minorHAnsi"/>
                <w:sz w:val="20"/>
                <w:szCs w:val="20"/>
              </w:rPr>
              <w:t>191</w:t>
            </w:r>
          </w:p>
        </w:tc>
        <w:tc>
          <w:tcPr>
            <w:tcW w:w="561" w:type="pct"/>
            <w:tcBorders>
              <w:top w:val="nil"/>
              <w:left w:val="nil"/>
              <w:bottom w:val="single" w:sz="8" w:space="0" w:color="B4C6E7"/>
              <w:right w:val="single" w:sz="8" w:space="0" w:color="B4C6E7"/>
            </w:tcBorders>
            <w:shd w:val="clear" w:color="auto" w:fill="auto"/>
            <w:noWrap/>
            <w:vAlign w:val="center"/>
            <w:hideMark/>
          </w:tcPr>
          <w:p w14:paraId="5A17ED9C" w14:textId="3315F5B8" w:rsidR="00C948B1" w:rsidRPr="00C948B1" w:rsidRDefault="00C948B1" w:rsidP="00C948B1">
            <w:pPr>
              <w:spacing w:after="0" w:line="240" w:lineRule="auto"/>
              <w:jc w:val="center"/>
              <w:rPr>
                <w:rFonts w:eastAsia="Times New Roman" w:cstheme="minorHAnsi"/>
                <w:sz w:val="20"/>
                <w:szCs w:val="20"/>
              </w:rPr>
            </w:pPr>
            <w:r w:rsidRPr="00C948B1">
              <w:rPr>
                <w:rFonts w:cstheme="minorHAnsi"/>
                <w:color w:val="000000"/>
                <w:sz w:val="20"/>
                <w:szCs w:val="20"/>
              </w:rPr>
              <w:t>33682</w:t>
            </w:r>
          </w:p>
        </w:tc>
        <w:tc>
          <w:tcPr>
            <w:tcW w:w="562" w:type="pct"/>
            <w:tcBorders>
              <w:top w:val="nil"/>
              <w:left w:val="nil"/>
              <w:bottom w:val="single" w:sz="8" w:space="0" w:color="B4C6E7"/>
              <w:right w:val="single" w:sz="8" w:space="0" w:color="B4C6E7"/>
            </w:tcBorders>
            <w:shd w:val="clear" w:color="auto" w:fill="auto"/>
            <w:noWrap/>
            <w:hideMark/>
          </w:tcPr>
          <w:p w14:paraId="63036E7C" w14:textId="307138E1" w:rsidR="00C948B1" w:rsidRPr="00C948B1" w:rsidRDefault="00C948B1" w:rsidP="00C948B1">
            <w:pPr>
              <w:spacing w:after="0" w:line="240" w:lineRule="auto"/>
              <w:jc w:val="center"/>
              <w:rPr>
                <w:rFonts w:eastAsia="Times New Roman" w:cstheme="minorHAnsi"/>
                <w:sz w:val="20"/>
                <w:szCs w:val="20"/>
              </w:rPr>
            </w:pPr>
            <w:r w:rsidRPr="00C948B1">
              <w:rPr>
                <w:rFonts w:cstheme="minorHAnsi"/>
                <w:sz w:val="20"/>
                <w:szCs w:val="20"/>
              </w:rPr>
              <w:t xml:space="preserve"> 5,837 </w:t>
            </w:r>
          </w:p>
        </w:tc>
        <w:tc>
          <w:tcPr>
            <w:tcW w:w="557" w:type="pct"/>
            <w:tcBorders>
              <w:top w:val="nil"/>
              <w:left w:val="nil"/>
              <w:bottom w:val="single" w:sz="8" w:space="0" w:color="B4C6E7"/>
              <w:right w:val="single" w:sz="8" w:space="0" w:color="B4C6E7"/>
            </w:tcBorders>
            <w:shd w:val="clear" w:color="auto" w:fill="auto"/>
            <w:noWrap/>
            <w:vAlign w:val="center"/>
            <w:hideMark/>
          </w:tcPr>
          <w:p w14:paraId="15B26BB5" w14:textId="77777777" w:rsidR="00C948B1" w:rsidRPr="00C948B1" w:rsidRDefault="00C948B1" w:rsidP="00C948B1">
            <w:pPr>
              <w:spacing w:after="0" w:line="240" w:lineRule="auto"/>
              <w:jc w:val="center"/>
              <w:rPr>
                <w:rFonts w:eastAsia="Times New Roman" w:cstheme="minorHAnsi"/>
                <w:sz w:val="20"/>
                <w:szCs w:val="20"/>
              </w:rPr>
            </w:pPr>
            <w:r w:rsidRPr="00C948B1">
              <w:rPr>
                <w:rFonts w:eastAsia="Times New Roman" w:cstheme="minorHAnsi"/>
                <w:sz w:val="20"/>
                <w:szCs w:val="20"/>
              </w:rPr>
              <w:t>9,172</w:t>
            </w:r>
          </w:p>
        </w:tc>
        <w:tc>
          <w:tcPr>
            <w:tcW w:w="557" w:type="pct"/>
            <w:tcBorders>
              <w:top w:val="nil"/>
              <w:left w:val="nil"/>
              <w:bottom w:val="single" w:sz="8" w:space="0" w:color="B4C6E7"/>
              <w:right w:val="single" w:sz="8" w:space="0" w:color="B4C6E7"/>
            </w:tcBorders>
            <w:shd w:val="clear" w:color="auto" w:fill="auto"/>
            <w:noWrap/>
            <w:vAlign w:val="center"/>
            <w:hideMark/>
          </w:tcPr>
          <w:p w14:paraId="78DABE5D" w14:textId="77777777" w:rsidR="00C948B1" w:rsidRPr="00C948B1" w:rsidRDefault="00C948B1" w:rsidP="00C948B1">
            <w:pPr>
              <w:spacing w:after="0" w:line="240" w:lineRule="auto"/>
              <w:jc w:val="center"/>
              <w:rPr>
                <w:rFonts w:eastAsia="Times New Roman" w:cstheme="minorHAnsi"/>
                <w:sz w:val="20"/>
                <w:szCs w:val="20"/>
              </w:rPr>
            </w:pPr>
            <w:r w:rsidRPr="00C948B1">
              <w:rPr>
                <w:rFonts w:eastAsia="Times New Roman" w:cstheme="minorHAnsi"/>
                <w:sz w:val="20"/>
                <w:szCs w:val="20"/>
              </w:rPr>
              <w:t>4652</w:t>
            </w:r>
          </w:p>
        </w:tc>
        <w:tc>
          <w:tcPr>
            <w:tcW w:w="674" w:type="pct"/>
            <w:tcBorders>
              <w:top w:val="nil"/>
              <w:left w:val="nil"/>
              <w:bottom w:val="single" w:sz="8" w:space="0" w:color="B4C6E7"/>
              <w:right w:val="single" w:sz="8" w:space="0" w:color="B4C6E7"/>
            </w:tcBorders>
            <w:shd w:val="clear" w:color="auto" w:fill="auto"/>
            <w:noWrap/>
            <w:vAlign w:val="center"/>
            <w:hideMark/>
          </w:tcPr>
          <w:p w14:paraId="7AC5FE27" w14:textId="77777777" w:rsidR="00C948B1" w:rsidRPr="00C948B1" w:rsidRDefault="00C948B1" w:rsidP="00C948B1">
            <w:pPr>
              <w:spacing w:after="0" w:line="240" w:lineRule="auto"/>
              <w:jc w:val="center"/>
              <w:rPr>
                <w:rFonts w:eastAsia="Times New Roman" w:cstheme="minorHAnsi"/>
                <w:sz w:val="20"/>
                <w:szCs w:val="20"/>
              </w:rPr>
            </w:pPr>
            <w:r w:rsidRPr="00C948B1">
              <w:rPr>
                <w:rFonts w:eastAsia="Times New Roman" w:cstheme="minorHAnsi"/>
                <w:sz w:val="20"/>
                <w:szCs w:val="20"/>
              </w:rPr>
              <w:t>4520</w:t>
            </w:r>
          </w:p>
        </w:tc>
      </w:tr>
      <w:tr w:rsidR="00C948B1" w:rsidRPr="00C948B1" w14:paraId="52C62213" w14:textId="77777777" w:rsidTr="00A61BFC">
        <w:trPr>
          <w:trHeight w:val="300"/>
        </w:trPr>
        <w:tc>
          <w:tcPr>
            <w:tcW w:w="719" w:type="pct"/>
            <w:tcBorders>
              <w:top w:val="nil"/>
              <w:left w:val="single" w:sz="8" w:space="0" w:color="B4C6E7"/>
              <w:bottom w:val="single" w:sz="8" w:space="0" w:color="B4C6E7"/>
              <w:right w:val="single" w:sz="8" w:space="0" w:color="B4C6E7"/>
            </w:tcBorders>
            <w:shd w:val="clear" w:color="auto" w:fill="auto"/>
            <w:noWrap/>
            <w:vAlign w:val="center"/>
            <w:hideMark/>
          </w:tcPr>
          <w:p w14:paraId="4E9C8FAD" w14:textId="77777777" w:rsidR="00C948B1" w:rsidRPr="00C948B1" w:rsidRDefault="00C948B1" w:rsidP="00C948B1">
            <w:pPr>
              <w:spacing w:after="0" w:line="240" w:lineRule="auto"/>
              <w:rPr>
                <w:rFonts w:eastAsia="Times New Roman" w:cstheme="minorHAnsi"/>
                <w:color w:val="000000"/>
                <w:sz w:val="20"/>
                <w:szCs w:val="20"/>
              </w:rPr>
            </w:pPr>
            <w:r w:rsidRPr="00C948B1">
              <w:rPr>
                <w:rFonts w:eastAsia="Times New Roman" w:cstheme="minorHAnsi"/>
                <w:color w:val="000000"/>
                <w:sz w:val="20"/>
                <w:szCs w:val="20"/>
              </w:rPr>
              <w:t>Lahj</w:t>
            </w:r>
          </w:p>
        </w:tc>
        <w:tc>
          <w:tcPr>
            <w:tcW w:w="818" w:type="pct"/>
            <w:tcBorders>
              <w:top w:val="nil"/>
              <w:left w:val="nil"/>
              <w:bottom w:val="single" w:sz="8" w:space="0" w:color="B4C6E7"/>
              <w:right w:val="single" w:sz="8" w:space="0" w:color="B4C6E7"/>
            </w:tcBorders>
            <w:shd w:val="clear" w:color="auto" w:fill="auto"/>
            <w:noWrap/>
            <w:vAlign w:val="center"/>
            <w:hideMark/>
          </w:tcPr>
          <w:p w14:paraId="6740B783" w14:textId="77777777" w:rsidR="00C948B1" w:rsidRPr="00C948B1" w:rsidRDefault="00C948B1" w:rsidP="00C948B1">
            <w:pPr>
              <w:spacing w:after="0" w:line="240" w:lineRule="auto"/>
              <w:rPr>
                <w:rFonts w:eastAsia="Times New Roman" w:cstheme="minorHAnsi"/>
                <w:color w:val="000000"/>
                <w:sz w:val="20"/>
                <w:szCs w:val="20"/>
              </w:rPr>
            </w:pPr>
            <w:proofErr w:type="spellStart"/>
            <w:r w:rsidRPr="00C948B1">
              <w:rPr>
                <w:rFonts w:eastAsia="Times New Roman" w:cstheme="minorHAnsi"/>
                <w:color w:val="000000"/>
                <w:sz w:val="20"/>
                <w:szCs w:val="20"/>
              </w:rPr>
              <w:t>Tuban</w:t>
            </w:r>
            <w:proofErr w:type="spellEnd"/>
          </w:p>
        </w:tc>
        <w:tc>
          <w:tcPr>
            <w:tcW w:w="552" w:type="pct"/>
            <w:tcBorders>
              <w:top w:val="nil"/>
              <w:left w:val="nil"/>
              <w:bottom w:val="single" w:sz="8" w:space="0" w:color="B4C6E7"/>
              <w:right w:val="single" w:sz="8" w:space="0" w:color="B4C6E7"/>
            </w:tcBorders>
            <w:shd w:val="clear" w:color="auto" w:fill="auto"/>
            <w:noWrap/>
            <w:vAlign w:val="center"/>
            <w:hideMark/>
          </w:tcPr>
          <w:p w14:paraId="38CD0A5C" w14:textId="77777777" w:rsidR="00C948B1" w:rsidRPr="00C948B1" w:rsidRDefault="00C948B1" w:rsidP="00C948B1">
            <w:pPr>
              <w:spacing w:after="0" w:line="240" w:lineRule="auto"/>
              <w:jc w:val="center"/>
              <w:rPr>
                <w:rFonts w:eastAsia="Times New Roman" w:cstheme="minorHAnsi"/>
                <w:sz w:val="20"/>
                <w:szCs w:val="20"/>
              </w:rPr>
            </w:pPr>
            <w:r w:rsidRPr="00C948B1">
              <w:rPr>
                <w:rFonts w:eastAsia="Times New Roman" w:cstheme="minorHAnsi"/>
                <w:sz w:val="20"/>
                <w:szCs w:val="20"/>
              </w:rPr>
              <w:t>401</w:t>
            </w:r>
          </w:p>
        </w:tc>
        <w:tc>
          <w:tcPr>
            <w:tcW w:w="561" w:type="pct"/>
            <w:tcBorders>
              <w:top w:val="nil"/>
              <w:left w:val="nil"/>
              <w:bottom w:val="single" w:sz="8" w:space="0" w:color="B4C6E7"/>
              <w:right w:val="single" w:sz="8" w:space="0" w:color="B4C6E7"/>
            </w:tcBorders>
            <w:shd w:val="clear" w:color="auto" w:fill="auto"/>
            <w:noWrap/>
            <w:vAlign w:val="center"/>
            <w:hideMark/>
          </w:tcPr>
          <w:p w14:paraId="2D13493C" w14:textId="15A0A863" w:rsidR="00C948B1" w:rsidRPr="00C948B1" w:rsidRDefault="00C948B1" w:rsidP="00C948B1">
            <w:pPr>
              <w:spacing w:after="0" w:line="240" w:lineRule="auto"/>
              <w:jc w:val="center"/>
              <w:rPr>
                <w:rFonts w:eastAsia="Times New Roman" w:cstheme="minorHAnsi"/>
                <w:sz w:val="20"/>
                <w:szCs w:val="20"/>
              </w:rPr>
            </w:pPr>
            <w:r w:rsidRPr="00C948B1">
              <w:rPr>
                <w:rFonts w:cstheme="minorHAnsi"/>
                <w:color w:val="000000"/>
                <w:sz w:val="20"/>
                <w:szCs w:val="20"/>
              </w:rPr>
              <w:t>76142</w:t>
            </w:r>
          </w:p>
        </w:tc>
        <w:tc>
          <w:tcPr>
            <w:tcW w:w="562" w:type="pct"/>
            <w:tcBorders>
              <w:top w:val="nil"/>
              <w:left w:val="nil"/>
              <w:bottom w:val="single" w:sz="8" w:space="0" w:color="B4C6E7"/>
              <w:right w:val="single" w:sz="8" w:space="0" w:color="B4C6E7"/>
            </w:tcBorders>
            <w:shd w:val="clear" w:color="auto" w:fill="auto"/>
            <w:noWrap/>
            <w:hideMark/>
          </w:tcPr>
          <w:p w14:paraId="57ED4628" w14:textId="4A2CF752" w:rsidR="00C948B1" w:rsidRPr="00C948B1" w:rsidRDefault="00C948B1" w:rsidP="00C948B1">
            <w:pPr>
              <w:spacing w:after="0" w:line="240" w:lineRule="auto"/>
              <w:jc w:val="center"/>
              <w:rPr>
                <w:rFonts w:eastAsia="Times New Roman" w:cstheme="minorHAnsi"/>
                <w:sz w:val="20"/>
                <w:szCs w:val="20"/>
              </w:rPr>
            </w:pPr>
            <w:r w:rsidRPr="00C948B1">
              <w:rPr>
                <w:rFonts w:cstheme="minorHAnsi"/>
                <w:sz w:val="20"/>
                <w:szCs w:val="20"/>
              </w:rPr>
              <w:t xml:space="preserve"> 21,568 </w:t>
            </w:r>
          </w:p>
        </w:tc>
        <w:tc>
          <w:tcPr>
            <w:tcW w:w="557" w:type="pct"/>
            <w:tcBorders>
              <w:top w:val="nil"/>
              <w:left w:val="nil"/>
              <w:bottom w:val="single" w:sz="8" w:space="0" w:color="B4C6E7"/>
              <w:right w:val="single" w:sz="8" w:space="0" w:color="B4C6E7"/>
            </w:tcBorders>
            <w:shd w:val="clear" w:color="auto" w:fill="auto"/>
            <w:noWrap/>
            <w:vAlign w:val="center"/>
            <w:hideMark/>
          </w:tcPr>
          <w:p w14:paraId="44A951AF" w14:textId="77777777" w:rsidR="00C948B1" w:rsidRPr="00C948B1" w:rsidRDefault="00C948B1" w:rsidP="00C948B1">
            <w:pPr>
              <w:spacing w:after="0" w:line="240" w:lineRule="auto"/>
              <w:jc w:val="center"/>
              <w:rPr>
                <w:rFonts w:eastAsia="Times New Roman" w:cstheme="minorHAnsi"/>
                <w:sz w:val="20"/>
                <w:szCs w:val="20"/>
              </w:rPr>
            </w:pPr>
            <w:r w:rsidRPr="00C948B1">
              <w:rPr>
                <w:rFonts w:eastAsia="Times New Roman" w:cstheme="minorHAnsi"/>
                <w:sz w:val="20"/>
                <w:szCs w:val="20"/>
              </w:rPr>
              <w:t>29,276</w:t>
            </w:r>
          </w:p>
        </w:tc>
        <w:tc>
          <w:tcPr>
            <w:tcW w:w="557" w:type="pct"/>
            <w:tcBorders>
              <w:top w:val="nil"/>
              <w:left w:val="nil"/>
              <w:bottom w:val="single" w:sz="8" w:space="0" w:color="B4C6E7"/>
              <w:right w:val="single" w:sz="8" w:space="0" w:color="B4C6E7"/>
            </w:tcBorders>
            <w:shd w:val="clear" w:color="auto" w:fill="auto"/>
            <w:noWrap/>
            <w:vAlign w:val="center"/>
            <w:hideMark/>
          </w:tcPr>
          <w:p w14:paraId="2EAF88A8" w14:textId="37951DF9" w:rsidR="00C948B1" w:rsidRPr="00C948B1" w:rsidRDefault="00C948B1" w:rsidP="00C948B1">
            <w:pPr>
              <w:spacing w:after="0" w:line="240" w:lineRule="auto"/>
              <w:jc w:val="center"/>
              <w:rPr>
                <w:rFonts w:eastAsia="Times New Roman" w:cstheme="minorHAnsi"/>
                <w:sz w:val="20"/>
                <w:szCs w:val="20"/>
              </w:rPr>
            </w:pPr>
            <w:r w:rsidRPr="00C948B1">
              <w:rPr>
                <w:rFonts w:eastAsia="Times New Roman" w:cstheme="minorHAnsi"/>
                <w:sz w:val="20"/>
                <w:szCs w:val="20"/>
              </w:rPr>
              <w:t>14,993</w:t>
            </w:r>
          </w:p>
        </w:tc>
        <w:tc>
          <w:tcPr>
            <w:tcW w:w="674" w:type="pct"/>
            <w:tcBorders>
              <w:top w:val="nil"/>
              <w:left w:val="nil"/>
              <w:bottom w:val="single" w:sz="8" w:space="0" w:color="B4C6E7"/>
              <w:right w:val="single" w:sz="8" w:space="0" w:color="B4C6E7"/>
            </w:tcBorders>
            <w:shd w:val="clear" w:color="auto" w:fill="auto"/>
            <w:noWrap/>
            <w:vAlign w:val="center"/>
            <w:hideMark/>
          </w:tcPr>
          <w:p w14:paraId="1F1A65F5" w14:textId="2BED8475" w:rsidR="00C948B1" w:rsidRPr="00C948B1" w:rsidRDefault="00C948B1" w:rsidP="00C948B1">
            <w:pPr>
              <w:spacing w:after="0" w:line="240" w:lineRule="auto"/>
              <w:jc w:val="center"/>
              <w:rPr>
                <w:rFonts w:eastAsia="Times New Roman" w:cstheme="minorHAnsi"/>
                <w:sz w:val="20"/>
                <w:szCs w:val="20"/>
              </w:rPr>
            </w:pPr>
            <w:r w:rsidRPr="00C948B1">
              <w:rPr>
                <w:rFonts w:eastAsia="Times New Roman" w:cstheme="minorHAnsi"/>
                <w:sz w:val="20"/>
                <w:szCs w:val="20"/>
              </w:rPr>
              <w:t>14,283</w:t>
            </w:r>
          </w:p>
        </w:tc>
      </w:tr>
      <w:tr w:rsidR="00C948B1" w:rsidRPr="00C948B1" w14:paraId="3A421192" w14:textId="77777777" w:rsidTr="00A61BFC">
        <w:trPr>
          <w:trHeight w:val="300"/>
        </w:trPr>
        <w:tc>
          <w:tcPr>
            <w:tcW w:w="719" w:type="pct"/>
            <w:tcBorders>
              <w:top w:val="nil"/>
              <w:left w:val="single" w:sz="8" w:space="0" w:color="B4C6E7"/>
              <w:bottom w:val="single" w:sz="8" w:space="0" w:color="B4C6E7"/>
              <w:right w:val="single" w:sz="8" w:space="0" w:color="B4C6E7"/>
            </w:tcBorders>
            <w:shd w:val="clear" w:color="auto" w:fill="auto"/>
            <w:noWrap/>
            <w:vAlign w:val="center"/>
            <w:hideMark/>
          </w:tcPr>
          <w:p w14:paraId="161603FA" w14:textId="77777777" w:rsidR="00C948B1" w:rsidRPr="00C948B1" w:rsidRDefault="00C948B1" w:rsidP="00C948B1">
            <w:pPr>
              <w:spacing w:after="0" w:line="240" w:lineRule="auto"/>
              <w:rPr>
                <w:rFonts w:eastAsia="Times New Roman" w:cstheme="minorHAnsi"/>
                <w:color w:val="000000"/>
                <w:sz w:val="20"/>
                <w:szCs w:val="20"/>
              </w:rPr>
            </w:pPr>
            <w:r w:rsidRPr="00C948B1">
              <w:rPr>
                <w:rFonts w:eastAsia="Times New Roman" w:cstheme="minorHAnsi"/>
                <w:color w:val="000000"/>
                <w:sz w:val="20"/>
                <w:szCs w:val="20"/>
              </w:rPr>
              <w:t>Dhamar</w:t>
            </w:r>
          </w:p>
        </w:tc>
        <w:tc>
          <w:tcPr>
            <w:tcW w:w="818" w:type="pct"/>
            <w:tcBorders>
              <w:top w:val="nil"/>
              <w:left w:val="nil"/>
              <w:bottom w:val="single" w:sz="8" w:space="0" w:color="B4C6E7"/>
              <w:right w:val="single" w:sz="8" w:space="0" w:color="B4C6E7"/>
            </w:tcBorders>
            <w:shd w:val="clear" w:color="auto" w:fill="auto"/>
            <w:noWrap/>
            <w:vAlign w:val="center"/>
            <w:hideMark/>
          </w:tcPr>
          <w:p w14:paraId="65A355D3" w14:textId="77777777" w:rsidR="00C948B1" w:rsidRPr="00C948B1" w:rsidRDefault="00C948B1" w:rsidP="00C948B1">
            <w:pPr>
              <w:spacing w:after="0" w:line="240" w:lineRule="auto"/>
              <w:rPr>
                <w:rFonts w:eastAsia="Times New Roman" w:cstheme="minorHAnsi"/>
                <w:color w:val="000000"/>
                <w:sz w:val="20"/>
                <w:szCs w:val="20"/>
              </w:rPr>
            </w:pPr>
            <w:r w:rsidRPr="00C948B1">
              <w:rPr>
                <w:rFonts w:eastAsia="Times New Roman" w:cstheme="minorHAnsi"/>
                <w:color w:val="000000"/>
                <w:sz w:val="20"/>
                <w:szCs w:val="20"/>
              </w:rPr>
              <w:t>Jabal Asharq</w:t>
            </w:r>
          </w:p>
        </w:tc>
        <w:tc>
          <w:tcPr>
            <w:tcW w:w="552" w:type="pct"/>
            <w:tcBorders>
              <w:top w:val="nil"/>
              <w:left w:val="nil"/>
              <w:bottom w:val="single" w:sz="8" w:space="0" w:color="B4C6E7"/>
              <w:right w:val="single" w:sz="8" w:space="0" w:color="B4C6E7"/>
            </w:tcBorders>
            <w:shd w:val="clear" w:color="auto" w:fill="auto"/>
            <w:noWrap/>
            <w:vAlign w:val="center"/>
            <w:hideMark/>
          </w:tcPr>
          <w:p w14:paraId="46206ED9" w14:textId="77F27905" w:rsidR="00C948B1" w:rsidRPr="00C948B1" w:rsidRDefault="00C948B1" w:rsidP="00C948B1">
            <w:pPr>
              <w:spacing w:after="0" w:line="240" w:lineRule="auto"/>
              <w:jc w:val="center"/>
              <w:rPr>
                <w:rFonts w:eastAsia="Times New Roman" w:cstheme="minorHAnsi"/>
                <w:sz w:val="20"/>
                <w:szCs w:val="20"/>
              </w:rPr>
            </w:pPr>
            <w:r w:rsidRPr="00C948B1">
              <w:rPr>
                <w:rFonts w:eastAsia="Times New Roman" w:cstheme="minorHAnsi"/>
                <w:sz w:val="20"/>
                <w:szCs w:val="20"/>
              </w:rPr>
              <w:t>326</w:t>
            </w:r>
          </w:p>
        </w:tc>
        <w:tc>
          <w:tcPr>
            <w:tcW w:w="561" w:type="pct"/>
            <w:tcBorders>
              <w:top w:val="nil"/>
              <w:left w:val="nil"/>
              <w:bottom w:val="single" w:sz="8" w:space="0" w:color="B4C6E7"/>
              <w:right w:val="single" w:sz="8" w:space="0" w:color="B4C6E7"/>
            </w:tcBorders>
            <w:shd w:val="clear" w:color="auto" w:fill="auto"/>
            <w:noWrap/>
            <w:vAlign w:val="center"/>
            <w:hideMark/>
          </w:tcPr>
          <w:p w14:paraId="65494396" w14:textId="7C18D145" w:rsidR="00C948B1" w:rsidRPr="00C948B1" w:rsidRDefault="00C948B1" w:rsidP="00C948B1">
            <w:pPr>
              <w:spacing w:after="0" w:line="240" w:lineRule="auto"/>
              <w:jc w:val="center"/>
              <w:rPr>
                <w:rFonts w:eastAsia="Times New Roman" w:cstheme="minorHAnsi"/>
                <w:sz w:val="20"/>
                <w:szCs w:val="20"/>
              </w:rPr>
            </w:pPr>
            <w:r w:rsidRPr="00C948B1">
              <w:rPr>
                <w:rFonts w:cstheme="minorHAnsi"/>
                <w:color w:val="000000"/>
                <w:sz w:val="20"/>
                <w:szCs w:val="20"/>
              </w:rPr>
              <w:t>59378</w:t>
            </w:r>
          </w:p>
        </w:tc>
        <w:tc>
          <w:tcPr>
            <w:tcW w:w="562" w:type="pct"/>
            <w:tcBorders>
              <w:top w:val="nil"/>
              <w:left w:val="nil"/>
              <w:bottom w:val="single" w:sz="8" w:space="0" w:color="B4C6E7"/>
              <w:right w:val="single" w:sz="8" w:space="0" w:color="B4C6E7"/>
            </w:tcBorders>
            <w:shd w:val="clear" w:color="auto" w:fill="auto"/>
            <w:noWrap/>
            <w:hideMark/>
          </w:tcPr>
          <w:p w14:paraId="46B2B9A4" w14:textId="653EC4E3" w:rsidR="00C948B1" w:rsidRPr="00C948B1" w:rsidRDefault="00C948B1" w:rsidP="00C948B1">
            <w:pPr>
              <w:spacing w:after="0" w:line="240" w:lineRule="auto"/>
              <w:jc w:val="center"/>
              <w:rPr>
                <w:rFonts w:eastAsia="Times New Roman" w:cstheme="minorHAnsi"/>
                <w:sz w:val="20"/>
                <w:szCs w:val="20"/>
              </w:rPr>
            </w:pPr>
            <w:r w:rsidRPr="00C948B1">
              <w:rPr>
                <w:rFonts w:cstheme="minorHAnsi"/>
                <w:sz w:val="20"/>
                <w:szCs w:val="20"/>
              </w:rPr>
              <w:t xml:space="preserve"> 12,154 </w:t>
            </w:r>
          </w:p>
        </w:tc>
        <w:tc>
          <w:tcPr>
            <w:tcW w:w="557" w:type="pct"/>
            <w:tcBorders>
              <w:top w:val="nil"/>
              <w:left w:val="nil"/>
              <w:bottom w:val="single" w:sz="8" w:space="0" w:color="B4C6E7"/>
              <w:right w:val="single" w:sz="8" w:space="0" w:color="B4C6E7"/>
            </w:tcBorders>
            <w:shd w:val="clear" w:color="auto" w:fill="auto"/>
            <w:noWrap/>
            <w:vAlign w:val="center"/>
            <w:hideMark/>
          </w:tcPr>
          <w:p w14:paraId="5188B4D9" w14:textId="77777777" w:rsidR="00C948B1" w:rsidRPr="00C948B1" w:rsidRDefault="00C948B1" w:rsidP="00C948B1">
            <w:pPr>
              <w:spacing w:after="0" w:line="240" w:lineRule="auto"/>
              <w:jc w:val="center"/>
              <w:rPr>
                <w:rFonts w:eastAsia="Times New Roman" w:cstheme="minorHAnsi"/>
                <w:sz w:val="20"/>
                <w:szCs w:val="20"/>
              </w:rPr>
            </w:pPr>
            <w:r w:rsidRPr="00C948B1">
              <w:rPr>
                <w:rFonts w:eastAsia="Times New Roman" w:cstheme="minorHAnsi"/>
                <w:sz w:val="20"/>
                <w:szCs w:val="20"/>
              </w:rPr>
              <w:t>18,290</w:t>
            </w:r>
          </w:p>
        </w:tc>
        <w:tc>
          <w:tcPr>
            <w:tcW w:w="557" w:type="pct"/>
            <w:tcBorders>
              <w:top w:val="nil"/>
              <w:left w:val="nil"/>
              <w:bottom w:val="single" w:sz="8" w:space="0" w:color="B4C6E7"/>
              <w:right w:val="single" w:sz="8" w:space="0" w:color="B4C6E7"/>
            </w:tcBorders>
            <w:shd w:val="clear" w:color="auto" w:fill="auto"/>
            <w:noWrap/>
            <w:vAlign w:val="center"/>
            <w:hideMark/>
          </w:tcPr>
          <w:p w14:paraId="048ED4BC" w14:textId="77777777" w:rsidR="00C948B1" w:rsidRPr="00C948B1" w:rsidRDefault="00C948B1" w:rsidP="00C948B1">
            <w:pPr>
              <w:spacing w:after="0" w:line="240" w:lineRule="auto"/>
              <w:jc w:val="center"/>
              <w:rPr>
                <w:rFonts w:eastAsia="Times New Roman" w:cstheme="minorHAnsi"/>
                <w:sz w:val="20"/>
                <w:szCs w:val="20"/>
              </w:rPr>
            </w:pPr>
            <w:r w:rsidRPr="00C948B1">
              <w:rPr>
                <w:rFonts w:eastAsia="Times New Roman" w:cstheme="minorHAnsi"/>
                <w:sz w:val="20"/>
                <w:szCs w:val="20"/>
              </w:rPr>
              <w:t>9,180</w:t>
            </w:r>
          </w:p>
        </w:tc>
        <w:tc>
          <w:tcPr>
            <w:tcW w:w="674" w:type="pct"/>
            <w:tcBorders>
              <w:top w:val="nil"/>
              <w:left w:val="nil"/>
              <w:bottom w:val="single" w:sz="8" w:space="0" w:color="B4C6E7"/>
              <w:right w:val="single" w:sz="8" w:space="0" w:color="B4C6E7"/>
            </w:tcBorders>
            <w:shd w:val="clear" w:color="auto" w:fill="auto"/>
            <w:noWrap/>
            <w:vAlign w:val="center"/>
            <w:hideMark/>
          </w:tcPr>
          <w:p w14:paraId="7683D2FC" w14:textId="77777777" w:rsidR="00C948B1" w:rsidRPr="00C948B1" w:rsidRDefault="00C948B1" w:rsidP="00C948B1">
            <w:pPr>
              <w:spacing w:after="0" w:line="240" w:lineRule="auto"/>
              <w:jc w:val="center"/>
              <w:rPr>
                <w:rFonts w:eastAsia="Times New Roman" w:cstheme="minorHAnsi"/>
                <w:sz w:val="20"/>
                <w:szCs w:val="20"/>
              </w:rPr>
            </w:pPr>
            <w:r w:rsidRPr="00C948B1">
              <w:rPr>
                <w:rFonts w:eastAsia="Times New Roman" w:cstheme="minorHAnsi"/>
                <w:sz w:val="20"/>
                <w:szCs w:val="20"/>
              </w:rPr>
              <w:t>9,110</w:t>
            </w:r>
          </w:p>
        </w:tc>
      </w:tr>
      <w:tr w:rsidR="002702F1" w:rsidRPr="00C948B1" w14:paraId="45908BB6" w14:textId="77777777" w:rsidTr="00F1295E">
        <w:trPr>
          <w:trHeight w:val="300"/>
        </w:trPr>
        <w:tc>
          <w:tcPr>
            <w:tcW w:w="1537" w:type="pct"/>
            <w:gridSpan w:val="2"/>
            <w:tcBorders>
              <w:top w:val="single" w:sz="8" w:space="0" w:color="B4C6E7"/>
              <w:left w:val="single" w:sz="8" w:space="0" w:color="B4C6E7"/>
              <w:bottom w:val="single" w:sz="8" w:space="0" w:color="B4C6E7"/>
              <w:right w:val="single" w:sz="8" w:space="0" w:color="B4C6E7"/>
            </w:tcBorders>
            <w:shd w:val="clear" w:color="000000" w:fill="FFFFFF"/>
            <w:noWrap/>
            <w:vAlign w:val="center"/>
            <w:hideMark/>
          </w:tcPr>
          <w:p w14:paraId="13A8E9FB" w14:textId="77777777" w:rsidR="002702F1" w:rsidRPr="00C948B1" w:rsidRDefault="002702F1" w:rsidP="002702F1">
            <w:pPr>
              <w:spacing w:after="0" w:line="240" w:lineRule="auto"/>
              <w:jc w:val="center"/>
              <w:rPr>
                <w:rFonts w:eastAsia="Times New Roman" w:cstheme="minorHAnsi"/>
                <w:b/>
                <w:bCs/>
                <w:sz w:val="20"/>
                <w:szCs w:val="20"/>
              </w:rPr>
            </w:pPr>
            <w:r w:rsidRPr="00C948B1">
              <w:rPr>
                <w:rFonts w:eastAsia="Times New Roman" w:cstheme="minorHAnsi"/>
                <w:b/>
                <w:bCs/>
                <w:color w:val="FFFFFF" w:themeColor="background1"/>
                <w:sz w:val="20"/>
                <w:szCs w:val="20"/>
              </w:rPr>
              <w:t>Sub-total</w:t>
            </w:r>
          </w:p>
        </w:tc>
        <w:tc>
          <w:tcPr>
            <w:tcW w:w="552" w:type="pct"/>
            <w:tcBorders>
              <w:top w:val="nil"/>
              <w:left w:val="nil"/>
              <w:bottom w:val="single" w:sz="8" w:space="0" w:color="B4C6E7"/>
              <w:right w:val="single" w:sz="8" w:space="0" w:color="B4C6E7"/>
            </w:tcBorders>
            <w:shd w:val="clear" w:color="000000" w:fill="FFFFFF"/>
            <w:noWrap/>
            <w:vAlign w:val="center"/>
            <w:hideMark/>
          </w:tcPr>
          <w:p w14:paraId="5224F0CA" w14:textId="6F0C0C1D" w:rsidR="002702F1" w:rsidRPr="00C948B1" w:rsidRDefault="002702F1" w:rsidP="002702F1">
            <w:pPr>
              <w:spacing w:after="0" w:line="240" w:lineRule="auto"/>
              <w:jc w:val="center"/>
              <w:rPr>
                <w:rFonts w:eastAsia="Times New Roman" w:cstheme="minorHAnsi"/>
                <w:b/>
                <w:bCs/>
                <w:sz w:val="20"/>
                <w:szCs w:val="20"/>
              </w:rPr>
            </w:pPr>
            <w:r w:rsidRPr="00C948B1">
              <w:rPr>
                <w:rFonts w:eastAsia="Times New Roman" w:cstheme="minorHAnsi"/>
                <w:b/>
                <w:bCs/>
                <w:sz w:val="20"/>
                <w:szCs w:val="20"/>
              </w:rPr>
              <w:t>1087</w:t>
            </w:r>
          </w:p>
        </w:tc>
        <w:tc>
          <w:tcPr>
            <w:tcW w:w="561" w:type="pct"/>
            <w:tcBorders>
              <w:top w:val="nil"/>
              <w:left w:val="nil"/>
              <w:bottom w:val="single" w:sz="8" w:space="0" w:color="B4C6E7"/>
              <w:right w:val="single" w:sz="8" w:space="0" w:color="B4C6E7"/>
            </w:tcBorders>
            <w:shd w:val="clear" w:color="000000" w:fill="FFFFFF"/>
            <w:noWrap/>
            <w:vAlign w:val="center"/>
            <w:hideMark/>
          </w:tcPr>
          <w:p w14:paraId="6E364E78" w14:textId="4DCB0188" w:rsidR="002702F1" w:rsidRPr="00C948B1" w:rsidRDefault="00C948B1" w:rsidP="002702F1">
            <w:pPr>
              <w:spacing w:after="0" w:line="240" w:lineRule="auto"/>
              <w:jc w:val="center"/>
              <w:rPr>
                <w:rFonts w:eastAsia="Times New Roman" w:cstheme="minorHAnsi"/>
                <w:b/>
                <w:bCs/>
                <w:sz w:val="20"/>
                <w:szCs w:val="20"/>
              </w:rPr>
            </w:pPr>
            <w:r w:rsidRPr="00C948B1">
              <w:rPr>
                <w:rFonts w:eastAsia="Times New Roman" w:cstheme="minorHAnsi"/>
                <w:b/>
                <w:bCs/>
                <w:sz w:val="20"/>
                <w:szCs w:val="20"/>
              </w:rPr>
              <w:t>200</w:t>
            </w:r>
            <w:r w:rsidR="002702F1" w:rsidRPr="00C948B1">
              <w:rPr>
                <w:rFonts w:eastAsia="Times New Roman" w:cstheme="minorHAnsi"/>
                <w:b/>
                <w:bCs/>
                <w:sz w:val="20"/>
                <w:szCs w:val="20"/>
              </w:rPr>
              <w:t>,5</w:t>
            </w:r>
            <w:r w:rsidRPr="00C948B1">
              <w:rPr>
                <w:rFonts w:eastAsia="Times New Roman" w:cstheme="minorHAnsi"/>
                <w:b/>
                <w:bCs/>
                <w:sz w:val="20"/>
                <w:szCs w:val="20"/>
              </w:rPr>
              <w:t>74</w:t>
            </w:r>
          </w:p>
        </w:tc>
        <w:tc>
          <w:tcPr>
            <w:tcW w:w="562" w:type="pct"/>
            <w:tcBorders>
              <w:top w:val="nil"/>
              <w:left w:val="nil"/>
              <w:bottom w:val="single" w:sz="8" w:space="0" w:color="B4C6E7"/>
              <w:right w:val="single" w:sz="8" w:space="0" w:color="B4C6E7"/>
            </w:tcBorders>
            <w:shd w:val="clear" w:color="000000" w:fill="FFFFFF"/>
            <w:noWrap/>
            <w:vAlign w:val="center"/>
            <w:hideMark/>
          </w:tcPr>
          <w:p w14:paraId="346D50AC" w14:textId="6ED18D62" w:rsidR="002702F1" w:rsidRPr="00C948B1" w:rsidRDefault="00C948B1" w:rsidP="002702F1">
            <w:pPr>
              <w:spacing w:after="0" w:line="240" w:lineRule="auto"/>
              <w:jc w:val="center"/>
              <w:rPr>
                <w:rFonts w:eastAsia="Times New Roman" w:cstheme="minorHAnsi"/>
                <w:b/>
                <w:bCs/>
                <w:sz w:val="20"/>
                <w:szCs w:val="20"/>
              </w:rPr>
            </w:pPr>
            <w:r w:rsidRPr="00C948B1">
              <w:rPr>
                <w:rFonts w:cstheme="minorHAnsi"/>
                <w:b/>
                <w:bCs/>
                <w:color w:val="000000"/>
                <w:sz w:val="20"/>
                <w:szCs w:val="20"/>
              </w:rPr>
              <w:t>44,298</w:t>
            </w:r>
          </w:p>
        </w:tc>
        <w:tc>
          <w:tcPr>
            <w:tcW w:w="557" w:type="pct"/>
            <w:tcBorders>
              <w:top w:val="nil"/>
              <w:left w:val="nil"/>
              <w:bottom w:val="single" w:sz="8" w:space="0" w:color="B4C6E7"/>
              <w:right w:val="single" w:sz="8" w:space="0" w:color="B4C6E7"/>
            </w:tcBorders>
            <w:shd w:val="clear" w:color="000000" w:fill="FFFFFF"/>
            <w:noWrap/>
            <w:vAlign w:val="center"/>
            <w:hideMark/>
          </w:tcPr>
          <w:p w14:paraId="60BCB2B8" w14:textId="77777777" w:rsidR="002702F1" w:rsidRPr="00C948B1" w:rsidRDefault="002702F1" w:rsidP="002702F1">
            <w:pPr>
              <w:spacing w:after="0" w:line="240" w:lineRule="auto"/>
              <w:jc w:val="center"/>
              <w:rPr>
                <w:rFonts w:eastAsia="Times New Roman" w:cstheme="minorHAnsi"/>
                <w:b/>
                <w:bCs/>
                <w:sz w:val="20"/>
                <w:szCs w:val="20"/>
              </w:rPr>
            </w:pPr>
            <w:r w:rsidRPr="00C948B1">
              <w:rPr>
                <w:rFonts w:eastAsia="Times New Roman" w:cstheme="minorHAnsi"/>
                <w:b/>
                <w:bCs/>
                <w:sz w:val="20"/>
                <w:szCs w:val="20"/>
              </w:rPr>
              <w:t>63,713</w:t>
            </w:r>
          </w:p>
        </w:tc>
        <w:tc>
          <w:tcPr>
            <w:tcW w:w="557" w:type="pct"/>
            <w:tcBorders>
              <w:top w:val="nil"/>
              <w:left w:val="nil"/>
              <w:bottom w:val="single" w:sz="8" w:space="0" w:color="B4C6E7"/>
              <w:right w:val="single" w:sz="8" w:space="0" w:color="B4C6E7"/>
            </w:tcBorders>
            <w:shd w:val="clear" w:color="000000" w:fill="FFFFFF"/>
            <w:noWrap/>
            <w:vAlign w:val="center"/>
            <w:hideMark/>
          </w:tcPr>
          <w:p w14:paraId="42212DB0" w14:textId="77777777" w:rsidR="002702F1" w:rsidRPr="00C948B1" w:rsidRDefault="002702F1" w:rsidP="002702F1">
            <w:pPr>
              <w:spacing w:after="0" w:line="240" w:lineRule="auto"/>
              <w:jc w:val="center"/>
              <w:rPr>
                <w:rFonts w:eastAsia="Times New Roman" w:cstheme="minorHAnsi"/>
                <w:b/>
                <w:bCs/>
                <w:sz w:val="20"/>
                <w:szCs w:val="20"/>
              </w:rPr>
            </w:pPr>
            <w:r w:rsidRPr="00C948B1">
              <w:rPr>
                <w:rFonts w:eastAsia="Times New Roman" w:cstheme="minorHAnsi"/>
                <w:b/>
                <w:bCs/>
                <w:sz w:val="20"/>
                <w:szCs w:val="20"/>
              </w:rPr>
              <w:t>32,440</w:t>
            </w:r>
          </w:p>
        </w:tc>
        <w:tc>
          <w:tcPr>
            <w:tcW w:w="674" w:type="pct"/>
            <w:tcBorders>
              <w:top w:val="nil"/>
              <w:left w:val="nil"/>
              <w:bottom w:val="single" w:sz="8" w:space="0" w:color="B4C6E7"/>
              <w:right w:val="single" w:sz="8" w:space="0" w:color="B4C6E7"/>
            </w:tcBorders>
            <w:shd w:val="clear" w:color="000000" w:fill="FFFFFF"/>
            <w:noWrap/>
            <w:vAlign w:val="center"/>
            <w:hideMark/>
          </w:tcPr>
          <w:p w14:paraId="0DE2818C" w14:textId="77777777" w:rsidR="002702F1" w:rsidRPr="00C948B1" w:rsidRDefault="002702F1" w:rsidP="002702F1">
            <w:pPr>
              <w:spacing w:after="0" w:line="240" w:lineRule="auto"/>
              <w:jc w:val="center"/>
              <w:rPr>
                <w:rFonts w:eastAsia="Times New Roman" w:cstheme="minorHAnsi"/>
                <w:b/>
                <w:bCs/>
                <w:sz w:val="20"/>
                <w:szCs w:val="20"/>
              </w:rPr>
            </w:pPr>
            <w:r w:rsidRPr="00C948B1">
              <w:rPr>
                <w:rFonts w:eastAsia="Times New Roman" w:cstheme="minorHAnsi"/>
                <w:b/>
                <w:bCs/>
                <w:sz w:val="20"/>
                <w:szCs w:val="20"/>
              </w:rPr>
              <w:t>31,273</w:t>
            </w:r>
          </w:p>
        </w:tc>
      </w:tr>
      <w:tr w:rsidR="0081200D" w:rsidRPr="00C948B1" w14:paraId="75BA82D9" w14:textId="77777777" w:rsidTr="005E6EF6">
        <w:trPr>
          <w:trHeight w:val="31"/>
        </w:trPr>
        <w:tc>
          <w:tcPr>
            <w:tcW w:w="5000" w:type="pct"/>
            <w:gridSpan w:val="8"/>
            <w:tcBorders>
              <w:top w:val="single" w:sz="8" w:space="0" w:color="B4C6E7"/>
              <w:left w:val="single" w:sz="8" w:space="0" w:color="B4C6E7"/>
              <w:bottom w:val="single" w:sz="12" w:space="0" w:color="8EAADB"/>
              <w:right w:val="single" w:sz="8" w:space="0" w:color="B4C6E7"/>
            </w:tcBorders>
            <w:shd w:val="clear" w:color="000000" w:fill="48A6BC"/>
            <w:vAlign w:val="center"/>
            <w:hideMark/>
          </w:tcPr>
          <w:p w14:paraId="554C9344" w14:textId="77777777" w:rsidR="0081200D" w:rsidRPr="00C948B1" w:rsidRDefault="0081200D" w:rsidP="0081200D">
            <w:pPr>
              <w:spacing w:after="0" w:line="240" w:lineRule="auto"/>
              <w:jc w:val="center"/>
              <w:rPr>
                <w:rFonts w:eastAsia="Times New Roman" w:cstheme="minorHAnsi"/>
                <w:color w:val="FFFFFF"/>
                <w:sz w:val="20"/>
                <w:szCs w:val="20"/>
              </w:rPr>
            </w:pPr>
            <w:r w:rsidRPr="00C948B1">
              <w:rPr>
                <w:rFonts w:eastAsia="Times New Roman" w:cstheme="minorHAnsi"/>
                <w:color w:val="FFFFFF"/>
                <w:sz w:val="20"/>
                <w:szCs w:val="20"/>
              </w:rPr>
              <w:t>Additional Finance (AF)</w:t>
            </w:r>
          </w:p>
        </w:tc>
      </w:tr>
      <w:tr w:rsidR="00D436FA" w:rsidRPr="00C948B1" w14:paraId="00307C4B" w14:textId="77777777" w:rsidTr="00CD2FF1">
        <w:trPr>
          <w:trHeight w:val="310"/>
        </w:trPr>
        <w:tc>
          <w:tcPr>
            <w:tcW w:w="719" w:type="pct"/>
            <w:tcBorders>
              <w:top w:val="nil"/>
              <w:left w:val="single" w:sz="8" w:space="0" w:color="B4C6E7"/>
              <w:bottom w:val="single" w:sz="8" w:space="0" w:color="B4C6E7"/>
              <w:right w:val="single" w:sz="8" w:space="0" w:color="B4C6E7"/>
            </w:tcBorders>
            <w:shd w:val="clear" w:color="auto" w:fill="auto"/>
            <w:noWrap/>
            <w:hideMark/>
          </w:tcPr>
          <w:p w14:paraId="0F3AB54C" w14:textId="34398D7F" w:rsidR="00D436FA" w:rsidRPr="00C948B1" w:rsidRDefault="00D436FA" w:rsidP="00D436FA">
            <w:pPr>
              <w:spacing w:after="0" w:line="240" w:lineRule="auto"/>
              <w:rPr>
                <w:rFonts w:eastAsia="Times New Roman" w:cstheme="minorHAnsi"/>
                <w:color w:val="000000"/>
                <w:sz w:val="20"/>
                <w:szCs w:val="20"/>
              </w:rPr>
            </w:pPr>
            <w:r w:rsidRPr="00C948B1">
              <w:rPr>
                <w:rFonts w:cstheme="minorHAnsi"/>
                <w:sz w:val="20"/>
                <w:szCs w:val="20"/>
              </w:rPr>
              <w:t>Al-</w:t>
            </w:r>
            <w:proofErr w:type="spellStart"/>
            <w:r w:rsidRPr="00C948B1">
              <w:rPr>
                <w:rFonts w:cstheme="minorHAnsi"/>
                <w:sz w:val="20"/>
                <w:szCs w:val="20"/>
              </w:rPr>
              <w:t>Mahweet</w:t>
            </w:r>
            <w:proofErr w:type="spellEnd"/>
          </w:p>
        </w:tc>
        <w:tc>
          <w:tcPr>
            <w:tcW w:w="818" w:type="pct"/>
            <w:tcBorders>
              <w:top w:val="nil"/>
              <w:left w:val="nil"/>
              <w:bottom w:val="single" w:sz="8" w:space="0" w:color="B4C6E7"/>
              <w:right w:val="single" w:sz="8" w:space="0" w:color="B4C6E7"/>
            </w:tcBorders>
            <w:shd w:val="clear" w:color="auto" w:fill="auto"/>
            <w:noWrap/>
            <w:hideMark/>
          </w:tcPr>
          <w:p w14:paraId="5A49DED4" w14:textId="5E84C7E2" w:rsidR="00D436FA" w:rsidRPr="00C948B1" w:rsidRDefault="00D436FA" w:rsidP="00D436FA">
            <w:pPr>
              <w:spacing w:after="0" w:line="240" w:lineRule="auto"/>
              <w:rPr>
                <w:rFonts w:eastAsia="Times New Roman" w:cstheme="minorHAnsi"/>
                <w:color w:val="000000"/>
                <w:sz w:val="20"/>
                <w:szCs w:val="20"/>
              </w:rPr>
            </w:pPr>
            <w:r w:rsidRPr="00C948B1">
              <w:rPr>
                <w:rFonts w:cstheme="minorHAnsi"/>
                <w:sz w:val="20"/>
                <w:szCs w:val="20"/>
              </w:rPr>
              <w:t>Bani Sa'd</w:t>
            </w:r>
          </w:p>
        </w:tc>
        <w:tc>
          <w:tcPr>
            <w:tcW w:w="552" w:type="pct"/>
            <w:tcBorders>
              <w:top w:val="nil"/>
              <w:left w:val="nil"/>
              <w:bottom w:val="single" w:sz="8" w:space="0" w:color="B4C6E7"/>
              <w:right w:val="single" w:sz="8" w:space="0" w:color="B4C6E7"/>
            </w:tcBorders>
            <w:shd w:val="clear" w:color="auto" w:fill="auto"/>
            <w:noWrap/>
            <w:hideMark/>
          </w:tcPr>
          <w:p w14:paraId="5EF64A06" w14:textId="247B1B50"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367</w:t>
            </w:r>
          </w:p>
        </w:tc>
        <w:tc>
          <w:tcPr>
            <w:tcW w:w="561" w:type="pct"/>
            <w:tcBorders>
              <w:top w:val="nil"/>
              <w:left w:val="nil"/>
              <w:bottom w:val="single" w:sz="8" w:space="0" w:color="B4C6E7"/>
              <w:right w:val="single" w:sz="8" w:space="0" w:color="B4C6E7"/>
            </w:tcBorders>
            <w:shd w:val="clear" w:color="auto" w:fill="auto"/>
            <w:noWrap/>
            <w:hideMark/>
          </w:tcPr>
          <w:p w14:paraId="2982AE4F" w14:textId="38CDE38E"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51,810</w:t>
            </w:r>
          </w:p>
        </w:tc>
        <w:tc>
          <w:tcPr>
            <w:tcW w:w="562" w:type="pct"/>
            <w:tcBorders>
              <w:top w:val="nil"/>
              <w:left w:val="nil"/>
              <w:bottom w:val="single" w:sz="8" w:space="0" w:color="B4C6E7"/>
              <w:right w:val="single" w:sz="8" w:space="0" w:color="B4C6E7"/>
            </w:tcBorders>
            <w:shd w:val="clear" w:color="auto" w:fill="auto"/>
            <w:noWrap/>
            <w:hideMark/>
          </w:tcPr>
          <w:p w14:paraId="1565D648" w14:textId="72F571E7"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11,662</w:t>
            </w:r>
          </w:p>
        </w:tc>
        <w:tc>
          <w:tcPr>
            <w:tcW w:w="557" w:type="pct"/>
            <w:tcBorders>
              <w:top w:val="nil"/>
              <w:left w:val="nil"/>
              <w:bottom w:val="single" w:sz="8" w:space="0" w:color="B4C6E7"/>
              <w:right w:val="single" w:sz="8" w:space="0" w:color="B4C6E7"/>
            </w:tcBorders>
            <w:shd w:val="clear" w:color="auto" w:fill="auto"/>
            <w:noWrap/>
            <w:hideMark/>
          </w:tcPr>
          <w:p w14:paraId="7EDA49DD" w14:textId="07B56FCC"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 xml:space="preserve"> 19,239 </w:t>
            </w:r>
          </w:p>
        </w:tc>
        <w:tc>
          <w:tcPr>
            <w:tcW w:w="557" w:type="pct"/>
            <w:tcBorders>
              <w:top w:val="nil"/>
              <w:left w:val="nil"/>
              <w:bottom w:val="single" w:sz="8" w:space="0" w:color="B4C6E7"/>
              <w:right w:val="single" w:sz="8" w:space="0" w:color="B4C6E7"/>
            </w:tcBorders>
            <w:shd w:val="clear" w:color="auto" w:fill="auto"/>
            <w:noWrap/>
            <w:hideMark/>
          </w:tcPr>
          <w:p w14:paraId="1750AEF4" w14:textId="745792E4"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 xml:space="preserve"> 9,880 </w:t>
            </w:r>
          </w:p>
        </w:tc>
        <w:tc>
          <w:tcPr>
            <w:tcW w:w="674" w:type="pct"/>
            <w:tcBorders>
              <w:top w:val="nil"/>
              <w:left w:val="nil"/>
              <w:bottom w:val="single" w:sz="8" w:space="0" w:color="B4C6E7"/>
              <w:right w:val="single" w:sz="8" w:space="0" w:color="B4C6E7"/>
            </w:tcBorders>
            <w:shd w:val="clear" w:color="auto" w:fill="auto"/>
            <w:noWrap/>
            <w:hideMark/>
          </w:tcPr>
          <w:p w14:paraId="0D54904C" w14:textId="5EEA2B97"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 xml:space="preserve"> 9,359 </w:t>
            </w:r>
          </w:p>
        </w:tc>
      </w:tr>
      <w:tr w:rsidR="00D436FA" w:rsidRPr="00C948B1" w14:paraId="519F8F69" w14:textId="77777777" w:rsidTr="00CD2FF1">
        <w:trPr>
          <w:trHeight w:val="300"/>
        </w:trPr>
        <w:tc>
          <w:tcPr>
            <w:tcW w:w="719" w:type="pct"/>
            <w:tcBorders>
              <w:top w:val="nil"/>
              <w:left w:val="single" w:sz="8" w:space="0" w:color="B4C6E7"/>
              <w:bottom w:val="single" w:sz="8" w:space="0" w:color="B4C6E7"/>
              <w:right w:val="single" w:sz="8" w:space="0" w:color="B4C6E7"/>
            </w:tcBorders>
            <w:shd w:val="clear" w:color="auto" w:fill="auto"/>
            <w:noWrap/>
            <w:hideMark/>
          </w:tcPr>
          <w:p w14:paraId="5F1D0410" w14:textId="502E95E0" w:rsidR="00D436FA" w:rsidRPr="00C948B1" w:rsidRDefault="00D436FA" w:rsidP="00D436FA">
            <w:pPr>
              <w:spacing w:after="0" w:line="240" w:lineRule="auto"/>
              <w:rPr>
                <w:rFonts w:eastAsia="Times New Roman" w:cstheme="minorHAnsi"/>
                <w:color w:val="000000"/>
                <w:sz w:val="20"/>
                <w:szCs w:val="20"/>
              </w:rPr>
            </w:pPr>
            <w:r w:rsidRPr="00C948B1">
              <w:rPr>
                <w:rFonts w:cstheme="minorHAnsi"/>
                <w:sz w:val="20"/>
                <w:szCs w:val="20"/>
              </w:rPr>
              <w:t>Dhamar</w:t>
            </w:r>
          </w:p>
        </w:tc>
        <w:tc>
          <w:tcPr>
            <w:tcW w:w="818" w:type="pct"/>
            <w:tcBorders>
              <w:top w:val="nil"/>
              <w:left w:val="nil"/>
              <w:bottom w:val="single" w:sz="8" w:space="0" w:color="B4C6E7"/>
              <w:right w:val="single" w:sz="8" w:space="0" w:color="B4C6E7"/>
            </w:tcBorders>
            <w:shd w:val="clear" w:color="auto" w:fill="auto"/>
            <w:noWrap/>
            <w:hideMark/>
          </w:tcPr>
          <w:p w14:paraId="7731CA34" w14:textId="6567691F" w:rsidR="00D436FA" w:rsidRPr="00C948B1" w:rsidRDefault="00D436FA" w:rsidP="00D436FA">
            <w:pPr>
              <w:spacing w:after="0" w:line="240" w:lineRule="auto"/>
              <w:rPr>
                <w:rFonts w:eastAsia="Times New Roman" w:cstheme="minorHAnsi"/>
                <w:color w:val="000000"/>
                <w:sz w:val="20"/>
                <w:szCs w:val="20"/>
              </w:rPr>
            </w:pPr>
            <w:r w:rsidRPr="00C948B1">
              <w:rPr>
                <w:rFonts w:cstheme="minorHAnsi"/>
                <w:sz w:val="20"/>
                <w:szCs w:val="20"/>
              </w:rPr>
              <w:t>Al-Manar</w:t>
            </w:r>
          </w:p>
        </w:tc>
        <w:tc>
          <w:tcPr>
            <w:tcW w:w="552" w:type="pct"/>
            <w:tcBorders>
              <w:top w:val="nil"/>
              <w:left w:val="nil"/>
              <w:bottom w:val="single" w:sz="8" w:space="0" w:color="B4C6E7"/>
              <w:right w:val="single" w:sz="8" w:space="0" w:color="B4C6E7"/>
            </w:tcBorders>
            <w:shd w:val="clear" w:color="auto" w:fill="auto"/>
            <w:noWrap/>
            <w:hideMark/>
          </w:tcPr>
          <w:p w14:paraId="4C2726CC" w14:textId="58BF96D0"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303</w:t>
            </w:r>
          </w:p>
        </w:tc>
        <w:tc>
          <w:tcPr>
            <w:tcW w:w="561" w:type="pct"/>
            <w:tcBorders>
              <w:top w:val="nil"/>
              <w:left w:val="nil"/>
              <w:bottom w:val="single" w:sz="8" w:space="0" w:color="B4C6E7"/>
              <w:right w:val="single" w:sz="8" w:space="0" w:color="B4C6E7"/>
            </w:tcBorders>
            <w:shd w:val="clear" w:color="auto" w:fill="auto"/>
            <w:noWrap/>
            <w:hideMark/>
          </w:tcPr>
          <w:p w14:paraId="15084E55" w14:textId="062EBCD3"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46,860</w:t>
            </w:r>
          </w:p>
        </w:tc>
        <w:tc>
          <w:tcPr>
            <w:tcW w:w="562" w:type="pct"/>
            <w:tcBorders>
              <w:top w:val="nil"/>
              <w:left w:val="nil"/>
              <w:bottom w:val="single" w:sz="8" w:space="0" w:color="B4C6E7"/>
              <w:right w:val="single" w:sz="8" w:space="0" w:color="B4C6E7"/>
            </w:tcBorders>
            <w:shd w:val="clear" w:color="auto" w:fill="auto"/>
            <w:noWrap/>
            <w:hideMark/>
          </w:tcPr>
          <w:p w14:paraId="7AB1CDC5" w14:textId="23B20163"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9,520</w:t>
            </w:r>
          </w:p>
        </w:tc>
        <w:tc>
          <w:tcPr>
            <w:tcW w:w="557" w:type="pct"/>
            <w:tcBorders>
              <w:top w:val="nil"/>
              <w:left w:val="nil"/>
              <w:bottom w:val="single" w:sz="8" w:space="0" w:color="B4C6E7"/>
              <w:right w:val="single" w:sz="8" w:space="0" w:color="B4C6E7"/>
            </w:tcBorders>
            <w:shd w:val="clear" w:color="auto" w:fill="auto"/>
            <w:noWrap/>
            <w:hideMark/>
          </w:tcPr>
          <w:p w14:paraId="122FF5EE" w14:textId="3843FB5F"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 xml:space="preserve"> 14,459 </w:t>
            </w:r>
          </w:p>
        </w:tc>
        <w:tc>
          <w:tcPr>
            <w:tcW w:w="557" w:type="pct"/>
            <w:tcBorders>
              <w:top w:val="nil"/>
              <w:left w:val="nil"/>
              <w:bottom w:val="single" w:sz="8" w:space="0" w:color="B4C6E7"/>
              <w:right w:val="single" w:sz="8" w:space="0" w:color="B4C6E7"/>
            </w:tcBorders>
            <w:shd w:val="clear" w:color="auto" w:fill="auto"/>
            <w:noWrap/>
            <w:hideMark/>
          </w:tcPr>
          <w:p w14:paraId="54FA6C93" w14:textId="69A83F71"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 xml:space="preserve"> 7,490 </w:t>
            </w:r>
          </w:p>
        </w:tc>
        <w:tc>
          <w:tcPr>
            <w:tcW w:w="674" w:type="pct"/>
            <w:tcBorders>
              <w:top w:val="nil"/>
              <w:left w:val="nil"/>
              <w:bottom w:val="single" w:sz="8" w:space="0" w:color="B4C6E7"/>
              <w:right w:val="single" w:sz="8" w:space="0" w:color="B4C6E7"/>
            </w:tcBorders>
            <w:shd w:val="clear" w:color="auto" w:fill="auto"/>
            <w:noWrap/>
            <w:hideMark/>
          </w:tcPr>
          <w:p w14:paraId="26241753" w14:textId="3C78DD05"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 xml:space="preserve"> 6,969 </w:t>
            </w:r>
          </w:p>
        </w:tc>
      </w:tr>
      <w:tr w:rsidR="00D436FA" w:rsidRPr="00C948B1" w14:paraId="434F6C1C" w14:textId="77777777" w:rsidTr="00CD2FF1">
        <w:trPr>
          <w:trHeight w:val="300"/>
        </w:trPr>
        <w:tc>
          <w:tcPr>
            <w:tcW w:w="719" w:type="pct"/>
            <w:tcBorders>
              <w:top w:val="nil"/>
              <w:left w:val="single" w:sz="8" w:space="0" w:color="B4C6E7"/>
              <w:bottom w:val="single" w:sz="8" w:space="0" w:color="B4C6E7"/>
              <w:right w:val="single" w:sz="8" w:space="0" w:color="B4C6E7"/>
            </w:tcBorders>
            <w:shd w:val="clear" w:color="auto" w:fill="auto"/>
            <w:noWrap/>
          </w:tcPr>
          <w:p w14:paraId="312BE15E" w14:textId="7EEC0708" w:rsidR="00D436FA" w:rsidRPr="00C948B1" w:rsidRDefault="00D436FA" w:rsidP="00D436FA">
            <w:pPr>
              <w:spacing w:after="0" w:line="240" w:lineRule="auto"/>
              <w:rPr>
                <w:rFonts w:eastAsia="Times New Roman" w:cstheme="minorHAnsi"/>
                <w:color w:val="000000"/>
                <w:sz w:val="20"/>
                <w:szCs w:val="20"/>
              </w:rPr>
            </w:pPr>
            <w:r w:rsidRPr="00C948B1">
              <w:rPr>
                <w:rFonts w:cstheme="minorHAnsi"/>
                <w:sz w:val="20"/>
                <w:szCs w:val="20"/>
              </w:rPr>
              <w:t>Hadhramaut</w:t>
            </w:r>
          </w:p>
        </w:tc>
        <w:tc>
          <w:tcPr>
            <w:tcW w:w="818" w:type="pct"/>
            <w:tcBorders>
              <w:top w:val="nil"/>
              <w:left w:val="nil"/>
              <w:bottom w:val="single" w:sz="8" w:space="0" w:color="B4C6E7"/>
              <w:right w:val="single" w:sz="8" w:space="0" w:color="B4C6E7"/>
            </w:tcBorders>
            <w:shd w:val="clear" w:color="auto" w:fill="auto"/>
            <w:noWrap/>
          </w:tcPr>
          <w:p w14:paraId="7B71A9E9" w14:textId="3FD6B677" w:rsidR="00D436FA" w:rsidRPr="00C948B1" w:rsidRDefault="00D436FA" w:rsidP="00D436FA">
            <w:pPr>
              <w:spacing w:after="0" w:line="240" w:lineRule="auto"/>
              <w:rPr>
                <w:rFonts w:eastAsia="Times New Roman" w:cstheme="minorHAnsi"/>
                <w:color w:val="000000"/>
                <w:sz w:val="20"/>
                <w:szCs w:val="20"/>
              </w:rPr>
            </w:pPr>
            <w:r w:rsidRPr="00C948B1">
              <w:rPr>
                <w:rFonts w:cstheme="minorHAnsi"/>
                <w:sz w:val="20"/>
                <w:szCs w:val="20"/>
              </w:rPr>
              <w:t xml:space="preserve"> </w:t>
            </w:r>
            <w:proofErr w:type="spellStart"/>
            <w:r w:rsidRPr="00C948B1">
              <w:rPr>
                <w:rFonts w:cstheme="minorHAnsi"/>
                <w:sz w:val="20"/>
                <w:szCs w:val="20"/>
              </w:rPr>
              <w:t>Ghayl</w:t>
            </w:r>
            <w:proofErr w:type="spellEnd"/>
            <w:r w:rsidRPr="00C948B1">
              <w:rPr>
                <w:rFonts w:cstheme="minorHAnsi"/>
                <w:sz w:val="20"/>
                <w:szCs w:val="20"/>
              </w:rPr>
              <w:t xml:space="preserve"> </w:t>
            </w:r>
            <w:proofErr w:type="spellStart"/>
            <w:r w:rsidRPr="00C948B1">
              <w:rPr>
                <w:rFonts w:cstheme="minorHAnsi"/>
                <w:sz w:val="20"/>
                <w:szCs w:val="20"/>
              </w:rPr>
              <w:t>Bawazir</w:t>
            </w:r>
            <w:proofErr w:type="spellEnd"/>
            <w:r w:rsidRPr="00C948B1">
              <w:rPr>
                <w:rFonts w:cstheme="minorHAnsi"/>
                <w:sz w:val="20"/>
                <w:szCs w:val="20"/>
              </w:rPr>
              <w:t xml:space="preserve"> </w:t>
            </w:r>
          </w:p>
        </w:tc>
        <w:tc>
          <w:tcPr>
            <w:tcW w:w="552" w:type="pct"/>
            <w:tcBorders>
              <w:top w:val="nil"/>
              <w:left w:val="nil"/>
              <w:bottom w:val="single" w:sz="8" w:space="0" w:color="B4C6E7"/>
              <w:right w:val="single" w:sz="8" w:space="0" w:color="B4C6E7"/>
            </w:tcBorders>
            <w:shd w:val="clear" w:color="auto" w:fill="auto"/>
            <w:noWrap/>
          </w:tcPr>
          <w:p w14:paraId="52905CE2" w14:textId="2B22D71D"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121</w:t>
            </w:r>
          </w:p>
        </w:tc>
        <w:tc>
          <w:tcPr>
            <w:tcW w:w="561" w:type="pct"/>
            <w:tcBorders>
              <w:top w:val="nil"/>
              <w:left w:val="nil"/>
              <w:bottom w:val="single" w:sz="8" w:space="0" w:color="B4C6E7"/>
              <w:right w:val="single" w:sz="8" w:space="0" w:color="B4C6E7"/>
            </w:tcBorders>
            <w:shd w:val="clear" w:color="auto" w:fill="auto"/>
            <w:noWrap/>
          </w:tcPr>
          <w:p w14:paraId="07483314" w14:textId="06BBE584"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5,236</w:t>
            </w:r>
          </w:p>
        </w:tc>
        <w:tc>
          <w:tcPr>
            <w:tcW w:w="562" w:type="pct"/>
            <w:tcBorders>
              <w:top w:val="nil"/>
              <w:left w:val="nil"/>
              <w:bottom w:val="single" w:sz="8" w:space="0" w:color="B4C6E7"/>
              <w:right w:val="single" w:sz="8" w:space="0" w:color="B4C6E7"/>
            </w:tcBorders>
            <w:shd w:val="clear" w:color="auto" w:fill="auto"/>
            <w:noWrap/>
          </w:tcPr>
          <w:p w14:paraId="77DC4C19" w14:textId="78D7475A"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2,872</w:t>
            </w:r>
          </w:p>
        </w:tc>
        <w:tc>
          <w:tcPr>
            <w:tcW w:w="557" w:type="pct"/>
            <w:tcBorders>
              <w:top w:val="nil"/>
              <w:left w:val="nil"/>
              <w:bottom w:val="single" w:sz="8" w:space="0" w:color="B4C6E7"/>
              <w:right w:val="single" w:sz="8" w:space="0" w:color="B4C6E7"/>
            </w:tcBorders>
            <w:shd w:val="clear" w:color="auto" w:fill="auto"/>
            <w:noWrap/>
          </w:tcPr>
          <w:p w14:paraId="59604002" w14:textId="230F3937"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 xml:space="preserve"> 3,926 </w:t>
            </w:r>
          </w:p>
        </w:tc>
        <w:tc>
          <w:tcPr>
            <w:tcW w:w="557" w:type="pct"/>
            <w:tcBorders>
              <w:top w:val="nil"/>
              <w:left w:val="nil"/>
              <w:bottom w:val="single" w:sz="8" w:space="0" w:color="B4C6E7"/>
              <w:right w:val="single" w:sz="8" w:space="0" w:color="B4C6E7"/>
            </w:tcBorders>
            <w:shd w:val="clear" w:color="auto" w:fill="auto"/>
            <w:noWrap/>
          </w:tcPr>
          <w:p w14:paraId="5C848057" w14:textId="7696D2C6"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 xml:space="preserve"> 2,054 </w:t>
            </w:r>
          </w:p>
        </w:tc>
        <w:tc>
          <w:tcPr>
            <w:tcW w:w="674" w:type="pct"/>
            <w:tcBorders>
              <w:top w:val="nil"/>
              <w:left w:val="nil"/>
              <w:bottom w:val="single" w:sz="8" w:space="0" w:color="B4C6E7"/>
              <w:right w:val="single" w:sz="8" w:space="0" w:color="B4C6E7"/>
            </w:tcBorders>
            <w:shd w:val="clear" w:color="auto" w:fill="auto"/>
            <w:noWrap/>
          </w:tcPr>
          <w:p w14:paraId="623C6DDC" w14:textId="03C3DDB7"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 xml:space="preserve"> 1,872 </w:t>
            </w:r>
          </w:p>
        </w:tc>
      </w:tr>
      <w:tr w:rsidR="00D436FA" w:rsidRPr="00C948B1" w14:paraId="461CA4BD" w14:textId="77777777" w:rsidTr="00CD2FF1">
        <w:trPr>
          <w:trHeight w:val="300"/>
        </w:trPr>
        <w:tc>
          <w:tcPr>
            <w:tcW w:w="719" w:type="pct"/>
            <w:tcBorders>
              <w:top w:val="nil"/>
              <w:left w:val="single" w:sz="8" w:space="0" w:color="B4C6E7"/>
              <w:bottom w:val="single" w:sz="8" w:space="0" w:color="B4C6E7"/>
              <w:right w:val="single" w:sz="8" w:space="0" w:color="B4C6E7"/>
            </w:tcBorders>
            <w:shd w:val="clear" w:color="auto" w:fill="auto"/>
            <w:noWrap/>
          </w:tcPr>
          <w:p w14:paraId="7F732341" w14:textId="75D94832" w:rsidR="00D436FA" w:rsidRPr="00C948B1" w:rsidRDefault="00D436FA" w:rsidP="00D436FA">
            <w:pPr>
              <w:spacing w:after="0" w:line="240" w:lineRule="auto"/>
              <w:rPr>
                <w:rFonts w:eastAsia="Times New Roman" w:cstheme="minorHAnsi"/>
                <w:color w:val="000000"/>
                <w:sz w:val="20"/>
                <w:szCs w:val="20"/>
              </w:rPr>
            </w:pPr>
            <w:r w:rsidRPr="00C948B1">
              <w:rPr>
                <w:rFonts w:cstheme="minorHAnsi"/>
                <w:sz w:val="20"/>
                <w:szCs w:val="20"/>
              </w:rPr>
              <w:t>Al Bayda</w:t>
            </w:r>
          </w:p>
        </w:tc>
        <w:tc>
          <w:tcPr>
            <w:tcW w:w="818" w:type="pct"/>
            <w:tcBorders>
              <w:top w:val="nil"/>
              <w:left w:val="nil"/>
              <w:bottom w:val="single" w:sz="8" w:space="0" w:color="B4C6E7"/>
              <w:right w:val="single" w:sz="8" w:space="0" w:color="B4C6E7"/>
            </w:tcBorders>
            <w:shd w:val="clear" w:color="auto" w:fill="auto"/>
            <w:noWrap/>
          </w:tcPr>
          <w:p w14:paraId="7F1C62AE" w14:textId="2BB393C9" w:rsidR="00D436FA" w:rsidRPr="00C948B1" w:rsidRDefault="00D436FA" w:rsidP="00D436FA">
            <w:pPr>
              <w:spacing w:after="0" w:line="240" w:lineRule="auto"/>
              <w:rPr>
                <w:rFonts w:eastAsia="Times New Roman" w:cstheme="minorHAnsi"/>
                <w:color w:val="000000"/>
                <w:sz w:val="20"/>
                <w:szCs w:val="20"/>
              </w:rPr>
            </w:pPr>
            <w:r w:rsidRPr="00C948B1">
              <w:rPr>
                <w:rFonts w:cstheme="minorHAnsi"/>
                <w:sz w:val="20"/>
                <w:szCs w:val="20"/>
              </w:rPr>
              <w:t xml:space="preserve"> Sabah </w:t>
            </w:r>
          </w:p>
        </w:tc>
        <w:tc>
          <w:tcPr>
            <w:tcW w:w="552" w:type="pct"/>
            <w:tcBorders>
              <w:top w:val="nil"/>
              <w:left w:val="nil"/>
              <w:bottom w:val="single" w:sz="8" w:space="0" w:color="B4C6E7"/>
              <w:right w:val="single" w:sz="8" w:space="0" w:color="B4C6E7"/>
            </w:tcBorders>
            <w:shd w:val="clear" w:color="auto" w:fill="auto"/>
            <w:noWrap/>
          </w:tcPr>
          <w:p w14:paraId="7F02A6F7" w14:textId="233955F8"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102</w:t>
            </w:r>
          </w:p>
        </w:tc>
        <w:tc>
          <w:tcPr>
            <w:tcW w:w="561" w:type="pct"/>
            <w:tcBorders>
              <w:top w:val="nil"/>
              <w:left w:val="nil"/>
              <w:bottom w:val="single" w:sz="8" w:space="0" w:color="B4C6E7"/>
              <w:right w:val="single" w:sz="8" w:space="0" w:color="B4C6E7"/>
            </w:tcBorders>
            <w:shd w:val="clear" w:color="auto" w:fill="auto"/>
            <w:noWrap/>
          </w:tcPr>
          <w:p w14:paraId="23CC5861" w14:textId="4D209ADC"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6,666</w:t>
            </w:r>
          </w:p>
        </w:tc>
        <w:tc>
          <w:tcPr>
            <w:tcW w:w="562" w:type="pct"/>
            <w:tcBorders>
              <w:top w:val="nil"/>
              <w:left w:val="nil"/>
              <w:bottom w:val="single" w:sz="8" w:space="0" w:color="B4C6E7"/>
              <w:right w:val="single" w:sz="8" w:space="0" w:color="B4C6E7"/>
            </w:tcBorders>
            <w:shd w:val="clear" w:color="auto" w:fill="auto"/>
            <w:noWrap/>
          </w:tcPr>
          <w:p w14:paraId="71674472" w14:textId="4E7BA30A"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2,787</w:t>
            </w:r>
          </w:p>
        </w:tc>
        <w:tc>
          <w:tcPr>
            <w:tcW w:w="557" w:type="pct"/>
            <w:tcBorders>
              <w:top w:val="nil"/>
              <w:left w:val="nil"/>
              <w:bottom w:val="single" w:sz="8" w:space="0" w:color="B4C6E7"/>
              <w:right w:val="single" w:sz="8" w:space="0" w:color="B4C6E7"/>
            </w:tcBorders>
            <w:shd w:val="clear" w:color="auto" w:fill="auto"/>
            <w:noWrap/>
          </w:tcPr>
          <w:p w14:paraId="21B9C6FF" w14:textId="1A12B452"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 xml:space="preserve"> 4,127 </w:t>
            </w:r>
          </w:p>
        </w:tc>
        <w:tc>
          <w:tcPr>
            <w:tcW w:w="557" w:type="pct"/>
            <w:tcBorders>
              <w:top w:val="nil"/>
              <w:left w:val="nil"/>
              <w:bottom w:val="single" w:sz="8" w:space="0" w:color="B4C6E7"/>
              <w:right w:val="single" w:sz="8" w:space="0" w:color="B4C6E7"/>
            </w:tcBorders>
            <w:shd w:val="clear" w:color="auto" w:fill="auto"/>
            <w:noWrap/>
          </w:tcPr>
          <w:p w14:paraId="6F13E898" w14:textId="1320F862"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 xml:space="preserve"> 2,086 </w:t>
            </w:r>
          </w:p>
        </w:tc>
        <w:tc>
          <w:tcPr>
            <w:tcW w:w="674" w:type="pct"/>
            <w:tcBorders>
              <w:top w:val="nil"/>
              <w:left w:val="nil"/>
              <w:bottom w:val="single" w:sz="8" w:space="0" w:color="B4C6E7"/>
              <w:right w:val="single" w:sz="8" w:space="0" w:color="B4C6E7"/>
            </w:tcBorders>
            <w:shd w:val="clear" w:color="auto" w:fill="auto"/>
            <w:noWrap/>
          </w:tcPr>
          <w:p w14:paraId="69CF05C1" w14:textId="0C1D613E"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 xml:space="preserve"> 2,041 </w:t>
            </w:r>
          </w:p>
        </w:tc>
      </w:tr>
      <w:tr w:rsidR="00D436FA" w:rsidRPr="00C948B1" w14:paraId="3520B9E9" w14:textId="77777777" w:rsidTr="00CD2FF1">
        <w:trPr>
          <w:trHeight w:val="300"/>
        </w:trPr>
        <w:tc>
          <w:tcPr>
            <w:tcW w:w="719" w:type="pct"/>
            <w:tcBorders>
              <w:top w:val="nil"/>
              <w:left w:val="single" w:sz="8" w:space="0" w:color="B4C6E7"/>
              <w:bottom w:val="single" w:sz="8" w:space="0" w:color="B4C6E7"/>
              <w:right w:val="single" w:sz="8" w:space="0" w:color="B4C6E7"/>
            </w:tcBorders>
            <w:shd w:val="clear" w:color="auto" w:fill="auto"/>
            <w:noWrap/>
          </w:tcPr>
          <w:p w14:paraId="42492F46" w14:textId="782AA021" w:rsidR="00D436FA" w:rsidRPr="00C948B1" w:rsidRDefault="00D436FA" w:rsidP="00D436FA">
            <w:pPr>
              <w:spacing w:after="0" w:line="240" w:lineRule="auto"/>
              <w:rPr>
                <w:rFonts w:eastAsia="Times New Roman" w:cstheme="minorHAnsi"/>
                <w:color w:val="000000"/>
                <w:sz w:val="20"/>
                <w:szCs w:val="20"/>
              </w:rPr>
            </w:pPr>
            <w:r w:rsidRPr="00C948B1">
              <w:rPr>
                <w:rFonts w:cstheme="minorHAnsi"/>
                <w:sz w:val="20"/>
                <w:szCs w:val="20"/>
              </w:rPr>
              <w:t>Raymah</w:t>
            </w:r>
          </w:p>
        </w:tc>
        <w:tc>
          <w:tcPr>
            <w:tcW w:w="818" w:type="pct"/>
            <w:tcBorders>
              <w:top w:val="nil"/>
              <w:left w:val="nil"/>
              <w:bottom w:val="single" w:sz="8" w:space="0" w:color="B4C6E7"/>
              <w:right w:val="single" w:sz="8" w:space="0" w:color="B4C6E7"/>
            </w:tcBorders>
            <w:shd w:val="clear" w:color="auto" w:fill="auto"/>
            <w:noWrap/>
          </w:tcPr>
          <w:p w14:paraId="0CA760AE" w14:textId="164E089A" w:rsidR="00D436FA" w:rsidRPr="00C948B1" w:rsidRDefault="00D436FA" w:rsidP="00D436FA">
            <w:pPr>
              <w:spacing w:after="0" w:line="240" w:lineRule="auto"/>
              <w:rPr>
                <w:rFonts w:eastAsia="Times New Roman" w:cstheme="minorHAnsi"/>
                <w:color w:val="000000"/>
                <w:sz w:val="20"/>
                <w:szCs w:val="20"/>
              </w:rPr>
            </w:pPr>
            <w:r w:rsidRPr="00C948B1">
              <w:rPr>
                <w:rFonts w:cstheme="minorHAnsi"/>
                <w:sz w:val="20"/>
                <w:szCs w:val="20"/>
              </w:rPr>
              <w:t xml:space="preserve"> Mazhar </w:t>
            </w:r>
          </w:p>
        </w:tc>
        <w:tc>
          <w:tcPr>
            <w:tcW w:w="552" w:type="pct"/>
            <w:tcBorders>
              <w:top w:val="nil"/>
              <w:left w:val="nil"/>
              <w:bottom w:val="single" w:sz="8" w:space="0" w:color="B4C6E7"/>
              <w:right w:val="single" w:sz="8" w:space="0" w:color="B4C6E7"/>
            </w:tcBorders>
            <w:shd w:val="clear" w:color="auto" w:fill="auto"/>
            <w:noWrap/>
          </w:tcPr>
          <w:p w14:paraId="0C34BB4C" w14:textId="4AACC41A"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74</w:t>
            </w:r>
          </w:p>
        </w:tc>
        <w:tc>
          <w:tcPr>
            <w:tcW w:w="561" w:type="pct"/>
            <w:tcBorders>
              <w:top w:val="nil"/>
              <w:left w:val="nil"/>
              <w:bottom w:val="single" w:sz="8" w:space="0" w:color="B4C6E7"/>
              <w:right w:val="single" w:sz="8" w:space="0" w:color="B4C6E7"/>
            </w:tcBorders>
            <w:shd w:val="clear" w:color="auto" w:fill="auto"/>
            <w:noWrap/>
          </w:tcPr>
          <w:p w14:paraId="5E01FC0B" w14:textId="72FCA692"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1,628</w:t>
            </w:r>
          </w:p>
        </w:tc>
        <w:tc>
          <w:tcPr>
            <w:tcW w:w="562" w:type="pct"/>
            <w:tcBorders>
              <w:top w:val="nil"/>
              <w:left w:val="nil"/>
              <w:bottom w:val="single" w:sz="8" w:space="0" w:color="B4C6E7"/>
              <w:right w:val="single" w:sz="8" w:space="0" w:color="B4C6E7"/>
            </w:tcBorders>
            <w:shd w:val="clear" w:color="auto" w:fill="auto"/>
            <w:noWrap/>
          </w:tcPr>
          <w:p w14:paraId="0D2F1CFF" w14:textId="566B2E7E"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2,116</w:t>
            </w:r>
          </w:p>
        </w:tc>
        <w:tc>
          <w:tcPr>
            <w:tcW w:w="557" w:type="pct"/>
            <w:tcBorders>
              <w:top w:val="nil"/>
              <w:left w:val="nil"/>
              <w:bottom w:val="single" w:sz="8" w:space="0" w:color="B4C6E7"/>
              <w:right w:val="single" w:sz="8" w:space="0" w:color="B4C6E7"/>
            </w:tcBorders>
            <w:shd w:val="clear" w:color="auto" w:fill="auto"/>
            <w:noWrap/>
          </w:tcPr>
          <w:p w14:paraId="637824CC" w14:textId="5A9C7040"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 xml:space="preserve"> 3,177 </w:t>
            </w:r>
          </w:p>
        </w:tc>
        <w:tc>
          <w:tcPr>
            <w:tcW w:w="557" w:type="pct"/>
            <w:tcBorders>
              <w:top w:val="nil"/>
              <w:left w:val="nil"/>
              <w:bottom w:val="single" w:sz="8" w:space="0" w:color="B4C6E7"/>
              <w:right w:val="single" w:sz="8" w:space="0" w:color="B4C6E7"/>
            </w:tcBorders>
            <w:shd w:val="clear" w:color="auto" w:fill="auto"/>
            <w:noWrap/>
          </w:tcPr>
          <w:p w14:paraId="13288EDD" w14:textId="72E58437"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 xml:space="preserve"> 1,636 </w:t>
            </w:r>
          </w:p>
        </w:tc>
        <w:tc>
          <w:tcPr>
            <w:tcW w:w="674" w:type="pct"/>
            <w:tcBorders>
              <w:top w:val="nil"/>
              <w:left w:val="nil"/>
              <w:bottom w:val="single" w:sz="8" w:space="0" w:color="B4C6E7"/>
              <w:right w:val="single" w:sz="8" w:space="0" w:color="B4C6E7"/>
            </w:tcBorders>
            <w:shd w:val="clear" w:color="auto" w:fill="auto"/>
            <w:noWrap/>
          </w:tcPr>
          <w:p w14:paraId="15FD6537" w14:textId="5E283DFF"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 xml:space="preserve"> 1,541 </w:t>
            </w:r>
          </w:p>
        </w:tc>
      </w:tr>
      <w:tr w:rsidR="00D436FA" w:rsidRPr="00C948B1" w14:paraId="470EC776" w14:textId="77777777" w:rsidTr="00CD2FF1">
        <w:trPr>
          <w:trHeight w:val="300"/>
        </w:trPr>
        <w:tc>
          <w:tcPr>
            <w:tcW w:w="719" w:type="pct"/>
            <w:tcBorders>
              <w:top w:val="nil"/>
              <w:left w:val="single" w:sz="8" w:space="0" w:color="B4C6E7"/>
              <w:bottom w:val="single" w:sz="8" w:space="0" w:color="B4C6E7"/>
              <w:right w:val="single" w:sz="8" w:space="0" w:color="B4C6E7"/>
            </w:tcBorders>
            <w:shd w:val="clear" w:color="auto" w:fill="auto"/>
            <w:noWrap/>
          </w:tcPr>
          <w:p w14:paraId="3EFA351A" w14:textId="68E380AC" w:rsidR="00D436FA" w:rsidRPr="00C948B1" w:rsidRDefault="00D436FA" w:rsidP="00D436FA">
            <w:pPr>
              <w:spacing w:after="0" w:line="240" w:lineRule="auto"/>
              <w:rPr>
                <w:rFonts w:eastAsia="Times New Roman" w:cstheme="minorHAnsi"/>
                <w:color w:val="000000"/>
                <w:sz w:val="20"/>
                <w:szCs w:val="20"/>
              </w:rPr>
            </w:pPr>
            <w:r w:rsidRPr="00C948B1">
              <w:rPr>
                <w:rFonts w:cstheme="minorHAnsi"/>
                <w:sz w:val="20"/>
                <w:szCs w:val="20"/>
              </w:rPr>
              <w:t>Taiz</w:t>
            </w:r>
          </w:p>
        </w:tc>
        <w:tc>
          <w:tcPr>
            <w:tcW w:w="818" w:type="pct"/>
            <w:tcBorders>
              <w:top w:val="nil"/>
              <w:left w:val="nil"/>
              <w:bottom w:val="single" w:sz="8" w:space="0" w:color="B4C6E7"/>
              <w:right w:val="single" w:sz="8" w:space="0" w:color="B4C6E7"/>
            </w:tcBorders>
            <w:shd w:val="clear" w:color="auto" w:fill="auto"/>
            <w:noWrap/>
          </w:tcPr>
          <w:p w14:paraId="1FD3ECE1" w14:textId="7ACC2BB6" w:rsidR="00D436FA" w:rsidRPr="00C948B1" w:rsidRDefault="00D436FA" w:rsidP="00D436FA">
            <w:pPr>
              <w:spacing w:after="0" w:line="240" w:lineRule="auto"/>
              <w:rPr>
                <w:rFonts w:eastAsia="Times New Roman" w:cstheme="minorHAnsi"/>
                <w:color w:val="000000"/>
                <w:sz w:val="20"/>
                <w:szCs w:val="20"/>
              </w:rPr>
            </w:pPr>
            <w:r w:rsidRPr="00C948B1">
              <w:rPr>
                <w:rFonts w:cstheme="minorHAnsi"/>
                <w:sz w:val="20"/>
                <w:szCs w:val="20"/>
              </w:rPr>
              <w:t xml:space="preserve"> Al </w:t>
            </w:r>
            <w:proofErr w:type="spellStart"/>
            <w:r w:rsidRPr="00C948B1">
              <w:rPr>
                <w:rFonts w:cstheme="minorHAnsi"/>
                <w:sz w:val="20"/>
                <w:szCs w:val="20"/>
              </w:rPr>
              <w:t>Misrakh</w:t>
            </w:r>
            <w:proofErr w:type="spellEnd"/>
            <w:r w:rsidRPr="00C948B1">
              <w:rPr>
                <w:rFonts w:cstheme="minorHAnsi"/>
                <w:sz w:val="20"/>
                <w:szCs w:val="20"/>
              </w:rPr>
              <w:t xml:space="preserve"> </w:t>
            </w:r>
          </w:p>
        </w:tc>
        <w:tc>
          <w:tcPr>
            <w:tcW w:w="552" w:type="pct"/>
            <w:tcBorders>
              <w:top w:val="nil"/>
              <w:left w:val="nil"/>
              <w:bottom w:val="single" w:sz="8" w:space="0" w:color="B4C6E7"/>
              <w:right w:val="single" w:sz="8" w:space="0" w:color="B4C6E7"/>
            </w:tcBorders>
            <w:shd w:val="clear" w:color="auto" w:fill="auto"/>
            <w:noWrap/>
          </w:tcPr>
          <w:p w14:paraId="203343B0" w14:textId="05B5CE2C"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124</w:t>
            </w:r>
          </w:p>
        </w:tc>
        <w:tc>
          <w:tcPr>
            <w:tcW w:w="561" w:type="pct"/>
            <w:tcBorders>
              <w:top w:val="nil"/>
              <w:left w:val="nil"/>
              <w:bottom w:val="single" w:sz="8" w:space="0" w:color="B4C6E7"/>
              <w:right w:val="single" w:sz="8" w:space="0" w:color="B4C6E7"/>
            </w:tcBorders>
            <w:shd w:val="clear" w:color="auto" w:fill="auto"/>
            <w:noWrap/>
          </w:tcPr>
          <w:p w14:paraId="69B88982" w14:textId="7EEEE5A6"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2,728</w:t>
            </w:r>
          </w:p>
        </w:tc>
        <w:tc>
          <w:tcPr>
            <w:tcW w:w="562" w:type="pct"/>
            <w:tcBorders>
              <w:top w:val="nil"/>
              <w:left w:val="nil"/>
              <w:bottom w:val="single" w:sz="8" w:space="0" w:color="B4C6E7"/>
              <w:right w:val="single" w:sz="8" w:space="0" w:color="B4C6E7"/>
            </w:tcBorders>
            <w:shd w:val="clear" w:color="auto" w:fill="auto"/>
            <w:noWrap/>
          </w:tcPr>
          <w:p w14:paraId="67802082" w14:textId="332913C9"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2,906</w:t>
            </w:r>
          </w:p>
        </w:tc>
        <w:tc>
          <w:tcPr>
            <w:tcW w:w="557" w:type="pct"/>
            <w:tcBorders>
              <w:top w:val="nil"/>
              <w:left w:val="nil"/>
              <w:bottom w:val="single" w:sz="8" w:space="0" w:color="B4C6E7"/>
              <w:right w:val="single" w:sz="8" w:space="0" w:color="B4C6E7"/>
            </w:tcBorders>
            <w:shd w:val="clear" w:color="auto" w:fill="auto"/>
            <w:noWrap/>
          </w:tcPr>
          <w:p w14:paraId="396C04BA" w14:textId="3E8B2583"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 xml:space="preserve"> 4,178 </w:t>
            </w:r>
          </w:p>
        </w:tc>
        <w:tc>
          <w:tcPr>
            <w:tcW w:w="557" w:type="pct"/>
            <w:tcBorders>
              <w:top w:val="nil"/>
              <w:left w:val="nil"/>
              <w:bottom w:val="single" w:sz="8" w:space="0" w:color="B4C6E7"/>
              <w:right w:val="single" w:sz="8" w:space="0" w:color="B4C6E7"/>
            </w:tcBorders>
            <w:shd w:val="clear" w:color="auto" w:fill="auto"/>
            <w:noWrap/>
          </w:tcPr>
          <w:p w14:paraId="7FFE23D1" w14:textId="6A0E3028"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 xml:space="preserve"> 2,146 </w:t>
            </w:r>
          </w:p>
        </w:tc>
        <w:tc>
          <w:tcPr>
            <w:tcW w:w="674" w:type="pct"/>
            <w:tcBorders>
              <w:top w:val="nil"/>
              <w:left w:val="nil"/>
              <w:bottom w:val="single" w:sz="8" w:space="0" w:color="B4C6E7"/>
              <w:right w:val="single" w:sz="8" w:space="0" w:color="B4C6E7"/>
            </w:tcBorders>
            <w:shd w:val="clear" w:color="auto" w:fill="auto"/>
            <w:noWrap/>
          </w:tcPr>
          <w:p w14:paraId="53B0F75F" w14:textId="48DF3B80"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 xml:space="preserve"> 2,032 </w:t>
            </w:r>
          </w:p>
        </w:tc>
      </w:tr>
      <w:tr w:rsidR="00D436FA" w:rsidRPr="00C948B1" w14:paraId="14A63CD9" w14:textId="77777777" w:rsidTr="00CD2FF1">
        <w:trPr>
          <w:trHeight w:val="300"/>
        </w:trPr>
        <w:tc>
          <w:tcPr>
            <w:tcW w:w="719" w:type="pct"/>
            <w:tcBorders>
              <w:top w:val="nil"/>
              <w:left w:val="single" w:sz="8" w:space="0" w:color="B4C6E7"/>
              <w:bottom w:val="single" w:sz="8" w:space="0" w:color="B4C6E7"/>
              <w:right w:val="single" w:sz="8" w:space="0" w:color="B4C6E7"/>
            </w:tcBorders>
            <w:shd w:val="clear" w:color="auto" w:fill="auto"/>
            <w:noWrap/>
          </w:tcPr>
          <w:p w14:paraId="501F4184" w14:textId="49E8CB54" w:rsidR="00D436FA" w:rsidRPr="00C948B1" w:rsidRDefault="00D436FA" w:rsidP="00D436FA">
            <w:pPr>
              <w:spacing w:after="0" w:line="240" w:lineRule="auto"/>
              <w:rPr>
                <w:rFonts w:eastAsia="Times New Roman" w:cstheme="minorHAnsi"/>
                <w:color w:val="000000"/>
                <w:sz w:val="20"/>
                <w:szCs w:val="20"/>
              </w:rPr>
            </w:pPr>
            <w:proofErr w:type="spellStart"/>
            <w:r w:rsidRPr="00C948B1">
              <w:rPr>
                <w:rFonts w:cstheme="minorHAnsi"/>
                <w:sz w:val="20"/>
                <w:szCs w:val="20"/>
              </w:rPr>
              <w:t>Ibb</w:t>
            </w:r>
            <w:proofErr w:type="spellEnd"/>
          </w:p>
        </w:tc>
        <w:tc>
          <w:tcPr>
            <w:tcW w:w="818" w:type="pct"/>
            <w:tcBorders>
              <w:top w:val="nil"/>
              <w:left w:val="nil"/>
              <w:bottom w:val="single" w:sz="8" w:space="0" w:color="B4C6E7"/>
              <w:right w:val="single" w:sz="8" w:space="0" w:color="B4C6E7"/>
            </w:tcBorders>
            <w:shd w:val="clear" w:color="auto" w:fill="auto"/>
            <w:noWrap/>
          </w:tcPr>
          <w:p w14:paraId="5A215139" w14:textId="02CD3008" w:rsidR="00D436FA" w:rsidRPr="00C948B1" w:rsidRDefault="00D436FA" w:rsidP="00D436FA">
            <w:pPr>
              <w:spacing w:after="0" w:line="240" w:lineRule="auto"/>
              <w:rPr>
                <w:rFonts w:eastAsia="Times New Roman" w:cstheme="minorHAnsi"/>
                <w:color w:val="000000"/>
                <w:sz w:val="20"/>
                <w:szCs w:val="20"/>
              </w:rPr>
            </w:pPr>
            <w:r w:rsidRPr="00C948B1">
              <w:rPr>
                <w:rFonts w:cstheme="minorHAnsi"/>
                <w:sz w:val="20"/>
                <w:szCs w:val="20"/>
              </w:rPr>
              <w:t xml:space="preserve">Far' Al </w:t>
            </w:r>
            <w:proofErr w:type="spellStart"/>
            <w:r w:rsidRPr="00C948B1">
              <w:rPr>
                <w:rFonts w:cstheme="minorHAnsi"/>
                <w:sz w:val="20"/>
                <w:szCs w:val="20"/>
              </w:rPr>
              <w:t>Odayn</w:t>
            </w:r>
            <w:proofErr w:type="spellEnd"/>
          </w:p>
        </w:tc>
        <w:tc>
          <w:tcPr>
            <w:tcW w:w="552" w:type="pct"/>
            <w:tcBorders>
              <w:top w:val="nil"/>
              <w:left w:val="nil"/>
              <w:bottom w:val="single" w:sz="8" w:space="0" w:color="B4C6E7"/>
              <w:right w:val="single" w:sz="8" w:space="0" w:color="B4C6E7"/>
            </w:tcBorders>
            <w:shd w:val="clear" w:color="auto" w:fill="auto"/>
            <w:noWrap/>
          </w:tcPr>
          <w:p w14:paraId="4B35E39A" w14:textId="14B86692"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98</w:t>
            </w:r>
          </w:p>
        </w:tc>
        <w:tc>
          <w:tcPr>
            <w:tcW w:w="561" w:type="pct"/>
            <w:tcBorders>
              <w:top w:val="nil"/>
              <w:left w:val="nil"/>
              <w:bottom w:val="single" w:sz="8" w:space="0" w:color="B4C6E7"/>
              <w:right w:val="single" w:sz="8" w:space="0" w:color="B4C6E7"/>
            </w:tcBorders>
            <w:shd w:val="clear" w:color="auto" w:fill="auto"/>
            <w:noWrap/>
          </w:tcPr>
          <w:p w14:paraId="6D697A5C" w14:textId="6171F998"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4,312</w:t>
            </w:r>
          </w:p>
        </w:tc>
        <w:tc>
          <w:tcPr>
            <w:tcW w:w="562" w:type="pct"/>
            <w:tcBorders>
              <w:top w:val="nil"/>
              <w:left w:val="nil"/>
              <w:bottom w:val="single" w:sz="8" w:space="0" w:color="B4C6E7"/>
              <w:right w:val="single" w:sz="8" w:space="0" w:color="B4C6E7"/>
            </w:tcBorders>
            <w:shd w:val="clear" w:color="auto" w:fill="auto"/>
            <w:noWrap/>
          </w:tcPr>
          <w:p w14:paraId="02881F73" w14:textId="1ADE2935"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2,367</w:t>
            </w:r>
          </w:p>
        </w:tc>
        <w:tc>
          <w:tcPr>
            <w:tcW w:w="557" w:type="pct"/>
            <w:tcBorders>
              <w:top w:val="nil"/>
              <w:left w:val="nil"/>
              <w:bottom w:val="single" w:sz="8" w:space="0" w:color="B4C6E7"/>
              <w:right w:val="single" w:sz="8" w:space="0" w:color="B4C6E7"/>
            </w:tcBorders>
            <w:shd w:val="clear" w:color="auto" w:fill="auto"/>
            <w:noWrap/>
          </w:tcPr>
          <w:p w14:paraId="3B2B345A" w14:textId="7B2AD965"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 xml:space="preserve"> 3,608 </w:t>
            </w:r>
          </w:p>
        </w:tc>
        <w:tc>
          <w:tcPr>
            <w:tcW w:w="557" w:type="pct"/>
            <w:tcBorders>
              <w:top w:val="nil"/>
              <w:left w:val="nil"/>
              <w:bottom w:val="single" w:sz="8" w:space="0" w:color="B4C6E7"/>
              <w:right w:val="single" w:sz="8" w:space="0" w:color="B4C6E7"/>
            </w:tcBorders>
            <w:shd w:val="clear" w:color="auto" w:fill="auto"/>
            <w:noWrap/>
          </w:tcPr>
          <w:p w14:paraId="038435AC" w14:textId="3D5A6A3D"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 xml:space="preserve"> 1,875 </w:t>
            </w:r>
          </w:p>
        </w:tc>
        <w:tc>
          <w:tcPr>
            <w:tcW w:w="674" w:type="pct"/>
            <w:tcBorders>
              <w:top w:val="nil"/>
              <w:left w:val="nil"/>
              <w:bottom w:val="single" w:sz="8" w:space="0" w:color="B4C6E7"/>
              <w:right w:val="single" w:sz="8" w:space="0" w:color="B4C6E7"/>
            </w:tcBorders>
            <w:shd w:val="clear" w:color="auto" w:fill="auto"/>
            <w:noWrap/>
          </w:tcPr>
          <w:p w14:paraId="020BAADB" w14:textId="36FA6B80"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 xml:space="preserve"> 1,733 </w:t>
            </w:r>
          </w:p>
        </w:tc>
      </w:tr>
      <w:tr w:rsidR="00D436FA" w:rsidRPr="00C948B1" w14:paraId="0CEE95EF" w14:textId="77777777" w:rsidTr="00CD2FF1">
        <w:trPr>
          <w:trHeight w:val="300"/>
        </w:trPr>
        <w:tc>
          <w:tcPr>
            <w:tcW w:w="719" w:type="pct"/>
            <w:tcBorders>
              <w:top w:val="nil"/>
              <w:left w:val="single" w:sz="8" w:space="0" w:color="B4C6E7"/>
              <w:bottom w:val="single" w:sz="8" w:space="0" w:color="B4C6E7"/>
              <w:right w:val="single" w:sz="8" w:space="0" w:color="B4C6E7"/>
            </w:tcBorders>
            <w:shd w:val="clear" w:color="auto" w:fill="auto"/>
            <w:noWrap/>
          </w:tcPr>
          <w:p w14:paraId="4F5B9B6F" w14:textId="57DF9F9C" w:rsidR="00D436FA" w:rsidRPr="00C948B1" w:rsidRDefault="00D436FA" w:rsidP="00D436FA">
            <w:pPr>
              <w:spacing w:after="0" w:line="240" w:lineRule="auto"/>
              <w:rPr>
                <w:rFonts w:eastAsia="Times New Roman" w:cstheme="minorHAnsi"/>
                <w:color w:val="000000"/>
                <w:sz w:val="20"/>
                <w:szCs w:val="20"/>
              </w:rPr>
            </w:pPr>
            <w:r w:rsidRPr="00C948B1">
              <w:rPr>
                <w:rFonts w:cstheme="minorHAnsi"/>
                <w:sz w:val="20"/>
                <w:szCs w:val="20"/>
              </w:rPr>
              <w:t>Hajja</w:t>
            </w:r>
          </w:p>
        </w:tc>
        <w:tc>
          <w:tcPr>
            <w:tcW w:w="818" w:type="pct"/>
            <w:tcBorders>
              <w:top w:val="nil"/>
              <w:left w:val="nil"/>
              <w:bottom w:val="single" w:sz="8" w:space="0" w:color="B4C6E7"/>
              <w:right w:val="single" w:sz="8" w:space="0" w:color="B4C6E7"/>
            </w:tcBorders>
            <w:shd w:val="clear" w:color="auto" w:fill="auto"/>
            <w:noWrap/>
          </w:tcPr>
          <w:p w14:paraId="0866E10C" w14:textId="38FB0258" w:rsidR="00D436FA" w:rsidRPr="00C948B1" w:rsidRDefault="00D436FA" w:rsidP="00D436FA">
            <w:pPr>
              <w:spacing w:after="0" w:line="240" w:lineRule="auto"/>
              <w:rPr>
                <w:rFonts w:eastAsia="Times New Roman" w:cstheme="minorHAnsi"/>
                <w:color w:val="000000"/>
                <w:sz w:val="20"/>
                <w:szCs w:val="20"/>
              </w:rPr>
            </w:pPr>
            <w:proofErr w:type="spellStart"/>
            <w:r w:rsidRPr="00C948B1">
              <w:rPr>
                <w:rFonts w:cstheme="minorHAnsi"/>
                <w:sz w:val="20"/>
                <w:szCs w:val="20"/>
              </w:rPr>
              <w:t>Ku'aydinah</w:t>
            </w:r>
            <w:proofErr w:type="spellEnd"/>
          </w:p>
        </w:tc>
        <w:tc>
          <w:tcPr>
            <w:tcW w:w="552" w:type="pct"/>
            <w:tcBorders>
              <w:top w:val="nil"/>
              <w:left w:val="nil"/>
              <w:bottom w:val="single" w:sz="8" w:space="0" w:color="B4C6E7"/>
              <w:right w:val="single" w:sz="8" w:space="0" w:color="B4C6E7"/>
            </w:tcBorders>
            <w:shd w:val="clear" w:color="auto" w:fill="auto"/>
            <w:noWrap/>
          </w:tcPr>
          <w:p w14:paraId="6DD4362A" w14:textId="1095C3E3"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79</w:t>
            </w:r>
          </w:p>
        </w:tc>
        <w:tc>
          <w:tcPr>
            <w:tcW w:w="561" w:type="pct"/>
            <w:tcBorders>
              <w:top w:val="nil"/>
              <w:left w:val="nil"/>
              <w:bottom w:val="single" w:sz="8" w:space="0" w:color="B4C6E7"/>
              <w:right w:val="single" w:sz="8" w:space="0" w:color="B4C6E7"/>
            </w:tcBorders>
            <w:shd w:val="clear" w:color="auto" w:fill="auto"/>
            <w:noWrap/>
          </w:tcPr>
          <w:p w14:paraId="012EDAEE" w14:textId="7B3E126B"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1,738</w:t>
            </w:r>
          </w:p>
        </w:tc>
        <w:tc>
          <w:tcPr>
            <w:tcW w:w="562" w:type="pct"/>
            <w:tcBorders>
              <w:top w:val="nil"/>
              <w:left w:val="nil"/>
              <w:bottom w:val="single" w:sz="8" w:space="0" w:color="B4C6E7"/>
              <w:right w:val="single" w:sz="8" w:space="0" w:color="B4C6E7"/>
            </w:tcBorders>
            <w:shd w:val="clear" w:color="auto" w:fill="auto"/>
            <w:noWrap/>
          </w:tcPr>
          <w:p w14:paraId="7D917EB3" w14:textId="7DB2874A"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1,925</w:t>
            </w:r>
          </w:p>
        </w:tc>
        <w:tc>
          <w:tcPr>
            <w:tcW w:w="557" w:type="pct"/>
            <w:tcBorders>
              <w:top w:val="nil"/>
              <w:left w:val="nil"/>
              <w:bottom w:val="single" w:sz="8" w:space="0" w:color="B4C6E7"/>
              <w:right w:val="single" w:sz="8" w:space="0" w:color="B4C6E7"/>
            </w:tcBorders>
            <w:shd w:val="clear" w:color="auto" w:fill="auto"/>
            <w:noWrap/>
          </w:tcPr>
          <w:p w14:paraId="51B6999B" w14:textId="35E2EA7C"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 xml:space="preserve"> 3,137 </w:t>
            </w:r>
          </w:p>
        </w:tc>
        <w:tc>
          <w:tcPr>
            <w:tcW w:w="557" w:type="pct"/>
            <w:tcBorders>
              <w:top w:val="nil"/>
              <w:left w:val="nil"/>
              <w:bottom w:val="single" w:sz="8" w:space="0" w:color="B4C6E7"/>
              <w:right w:val="single" w:sz="8" w:space="0" w:color="B4C6E7"/>
            </w:tcBorders>
            <w:shd w:val="clear" w:color="auto" w:fill="auto"/>
            <w:noWrap/>
          </w:tcPr>
          <w:p w14:paraId="652FA8FF" w14:textId="50AA7BBA"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 xml:space="preserve"> 1,614 </w:t>
            </w:r>
          </w:p>
        </w:tc>
        <w:tc>
          <w:tcPr>
            <w:tcW w:w="674" w:type="pct"/>
            <w:tcBorders>
              <w:top w:val="nil"/>
              <w:left w:val="nil"/>
              <w:bottom w:val="single" w:sz="8" w:space="0" w:color="B4C6E7"/>
              <w:right w:val="single" w:sz="8" w:space="0" w:color="B4C6E7"/>
            </w:tcBorders>
            <w:shd w:val="clear" w:color="auto" w:fill="auto"/>
            <w:noWrap/>
          </w:tcPr>
          <w:p w14:paraId="707328BC" w14:textId="3FFAEAB6" w:rsidR="00D436FA" w:rsidRPr="00C948B1" w:rsidRDefault="00D436FA" w:rsidP="00D436FA">
            <w:pPr>
              <w:spacing w:after="0" w:line="240" w:lineRule="auto"/>
              <w:jc w:val="center"/>
              <w:rPr>
                <w:rFonts w:eastAsia="Times New Roman" w:cstheme="minorHAnsi"/>
                <w:sz w:val="20"/>
                <w:szCs w:val="20"/>
              </w:rPr>
            </w:pPr>
            <w:r w:rsidRPr="00C948B1">
              <w:rPr>
                <w:rFonts w:cstheme="minorHAnsi"/>
                <w:sz w:val="20"/>
                <w:szCs w:val="20"/>
              </w:rPr>
              <w:t xml:space="preserve"> 1,523 </w:t>
            </w:r>
          </w:p>
        </w:tc>
      </w:tr>
      <w:tr w:rsidR="0081200D" w:rsidRPr="00C948B1" w14:paraId="631FFF30" w14:textId="77777777" w:rsidTr="00D436FA">
        <w:trPr>
          <w:trHeight w:val="300"/>
        </w:trPr>
        <w:tc>
          <w:tcPr>
            <w:tcW w:w="1537" w:type="pct"/>
            <w:gridSpan w:val="2"/>
            <w:tcBorders>
              <w:top w:val="single" w:sz="8" w:space="0" w:color="B4C6E7"/>
              <w:left w:val="single" w:sz="8" w:space="0" w:color="B4C6E7"/>
              <w:bottom w:val="single" w:sz="8" w:space="0" w:color="B4C6E7"/>
              <w:right w:val="single" w:sz="8" w:space="0" w:color="B4C6E7"/>
            </w:tcBorders>
            <w:shd w:val="clear" w:color="000000" w:fill="FFFFFF"/>
            <w:noWrap/>
            <w:vAlign w:val="center"/>
            <w:hideMark/>
          </w:tcPr>
          <w:p w14:paraId="714D9B30" w14:textId="77777777" w:rsidR="0081200D" w:rsidRPr="00C948B1" w:rsidRDefault="0081200D" w:rsidP="0081200D">
            <w:pPr>
              <w:spacing w:after="0" w:line="240" w:lineRule="auto"/>
              <w:jc w:val="center"/>
              <w:rPr>
                <w:rFonts w:eastAsia="Times New Roman" w:cstheme="minorHAnsi"/>
                <w:b/>
                <w:bCs/>
                <w:sz w:val="20"/>
                <w:szCs w:val="20"/>
              </w:rPr>
            </w:pPr>
            <w:r w:rsidRPr="00C948B1">
              <w:rPr>
                <w:rFonts w:eastAsia="Times New Roman" w:cstheme="minorHAnsi"/>
                <w:b/>
                <w:bCs/>
                <w:color w:val="FFFFFF" w:themeColor="background1"/>
                <w:sz w:val="20"/>
                <w:szCs w:val="20"/>
              </w:rPr>
              <w:t>Sub-total</w:t>
            </w:r>
          </w:p>
        </w:tc>
        <w:tc>
          <w:tcPr>
            <w:tcW w:w="552" w:type="pct"/>
            <w:tcBorders>
              <w:top w:val="nil"/>
              <w:left w:val="nil"/>
              <w:bottom w:val="single" w:sz="8" w:space="0" w:color="B4C6E7"/>
              <w:right w:val="single" w:sz="8" w:space="0" w:color="B4C6E7"/>
            </w:tcBorders>
            <w:shd w:val="clear" w:color="000000" w:fill="FFFFFF"/>
            <w:noWrap/>
            <w:vAlign w:val="center"/>
            <w:hideMark/>
          </w:tcPr>
          <w:p w14:paraId="49477DCB" w14:textId="11CC50E4" w:rsidR="0081200D" w:rsidRPr="00C948B1" w:rsidRDefault="00825B41" w:rsidP="0081200D">
            <w:pPr>
              <w:spacing w:after="0" w:line="240" w:lineRule="auto"/>
              <w:jc w:val="center"/>
              <w:rPr>
                <w:rFonts w:eastAsia="Times New Roman" w:cstheme="minorHAnsi"/>
                <w:b/>
                <w:bCs/>
                <w:sz w:val="20"/>
                <w:szCs w:val="20"/>
              </w:rPr>
            </w:pPr>
            <w:r w:rsidRPr="00C948B1">
              <w:rPr>
                <w:rFonts w:eastAsia="Times New Roman" w:cstheme="minorHAnsi"/>
                <w:b/>
                <w:bCs/>
                <w:sz w:val="20"/>
                <w:szCs w:val="20"/>
              </w:rPr>
              <w:t>1,268</w:t>
            </w:r>
          </w:p>
        </w:tc>
        <w:tc>
          <w:tcPr>
            <w:tcW w:w="561" w:type="pct"/>
            <w:tcBorders>
              <w:top w:val="nil"/>
              <w:left w:val="nil"/>
              <w:bottom w:val="single" w:sz="8" w:space="0" w:color="B4C6E7"/>
              <w:right w:val="single" w:sz="8" w:space="0" w:color="B4C6E7"/>
            </w:tcBorders>
            <w:shd w:val="clear" w:color="000000" w:fill="FFFFFF"/>
            <w:noWrap/>
            <w:vAlign w:val="center"/>
            <w:hideMark/>
          </w:tcPr>
          <w:p w14:paraId="56B1AA3D" w14:textId="5B05C335" w:rsidR="0081200D" w:rsidRPr="00C948B1" w:rsidRDefault="00D436FA" w:rsidP="0081200D">
            <w:pPr>
              <w:spacing w:after="0" w:line="240" w:lineRule="auto"/>
              <w:jc w:val="center"/>
              <w:rPr>
                <w:rFonts w:eastAsia="Times New Roman" w:cstheme="minorHAnsi"/>
                <w:b/>
                <w:bCs/>
                <w:sz w:val="20"/>
                <w:szCs w:val="20"/>
              </w:rPr>
            </w:pPr>
            <w:r w:rsidRPr="00C948B1">
              <w:rPr>
                <w:rFonts w:eastAsia="Times New Roman" w:cstheme="minorHAnsi"/>
                <w:b/>
                <w:bCs/>
                <w:sz w:val="20"/>
                <w:szCs w:val="20"/>
              </w:rPr>
              <w:t>120</w:t>
            </w:r>
            <w:r w:rsidR="0081200D" w:rsidRPr="00C948B1">
              <w:rPr>
                <w:rFonts w:eastAsia="Times New Roman" w:cstheme="minorHAnsi"/>
                <w:b/>
                <w:bCs/>
                <w:sz w:val="20"/>
                <w:szCs w:val="20"/>
              </w:rPr>
              <w:t>,</w:t>
            </w:r>
            <w:r w:rsidRPr="00C948B1">
              <w:rPr>
                <w:rFonts w:eastAsia="Times New Roman" w:cstheme="minorHAnsi"/>
                <w:b/>
                <w:bCs/>
                <w:sz w:val="20"/>
                <w:szCs w:val="20"/>
              </w:rPr>
              <w:t>978</w:t>
            </w:r>
          </w:p>
        </w:tc>
        <w:tc>
          <w:tcPr>
            <w:tcW w:w="562" w:type="pct"/>
            <w:tcBorders>
              <w:top w:val="nil"/>
              <w:left w:val="nil"/>
              <w:bottom w:val="single" w:sz="8" w:space="0" w:color="B4C6E7"/>
              <w:right w:val="single" w:sz="8" w:space="0" w:color="B4C6E7"/>
            </w:tcBorders>
            <w:shd w:val="clear" w:color="000000" w:fill="FFFFFF"/>
            <w:noWrap/>
            <w:vAlign w:val="center"/>
            <w:hideMark/>
          </w:tcPr>
          <w:p w14:paraId="78DCC9A9" w14:textId="1CA71EC0" w:rsidR="0081200D" w:rsidRPr="00C948B1" w:rsidRDefault="00D436FA" w:rsidP="0081200D">
            <w:pPr>
              <w:spacing w:after="0" w:line="240" w:lineRule="auto"/>
              <w:jc w:val="center"/>
              <w:rPr>
                <w:rFonts w:eastAsia="Times New Roman" w:cstheme="minorHAnsi"/>
                <w:b/>
                <w:bCs/>
                <w:sz w:val="20"/>
                <w:szCs w:val="20"/>
              </w:rPr>
            </w:pPr>
            <w:r w:rsidRPr="00C948B1">
              <w:rPr>
                <w:rFonts w:eastAsia="Times New Roman" w:cstheme="minorHAnsi"/>
                <w:b/>
                <w:bCs/>
                <w:sz w:val="20"/>
                <w:szCs w:val="20"/>
              </w:rPr>
              <w:t>36</w:t>
            </w:r>
            <w:r w:rsidR="0081200D" w:rsidRPr="00C948B1">
              <w:rPr>
                <w:rFonts w:eastAsia="Times New Roman" w:cstheme="minorHAnsi"/>
                <w:b/>
                <w:bCs/>
                <w:sz w:val="20"/>
                <w:szCs w:val="20"/>
              </w:rPr>
              <w:t>,</w:t>
            </w:r>
            <w:r w:rsidRPr="00C948B1">
              <w:rPr>
                <w:rFonts w:eastAsia="Times New Roman" w:cstheme="minorHAnsi"/>
                <w:b/>
                <w:bCs/>
                <w:sz w:val="20"/>
                <w:szCs w:val="20"/>
              </w:rPr>
              <w:t>155</w:t>
            </w:r>
          </w:p>
        </w:tc>
        <w:tc>
          <w:tcPr>
            <w:tcW w:w="557" w:type="pct"/>
            <w:tcBorders>
              <w:top w:val="nil"/>
              <w:left w:val="nil"/>
              <w:bottom w:val="single" w:sz="8" w:space="0" w:color="B4C6E7"/>
              <w:right w:val="single" w:sz="8" w:space="0" w:color="B4C6E7"/>
            </w:tcBorders>
            <w:shd w:val="clear" w:color="000000" w:fill="FFFFFF"/>
            <w:noWrap/>
            <w:vAlign w:val="center"/>
            <w:hideMark/>
          </w:tcPr>
          <w:p w14:paraId="493160FD" w14:textId="784D6ADB" w:rsidR="0081200D" w:rsidRPr="00C948B1" w:rsidRDefault="00D436FA" w:rsidP="0081200D">
            <w:pPr>
              <w:spacing w:after="0" w:line="240" w:lineRule="auto"/>
              <w:jc w:val="center"/>
              <w:rPr>
                <w:rFonts w:eastAsia="Times New Roman" w:cstheme="minorHAnsi"/>
                <w:b/>
                <w:bCs/>
                <w:sz w:val="20"/>
                <w:szCs w:val="20"/>
              </w:rPr>
            </w:pPr>
            <w:r w:rsidRPr="00C948B1">
              <w:rPr>
                <w:rFonts w:eastAsia="Times New Roman" w:cstheme="minorHAnsi"/>
                <w:b/>
                <w:bCs/>
                <w:sz w:val="20"/>
                <w:szCs w:val="20"/>
              </w:rPr>
              <w:t>55</w:t>
            </w:r>
            <w:r w:rsidR="0081200D" w:rsidRPr="00C948B1">
              <w:rPr>
                <w:rFonts w:eastAsia="Times New Roman" w:cstheme="minorHAnsi"/>
                <w:b/>
                <w:bCs/>
                <w:sz w:val="20"/>
                <w:szCs w:val="20"/>
              </w:rPr>
              <w:t>,</w:t>
            </w:r>
            <w:r w:rsidRPr="00C948B1">
              <w:rPr>
                <w:rFonts w:eastAsia="Times New Roman" w:cstheme="minorHAnsi"/>
                <w:b/>
                <w:bCs/>
                <w:sz w:val="20"/>
                <w:szCs w:val="20"/>
              </w:rPr>
              <w:t>851</w:t>
            </w:r>
          </w:p>
        </w:tc>
        <w:tc>
          <w:tcPr>
            <w:tcW w:w="557" w:type="pct"/>
            <w:tcBorders>
              <w:top w:val="nil"/>
              <w:left w:val="nil"/>
              <w:bottom w:val="single" w:sz="8" w:space="0" w:color="B4C6E7"/>
              <w:right w:val="single" w:sz="8" w:space="0" w:color="B4C6E7"/>
            </w:tcBorders>
            <w:shd w:val="clear" w:color="000000" w:fill="FFFFFF"/>
            <w:noWrap/>
            <w:vAlign w:val="center"/>
            <w:hideMark/>
          </w:tcPr>
          <w:p w14:paraId="0662A8D9" w14:textId="423BC36A" w:rsidR="0081200D" w:rsidRPr="00C948B1" w:rsidRDefault="00D436FA" w:rsidP="0081200D">
            <w:pPr>
              <w:spacing w:after="0" w:line="240" w:lineRule="auto"/>
              <w:jc w:val="center"/>
              <w:rPr>
                <w:rFonts w:eastAsia="Times New Roman" w:cstheme="minorHAnsi"/>
                <w:b/>
                <w:bCs/>
                <w:sz w:val="20"/>
                <w:szCs w:val="20"/>
              </w:rPr>
            </w:pPr>
            <w:r w:rsidRPr="00C948B1">
              <w:rPr>
                <w:rFonts w:eastAsia="Times New Roman" w:cstheme="minorHAnsi"/>
                <w:b/>
                <w:bCs/>
                <w:sz w:val="20"/>
                <w:szCs w:val="20"/>
              </w:rPr>
              <w:t>28</w:t>
            </w:r>
            <w:r w:rsidR="0081200D" w:rsidRPr="00C948B1">
              <w:rPr>
                <w:rFonts w:eastAsia="Times New Roman" w:cstheme="minorHAnsi"/>
                <w:b/>
                <w:bCs/>
                <w:sz w:val="20"/>
                <w:szCs w:val="20"/>
              </w:rPr>
              <w:t>,</w:t>
            </w:r>
            <w:r w:rsidRPr="00C948B1">
              <w:rPr>
                <w:rFonts w:eastAsia="Times New Roman" w:cstheme="minorHAnsi"/>
                <w:b/>
                <w:bCs/>
                <w:sz w:val="20"/>
                <w:szCs w:val="20"/>
              </w:rPr>
              <w:t>781</w:t>
            </w:r>
          </w:p>
        </w:tc>
        <w:tc>
          <w:tcPr>
            <w:tcW w:w="674" w:type="pct"/>
            <w:tcBorders>
              <w:top w:val="nil"/>
              <w:left w:val="nil"/>
              <w:bottom w:val="single" w:sz="8" w:space="0" w:color="B4C6E7"/>
              <w:right w:val="single" w:sz="8" w:space="0" w:color="B4C6E7"/>
            </w:tcBorders>
            <w:shd w:val="clear" w:color="000000" w:fill="FFFFFF"/>
            <w:noWrap/>
            <w:vAlign w:val="center"/>
            <w:hideMark/>
          </w:tcPr>
          <w:p w14:paraId="11F445A1" w14:textId="14F8F48E" w:rsidR="0081200D" w:rsidRPr="00C948B1" w:rsidRDefault="00D436FA" w:rsidP="0081200D">
            <w:pPr>
              <w:spacing w:after="0" w:line="240" w:lineRule="auto"/>
              <w:jc w:val="center"/>
              <w:rPr>
                <w:rFonts w:eastAsia="Times New Roman" w:cstheme="minorHAnsi"/>
                <w:b/>
                <w:bCs/>
                <w:sz w:val="20"/>
                <w:szCs w:val="20"/>
              </w:rPr>
            </w:pPr>
            <w:r w:rsidRPr="00C948B1">
              <w:rPr>
                <w:rFonts w:eastAsia="Times New Roman" w:cstheme="minorHAnsi"/>
                <w:b/>
                <w:bCs/>
                <w:sz w:val="20"/>
                <w:szCs w:val="20"/>
              </w:rPr>
              <w:t>27</w:t>
            </w:r>
            <w:r w:rsidR="0081200D" w:rsidRPr="00C948B1">
              <w:rPr>
                <w:rFonts w:eastAsia="Times New Roman" w:cstheme="minorHAnsi"/>
                <w:b/>
                <w:bCs/>
                <w:sz w:val="20"/>
                <w:szCs w:val="20"/>
              </w:rPr>
              <w:t>,0</w:t>
            </w:r>
            <w:r w:rsidRPr="00C948B1">
              <w:rPr>
                <w:rFonts w:eastAsia="Times New Roman" w:cstheme="minorHAnsi"/>
                <w:b/>
                <w:bCs/>
                <w:sz w:val="20"/>
                <w:szCs w:val="20"/>
              </w:rPr>
              <w:t>70</w:t>
            </w:r>
          </w:p>
        </w:tc>
      </w:tr>
      <w:tr w:rsidR="00C948B1" w:rsidRPr="00C948B1" w14:paraId="0377A936" w14:textId="77777777" w:rsidTr="00D436FA">
        <w:trPr>
          <w:trHeight w:val="300"/>
        </w:trPr>
        <w:tc>
          <w:tcPr>
            <w:tcW w:w="1537" w:type="pct"/>
            <w:gridSpan w:val="2"/>
            <w:tcBorders>
              <w:top w:val="single" w:sz="8" w:space="0" w:color="B4C6E7"/>
              <w:left w:val="single" w:sz="8" w:space="0" w:color="B4C6E7"/>
              <w:bottom w:val="single" w:sz="12" w:space="0" w:color="8EAADB"/>
              <w:right w:val="nil"/>
            </w:tcBorders>
            <w:shd w:val="clear" w:color="000000" w:fill="48A6BC"/>
            <w:vAlign w:val="center"/>
            <w:hideMark/>
          </w:tcPr>
          <w:p w14:paraId="5D8DBC23" w14:textId="77777777" w:rsidR="00C948B1" w:rsidRPr="00C948B1" w:rsidRDefault="00C948B1" w:rsidP="00C948B1">
            <w:pPr>
              <w:spacing w:after="0" w:line="240" w:lineRule="auto"/>
              <w:jc w:val="center"/>
              <w:rPr>
                <w:rFonts w:eastAsia="Times New Roman" w:cstheme="minorHAnsi"/>
                <w:b/>
                <w:bCs/>
                <w:color w:val="FFFFFF"/>
                <w:sz w:val="20"/>
                <w:szCs w:val="20"/>
              </w:rPr>
            </w:pPr>
            <w:r w:rsidRPr="00C948B1">
              <w:rPr>
                <w:rFonts w:eastAsia="Times New Roman" w:cstheme="minorHAnsi"/>
                <w:b/>
                <w:bCs/>
                <w:color w:val="FFFFFF"/>
                <w:sz w:val="20"/>
                <w:szCs w:val="20"/>
              </w:rPr>
              <w:t>Grand TOTAL</w:t>
            </w:r>
          </w:p>
        </w:tc>
        <w:tc>
          <w:tcPr>
            <w:tcW w:w="552" w:type="pct"/>
            <w:tcBorders>
              <w:top w:val="nil"/>
              <w:left w:val="nil"/>
              <w:bottom w:val="single" w:sz="12" w:space="0" w:color="8EAADB"/>
              <w:right w:val="nil"/>
            </w:tcBorders>
            <w:shd w:val="clear" w:color="000000" w:fill="48A6BC"/>
            <w:vAlign w:val="center"/>
            <w:hideMark/>
          </w:tcPr>
          <w:p w14:paraId="2177738B" w14:textId="02391C06" w:rsidR="00C948B1" w:rsidRPr="00C948B1" w:rsidRDefault="00C948B1" w:rsidP="00C948B1">
            <w:pPr>
              <w:spacing w:after="0" w:line="240" w:lineRule="auto"/>
              <w:jc w:val="center"/>
              <w:rPr>
                <w:rFonts w:eastAsia="Times New Roman" w:cstheme="minorHAnsi"/>
                <w:b/>
                <w:bCs/>
                <w:color w:val="FFFFFF"/>
                <w:sz w:val="20"/>
                <w:szCs w:val="20"/>
              </w:rPr>
            </w:pPr>
            <w:r>
              <w:rPr>
                <w:rFonts w:ascii="Calibri" w:hAnsi="Calibri" w:cs="Calibri"/>
                <w:b/>
                <w:bCs/>
                <w:color w:val="FFFFFF"/>
                <w:sz w:val="20"/>
                <w:szCs w:val="20"/>
              </w:rPr>
              <w:t>2,355</w:t>
            </w:r>
          </w:p>
        </w:tc>
        <w:tc>
          <w:tcPr>
            <w:tcW w:w="561" w:type="pct"/>
            <w:tcBorders>
              <w:top w:val="nil"/>
              <w:left w:val="nil"/>
              <w:bottom w:val="single" w:sz="12" w:space="0" w:color="8EAADB"/>
              <w:right w:val="nil"/>
            </w:tcBorders>
            <w:shd w:val="clear" w:color="000000" w:fill="48A6BC"/>
            <w:vAlign w:val="center"/>
            <w:hideMark/>
          </w:tcPr>
          <w:p w14:paraId="7E985364" w14:textId="42AB348C" w:rsidR="00C948B1" w:rsidRPr="00C948B1" w:rsidRDefault="00C948B1" w:rsidP="00C948B1">
            <w:pPr>
              <w:spacing w:after="0" w:line="240" w:lineRule="auto"/>
              <w:jc w:val="center"/>
              <w:rPr>
                <w:rFonts w:eastAsia="Times New Roman" w:cstheme="minorHAnsi"/>
                <w:b/>
                <w:bCs/>
                <w:color w:val="FFFFFF"/>
                <w:sz w:val="20"/>
                <w:szCs w:val="20"/>
              </w:rPr>
            </w:pPr>
            <w:r>
              <w:rPr>
                <w:rFonts w:ascii="Calibri" w:hAnsi="Calibri" w:cs="Calibri"/>
                <w:b/>
                <w:bCs/>
                <w:color w:val="FFFFFF"/>
                <w:sz w:val="20"/>
                <w:szCs w:val="20"/>
              </w:rPr>
              <w:t>321,552</w:t>
            </w:r>
          </w:p>
        </w:tc>
        <w:tc>
          <w:tcPr>
            <w:tcW w:w="562" w:type="pct"/>
            <w:tcBorders>
              <w:top w:val="nil"/>
              <w:left w:val="nil"/>
              <w:bottom w:val="single" w:sz="12" w:space="0" w:color="8EAADB"/>
              <w:right w:val="nil"/>
            </w:tcBorders>
            <w:shd w:val="clear" w:color="000000" w:fill="48A6BC"/>
            <w:vAlign w:val="center"/>
            <w:hideMark/>
          </w:tcPr>
          <w:p w14:paraId="34C41080" w14:textId="05E49AC3" w:rsidR="00C948B1" w:rsidRPr="00C948B1" w:rsidRDefault="00C948B1" w:rsidP="00C948B1">
            <w:pPr>
              <w:spacing w:after="0" w:line="240" w:lineRule="auto"/>
              <w:jc w:val="center"/>
              <w:rPr>
                <w:rFonts w:eastAsia="Times New Roman" w:cstheme="minorHAnsi"/>
                <w:b/>
                <w:bCs/>
                <w:color w:val="FFFFFF"/>
                <w:sz w:val="20"/>
                <w:szCs w:val="20"/>
              </w:rPr>
            </w:pPr>
            <w:r>
              <w:rPr>
                <w:rFonts w:ascii="Calibri" w:hAnsi="Calibri" w:cs="Calibri"/>
                <w:b/>
                <w:bCs/>
                <w:color w:val="FFFFFF"/>
                <w:sz w:val="20"/>
                <w:szCs w:val="20"/>
              </w:rPr>
              <w:t>80,453</w:t>
            </w:r>
          </w:p>
        </w:tc>
        <w:tc>
          <w:tcPr>
            <w:tcW w:w="557" w:type="pct"/>
            <w:tcBorders>
              <w:top w:val="nil"/>
              <w:left w:val="nil"/>
              <w:bottom w:val="single" w:sz="12" w:space="0" w:color="8EAADB"/>
              <w:right w:val="nil"/>
            </w:tcBorders>
            <w:shd w:val="clear" w:color="000000" w:fill="48A6BC"/>
            <w:vAlign w:val="center"/>
            <w:hideMark/>
          </w:tcPr>
          <w:p w14:paraId="60B9CB00" w14:textId="00B56224" w:rsidR="00C948B1" w:rsidRPr="00C948B1" w:rsidRDefault="00C948B1" w:rsidP="00C948B1">
            <w:pPr>
              <w:spacing w:after="0" w:line="240" w:lineRule="auto"/>
              <w:jc w:val="center"/>
              <w:rPr>
                <w:rFonts w:eastAsia="Times New Roman" w:cstheme="minorHAnsi"/>
                <w:b/>
                <w:bCs/>
                <w:color w:val="FFFFFF"/>
                <w:sz w:val="20"/>
                <w:szCs w:val="20"/>
              </w:rPr>
            </w:pPr>
            <w:r>
              <w:rPr>
                <w:rFonts w:ascii="Calibri" w:hAnsi="Calibri" w:cs="Calibri"/>
                <w:b/>
                <w:bCs/>
                <w:color w:val="FFFFFF"/>
                <w:sz w:val="20"/>
                <w:szCs w:val="20"/>
              </w:rPr>
              <w:t>119,564</w:t>
            </w:r>
          </w:p>
        </w:tc>
        <w:tc>
          <w:tcPr>
            <w:tcW w:w="557" w:type="pct"/>
            <w:tcBorders>
              <w:top w:val="nil"/>
              <w:left w:val="nil"/>
              <w:bottom w:val="single" w:sz="12" w:space="0" w:color="8EAADB"/>
              <w:right w:val="nil"/>
            </w:tcBorders>
            <w:shd w:val="clear" w:color="000000" w:fill="48A6BC"/>
            <w:vAlign w:val="center"/>
            <w:hideMark/>
          </w:tcPr>
          <w:p w14:paraId="52ADAA4C" w14:textId="37815251" w:rsidR="00C948B1" w:rsidRPr="00C948B1" w:rsidRDefault="00C948B1" w:rsidP="00C948B1">
            <w:pPr>
              <w:spacing w:after="0" w:line="240" w:lineRule="auto"/>
              <w:jc w:val="center"/>
              <w:rPr>
                <w:rFonts w:eastAsia="Times New Roman" w:cstheme="minorHAnsi"/>
                <w:b/>
                <w:bCs/>
                <w:color w:val="FFFFFF"/>
                <w:sz w:val="20"/>
                <w:szCs w:val="20"/>
              </w:rPr>
            </w:pPr>
            <w:r>
              <w:rPr>
                <w:rFonts w:ascii="Calibri" w:hAnsi="Calibri" w:cs="Calibri"/>
                <w:b/>
                <w:bCs/>
                <w:color w:val="FFFFFF"/>
                <w:sz w:val="20"/>
                <w:szCs w:val="20"/>
              </w:rPr>
              <w:t>61,221</w:t>
            </w:r>
          </w:p>
        </w:tc>
        <w:tc>
          <w:tcPr>
            <w:tcW w:w="674" w:type="pct"/>
            <w:tcBorders>
              <w:top w:val="nil"/>
              <w:left w:val="nil"/>
              <w:bottom w:val="single" w:sz="12" w:space="0" w:color="8EAADB"/>
              <w:right w:val="nil"/>
            </w:tcBorders>
            <w:shd w:val="clear" w:color="000000" w:fill="48A6BC"/>
            <w:vAlign w:val="center"/>
            <w:hideMark/>
          </w:tcPr>
          <w:p w14:paraId="6B6B03A4" w14:textId="66087F26" w:rsidR="00C948B1" w:rsidRPr="00C948B1" w:rsidRDefault="00C948B1" w:rsidP="00C948B1">
            <w:pPr>
              <w:spacing w:after="0" w:line="240" w:lineRule="auto"/>
              <w:jc w:val="center"/>
              <w:rPr>
                <w:rFonts w:eastAsia="Times New Roman" w:cstheme="minorHAnsi"/>
                <w:b/>
                <w:bCs/>
                <w:color w:val="FFFFFF"/>
                <w:sz w:val="20"/>
                <w:szCs w:val="20"/>
              </w:rPr>
            </w:pPr>
            <w:r>
              <w:rPr>
                <w:rFonts w:ascii="Calibri" w:hAnsi="Calibri" w:cs="Calibri"/>
                <w:b/>
                <w:bCs/>
                <w:color w:val="FFFFFF"/>
                <w:sz w:val="20"/>
                <w:szCs w:val="20"/>
              </w:rPr>
              <w:t>58,343</w:t>
            </w:r>
          </w:p>
        </w:tc>
      </w:tr>
    </w:tbl>
    <w:p w14:paraId="0D8A919D" w14:textId="77777777" w:rsidR="00684C66" w:rsidRDefault="00684C66" w:rsidP="00920458">
      <w:pPr>
        <w:rPr>
          <w:rFonts w:cstheme="minorHAnsi"/>
        </w:rPr>
      </w:pPr>
    </w:p>
    <w:p w14:paraId="0B20A6F8" w14:textId="79A8A633" w:rsidR="00585784" w:rsidRPr="009575D6" w:rsidRDefault="00585784" w:rsidP="002427BD">
      <w:pPr>
        <w:pStyle w:val="NormalWeb"/>
        <w:spacing w:before="0" w:beforeAutospacing="0" w:after="0" w:afterAutospacing="0" w:line="276" w:lineRule="auto"/>
        <w:jc w:val="both"/>
        <w:rPr>
          <w:rFonts w:asciiTheme="minorHAnsi" w:hAnsiTheme="minorHAnsi" w:cstheme="minorHAnsi"/>
          <w:color w:val="0E101A"/>
          <w:sz w:val="22"/>
          <w:szCs w:val="22"/>
        </w:rPr>
      </w:pPr>
      <w:r w:rsidRPr="00E67C36">
        <w:rPr>
          <w:rFonts w:asciiTheme="minorHAnsi" w:hAnsiTheme="minorHAnsi" w:cstheme="minorHAnsi"/>
          <w:sz w:val="22"/>
          <w:szCs w:val="22"/>
        </w:rPr>
        <w:t>A key challenge for CFN is the inadequacy or lack of nutritious supplementary food in the Outpatient Therapeutic feeding Program (OTP) centers as well as the absence of Therapeutic Feeding Centers (TFC) for referred malnourished cases in many districts. SFD has been coordinating with the Nutrition Cluster and</w:t>
      </w:r>
      <w:r w:rsidRPr="006538F3">
        <w:rPr>
          <w:rFonts w:cstheme="minorHAnsi"/>
        </w:rPr>
        <w:t xml:space="preserve"> </w:t>
      </w:r>
      <w:r w:rsidRPr="00E67C36">
        <w:rPr>
          <w:rFonts w:asciiTheme="minorHAnsi" w:hAnsiTheme="minorHAnsi" w:cstheme="minorHAnsi"/>
          <w:sz w:val="22"/>
          <w:szCs w:val="22"/>
        </w:rPr>
        <w:t>district health coordinators to supply nutritional supplements regularly.</w:t>
      </w:r>
      <w:r w:rsidR="002427BD">
        <w:rPr>
          <w:rFonts w:asciiTheme="minorHAnsi" w:hAnsiTheme="minorHAnsi" w:cstheme="minorHAnsi"/>
          <w:sz w:val="22"/>
          <w:szCs w:val="22"/>
        </w:rPr>
        <w:t xml:space="preserve"> There is also limitation in the number of qualified community health workers in some areas, which forced SFD </w:t>
      </w:r>
      <w:r w:rsidR="002427BD" w:rsidRPr="002427BD">
        <w:rPr>
          <w:rFonts w:asciiTheme="minorHAnsi" w:hAnsiTheme="minorHAnsi" w:cstheme="minorHAnsi"/>
          <w:sz w:val="22"/>
          <w:szCs w:val="22"/>
          <w:lang w:bidi="en-US"/>
        </w:rPr>
        <w:t xml:space="preserve">to accept a lower qualification and a slightly older age </w:t>
      </w:r>
      <w:r w:rsidR="002427BD">
        <w:rPr>
          <w:rFonts w:asciiTheme="minorHAnsi" w:hAnsiTheme="minorHAnsi" w:cstheme="minorHAnsi"/>
          <w:sz w:val="22"/>
          <w:szCs w:val="22"/>
          <w:lang w:bidi="en-US"/>
        </w:rPr>
        <w:t xml:space="preserve">while maintaining other soft skills and adding more capacity and supervision to ensure quality service. The </w:t>
      </w:r>
      <w:r w:rsidR="00901E7C">
        <w:rPr>
          <w:rFonts w:asciiTheme="minorHAnsi" w:hAnsiTheme="minorHAnsi" w:cstheme="minorHAnsi"/>
          <w:sz w:val="22"/>
          <w:szCs w:val="22"/>
          <w:lang w:bidi="en-US"/>
        </w:rPr>
        <w:t>need</w:t>
      </w:r>
      <w:r w:rsidR="002427BD">
        <w:rPr>
          <w:rFonts w:asciiTheme="minorHAnsi" w:hAnsiTheme="minorHAnsi" w:cstheme="minorHAnsi"/>
          <w:sz w:val="22"/>
          <w:szCs w:val="22"/>
          <w:lang w:bidi="en-US"/>
        </w:rPr>
        <w:t xml:space="preserve"> for nutrition continued to exceed the </w:t>
      </w:r>
      <w:r w:rsidR="00901E7C">
        <w:rPr>
          <w:rFonts w:asciiTheme="minorHAnsi" w:hAnsiTheme="minorHAnsi" w:cstheme="minorHAnsi"/>
          <w:sz w:val="22"/>
          <w:szCs w:val="22"/>
          <w:lang w:bidi="en-US"/>
        </w:rPr>
        <w:t>plans</w:t>
      </w:r>
      <w:r w:rsidR="002427BD">
        <w:rPr>
          <w:rFonts w:asciiTheme="minorHAnsi" w:hAnsiTheme="minorHAnsi" w:cstheme="minorHAnsi"/>
          <w:sz w:val="22"/>
          <w:szCs w:val="22"/>
          <w:lang w:bidi="en-US"/>
        </w:rPr>
        <w:t xml:space="preserve"> and pose a challenge. </w:t>
      </w:r>
      <w:r w:rsidRPr="00E67C36">
        <w:rPr>
          <w:rFonts w:asciiTheme="minorHAnsi" w:hAnsiTheme="minorHAnsi" w:cstheme="minorHAnsi"/>
          <w:sz w:val="22"/>
          <w:szCs w:val="22"/>
        </w:rPr>
        <w:t>Obtaining permits from the Sana’a authorities</w:t>
      </w:r>
      <w:r w:rsidR="002427BD">
        <w:rPr>
          <w:rFonts w:asciiTheme="minorHAnsi" w:hAnsiTheme="minorHAnsi" w:cstheme="minorHAnsi"/>
          <w:sz w:val="22"/>
          <w:szCs w:val="22"/>
        </w:rPr>
        <w:t xml:space="preserve"> centrally and locally</w:t>
      </w:r>
      <w:r w:rsidRPr="00E67C36">
        <w:rPr>
          <w:rFonts w:asciiTheme="minorHAnsi" w:hAnsiTheme="minorHAnsi" w:cstheme="minorHAnsi"/>
          <w:sz w:val="22"/>
          <w:szCs w:val="22"/>
        </w:rPr>
        <w:t xml:space="preserve"> had not been easy in </w:t>
      </w:r>
      <w:r w:rsidR="002427BD">
        <w:rPr>
          <w:rFonts w:asciiTheme="minorHAnsi" w:hAnsiTheme="minorHAnsi" w:cstheme="minorHAnsi"/>
          <w:sz w:val="22"/>
          <w:szCs w:val="22"/>
        </w:rPr>
        <w:t>many Northern</w:t>
      </w:r>
      <w:r w:rsidRPr="00E67C36">
        <w:rPr>
          <w:rFonts w:asciiTheme="minorHAnsi" w:hAnsiTheme="minorHAnsi" w:cstheme="minorHAnsi"/>
          <w:sz w:val="22"/>
          <w:szCs w:val="22"/>
        </w:rPr>
        <w:t xml:space="preserve"> areas, which </w:t>
      </w:r>
      <w:r w:rsidR="002427BD">
        <w:rPr>
          <w:rFonts w:asciiTheme="minorHAnsi" w:hAnsiTheme="minorHAnsi" w:cstheme="minorHAnsi"/>
          <w:sz w:val="22"/>
          <w:szCs w:val="22"/>
        </w:rPr>
        <w:t>took time to</w:t>
      </w:r>
      <w:r w:rsidRPr="00E67C36">
        <w:rPr>
          <w:rFonts w:asciiTheme="minorHAnsi" w:hAnsiTheme="minorHAnsi" w:cstheme="minorHAnsi"/>
          <w:sz w:val="22"/>
          <w:szCs w:val="22"/>
        </w:rPr>
        <w:t xml:space="preserve"> solve through </w:t>
      </w:r>
      <w:r w:rsidR="00901E7C">
        <w:rPr>
          <w:rFonts w:asciiTheme="minorHAnsi" w:hAnsiTheme="minorHAnsi" w:cstheme="minorHAnsi"/>
          <w:sz w:val="22"/>
          <w:szCs w:val="22"/>
        </w:rPr>
        <w:t xml:space="preserve">onerous </w:t>
      </w:r>
      <w:r w:rsidRPr="00E67C36">
        <w:rPr>
          <w:rFonts w:asciiTheme="minorHAnsi" w:hAnsiTheme="minorHAnsi" w:cstheme="minorHAnsi"/>
          <w:sz w:val="22"/>
          <w:szCs w:val="22"/>
        </w:rPr>
        <w:t>coordination with authorities</w:t>
      </w:r>
      <w:r>
        <w:rPr>
          <w:rFonts w:asciiTheme="minorHAnsi" w:hAnsiTheme="minorHAnsi" w:cstheme="minorHAnsi"/>
          <w:sz w:val="22"/>
          <w:szCs w:val="22"/>
        </w:rPr>
        <w:t>.</w:t>
      </w:r>
    </w:p>
    <w:p w14:paraId="418728C4" w14:textId="25BB878D" w:rsidR="7346CC75" w:rsidRDefault="7D28A1D0" w:rsidP="003A1E72">
      <w:pPr>
        <w:pStyle w:val="Heading2"/>
        <w:numPr>
          <w:ilvl w:val="1"/>
          <w:numId w:val="35"/>
        </w:numPr>
        <w:rPr>
          <w:rFonts w:asciiTheme="minorHAnsi" w:hAnsiTheme="minorHAnsi" w:cstheme="minorHAnsi"/>
          <w:b/>
          <w:bCs/>
          <w:sz w:val="24"/>
          <w:szCs w:val="24"/>
        </w:rPr>
      </w:pPr>
      <w:bookmarkStart w:id="14" w:name="_Toc142462355"/>
      <w:bookmarkStart w:id="15" w:name="_Hlk141283334"/>
      <w:r w:rsidRPr="004D5E94">
        <w:rPr>
          <w:rFonts w:asciiTheme="minorHAnsi" w:hAnsiTheme="minorHAnsi" w:cstheme="minorHAnsi"/>
          <w:b/>
          <w:bCs/>
          <w:sz w:val="24"/>
          <w:szCs w:val="24"/>
        </w:rPr>
        <w:lastRenderedPageBreak/>
        <w:t xml:space="preserve">Sub-component </w:t>
      </w:r>
      <w:r w:rsidR="69D5F793" w:rsidRPr="004D5E94">
        <w:rPr>
          <w:rFonts w:asciiTheme="minorHAnsi" w:hAnsiTheme="minorHAnsi" w:cstheme="minorHAnsi"/>
          <w:b/>
          <w:bCs/>
          <w:sz w:val="24"/>
          <w:szCs w:val="24"/>
        </w:rPr>
        <w:t>2</w:t>
      </w:r>
      <w:r w:rsidR="7BF31618" w:rsidRPr="004D5E94">
        <w:rPr>
          <w:rFonts w:asciiTheme="minorHAnsi" w:hAnsiTheme="minorHAnsi" w:cstheme="minorHAnsi"/>
          <w:b/>
          <w:bCs/>
          <w:sz w:val="24"/>
          <w:szCs w:val="24"/>
        </w:rPr>
        <w:t>.</w:t>
      </w:r>
      <w:r w:rsidR="16FC0195" w:rsidRPr="004D5E94">
        <w:rPr>
          <w:rFonts w:asciiTheme="minorHAnsi" w:hAnsiTheme="minorHAnsi" w:cstheme="minorHAnsi"/>
          <w:b/>
          <w:bCs/>
          <w:sz w:val="24"/>
          <w:szCs w:val="24"/>
        </w:rPr>
        <w:t>2 Cash for Work (</w:t>
      </w:r>
      <w:proofErr w:type="spellStart"/>
      <w:r w:rsidR="16FC0195" w:rsidRPr="004D5E94">
        <w:rPr>
          <w:rFonts w:asciiTheme="minorHAnsi" w:hAnsiTheme="minorHAnsi" w:cstheme="minorHAnsi"/>
          <w:b/>
          <w:bCs/>
          <w:sz w:val="24"/>
          <w:szCs w:val="24"/>
        </w:rPr>
        <w:t>CfW</w:t>
      </w:r>
      <w:proofErr w:type="spellEnd"/>
      <w:r w:rsidR="16FC0195" w:rsidRPr="004D5E94">
        <w:rPr>
          <w:rFonts w:asciiTheme="minorHAnsi" w:hAnsiTheme="minorHAnsi" w:cstheme="minorHAnsi"/>
          <w:b/>
          <w:bCs/>
          <w:sz w:val="24"/>
          <w:szCs w:val="24"/>
        </w:rPr>
        <w:t>)</w:t>
      </w:r>
      <w:bookmarkEnd w:id="14"/>
    </w:p>
    <w:bookmarkEnd w:id="15"/>
    <w:p w14:paraId="4EDD0E88" w14:textId="275EF5C0" w:rsidR="0008202B" w:rsidRPr="0009412A" w:rsidRDefault="0009412A" w:rsidP="0009412A">
      <w:pPr>
        <w:pStyle w:val="NormalWeb"/>
        <w:spacing w:before="240" w:beforeAutospacing="0" w:after="0" w:afterAutospacing="0" w:line="276" w:lineRule="auto"/>
        <w:jc w:val="both"/>
        <w:rPr>
          <w:rFonts w:asciiTheme="minorHAnsi" w:hAnsiTheme="minorHAnsi" w:cstheme="minorHAnsi"/>
          <w:color w:val="0E101A"/>
          <w:sz w:val="20"/>
          <w:szCs w:val="20"/>
        </w:rPr>
      </w:pPr>
      <w:r w:rsidRPr="0009412A">
        <w:rPr>
          <w:rFonts w:asciiTheme="minorHAnsi" w:hAnsiTheme="minorHAnsi" w:cstheme="minorHAnsi"/>
          <w:b/>
          <w:bCs/>
          <w:color w:val="0E101A"/>
          <w:sz w:val="20"/>
          <w:szCs w:val="20"/>
        </w:rPr>
        <w:t>Table 8</w:t>
      </w:r>
      <w:r>
        <w:rPr>
          <w:rFonts w:asciiTheme="minorHAnsi" w:hAnsiTheme="minorHAnsi" w:cstheme="minorHAnsi"/>
          <w:color w:val="0E101A"/>
          <w:sz w:val="20"/>
          <w:szCs w:val="20"/>
        </w:rPr>
        <w:t>: CFW Intermediary Indicators as of 30 June 2023</w:t>
      </w:r>
    </w:p>
    <w:tbl>
      <w:tblPr>
        <w:tblW w:w="5345"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875"/>
        <w:gridCol w:w="713"/>
        <w:gridCol w:w="875"/>
        <w:gridCol w:w="713"/>
        <w:gridCol w:w="774"/>
        <w:gridCol w:w="714"/>
        <w:gridCol w:w="876"/>
        <w:gridCol w:w="876"/>
        <w:gridCol w:w="813"/>
      </w:tblGrid>
      <w:tr w:rsidR="00DA4970" w:rsidRPr="00DA4970" w14:paraId="1D50DBFB" w14:textId="77777777" w:rsidTr="00442367">
        <w:trPr>
          <w:trHeight w:val="413"/>
        </w:trPr>
        <w:tc>
          <w:tcPr>
            <w:tcW w:w="1384" w:type="pct"/>
            <w:shd w:val="clear" w:color="000000" w:fill="D6DCE4"/>
            <w:vAlign w:val="center"/>
            <w:hideMark/>
          </w:tcPr>
          <w:p w14:paraId="70A6F0E1" w14:textId="77777777" w:rsidR="00DA4970" w:rsidRPr="00DA4970" w:rsidRDefault="00DA4970" w:rsidP="00DA4970">
            <w:pPr>
              <w:spacing w:after="0" w:line="240" w:lineRule="auto"/>
              <w:rPr>
                <w:rFonts w:ascii="Calibri Light" w:eastAsia="Times New Roman" w:hAnsi="Calibri Light" w:cs="Calibri Light"/>
                <w:b/>
                <w:bCs/>
                <w:color w:val="000000"/>
                <w:sz w:val="20"/>
                <w:szCs w:val="20"/>
              </w:rPr>
            </w:pPr>
            <w:bookmarkStart w:id="16" w:name="_Hlk141285637"/>
            <w:r w:rsidRPr="00DA4970">
              <w:rPr>
                <w:rFonts w:ascii="Calibri Light" w:eastAsia="Times New Roman" w:hAnsi="Calibri Light" w:cs="Calibri Light"/>
                <w:b/>
                <w:bCs/>
                <w:color w:val="000000"/>
                <w:sz w:val="20"/>
                <w:szCs w:val="20"/>
              </w:rPr>
              <w:t>Subcomponent 2.2 CFW Intermediary indicator</w:t>
            </w:r>
          </w:p>
        </w:tc>
        <w:tc>
          <w:tcPr>
            <w:tcW w:w="438" w:type="pct"/>
            <w:shd w:val="clear" w:color="000000" w:fill="D6DCE4"/>
            <w:vAlign w:val="center"/>
            <w:hideMark/>
          </w:tcPr>
          <w:p w14:paraId="4F73EC5C" w14:textId="77777777" w:rsidR="00DA4970" w:rsidRPr="00DA4970" w:rsidRDefault="00DA4970" w:rsidP="00DA4970">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PF Targets</w:t>
            </w:r>
          </w:p>
        </w:tc>
        <w:tc>
          <w:tcPr>
            <w:tcW w:w="357" w:type="pct"/>
            <w:shd w:val="clear" w:color="000000" w:fill="F2F2F2"/>
            <w:vAlign w:val="center"/>
            <w:hideMark/>
          </w:tcPr>
          <w:p w14:paraId="2D3F72BE" w14:textId="77777777" w:rsidR="00DA4970" w:rsidRPr="00DA4970" w:rsidRDefault="00DA4970" w:rsidP="00DA4970">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 PF Result</w:t>
            </w:r>
          </w:p>
        </w:tc>
        <w:tc>
          <w:tcPr>
            <w:tcW w:w="438" w:type="pct"/>
            <w:shd w:val="clear" w:color="000000" w:fill="D6DCE4"/>
            <w:vAlign w:val="center"/>
            <w:hideMark/>
          </w:tcPr>
          <w:p w14:paraId="7621BD62" w14:textId="77777777" w:rsidR="00DA4970" w:rsidRPr="00DA4970" w:rsidRDefault="00DA4970" w:rsidP="00DA4970">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AF Targets</w:t>
            </w:r>
          </w:p>
        </w:tc>
        <w:tc>
          <w:tcPr>
            <w:tcW w:w="357" w:type="pct"/>
            <w:shd w:val="clear" w:color="000000" w:fill="D6DCE4"/>
            <w:vAlign w:val="center"/>
            <w:hideMark/>
          </w:tcPr>
          <w:p w14:paraId="076B5B0E" w14:textId="77777777" w:rsidR="00DA4970" w:rsidRPr="00DA4970" w:rsidRDefault="00DA4970" w:rsidP="00DA4970">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 AF Result</w:t>
            </w:r>
          </w:p>
        </w:tc>
        <w:tc>
          <w:tcPr>
            <w:tcW w:w="387" w:type="pct"/>
            <w:shd w:val="clear" w:color="000000" w:fill="D6DCE4"/>
            <w:vAlign w:val="center"/>
            <w:hideMark/>
          </w:tcPr>
          <w:p w14:paraId="3C90E4B4" w14:textId="77777777" w:rsidR="00DA4970" w:rsidRPr="00DA4970" w:rsidRDefault="00DA4970" w:rsidP="00DA4970">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 xml:space="preserve"> AF2 Target </w:t>
            </w:r>
          </w:p>
        </w:tc>
        <w:tc>
          <w:tcPr>
            <w:tcW w:w="357" w:type="pct"/>
            <w:shd w:val="clear" w:color="000000" w:fill="D6DCE4"/>
            <w:vAlign w:val="center"/>
            <w:hideMark/>
          </w:tcPr>
          <w:p w14:paraId="1DA2A536" w14:textId="77777777" w:rsidR="00DA4970" w:rsidRPr="00DA4970" w:rsidRDefault="00DA4970" w:rsidP="00DA4970">
            <w:pPr>
              <w:spacing w:after="0" w:line="240" w:lineRule="auto"/>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 AF2 Result</w:t>
            </w:r>
          </w:p>
        </w:tc>
        <w:tc>
          <w:tcPr>
            <w:tcW w:w="438" w:type="pct"/>
            <w:shd w:val="clear" w:color="000000" w:fill="D6DCE4"/>
            <w:vAlign w:val="center"/>
            <w:hideMark/>
          </w:tcPr>
          <w:p w14:paraId="03A8B79A" w14:textId="77777777" w:rsidR="00DA4970" w:rsidRPr="00DA4970" w:rsidRDefault="00DA4970" w:rsidP="00DA4970">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Total Targets</w:t>
            </w:r>
          </w:p>
        </w:tc>
        <w:tc>
          <w:tcPr>
            <w:tcW w:w="438" w:type="pct"/>
            <w:shd w:val="clear" w:color="000000" w:fill="D6DCE4"/>
            <w:vAlign w:val="center"/>
            <w:hideMark/>
          </w:tcPr>
          <w:p w14:paraId="7A983E26" w14:textId="77777777" w:rsidR="00DA4970" w:rsidRPr="00DA4970" w:rsidRDefault="00DA4970" w:rsidP="00DA4970">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Total Result</w:t>
            </w:r>
          </w:p>
        </w:tc>
        <w:tc>
          <w:tcPr>
            <w:tcW w:w="407" w:type="pct"/>
            <w:shd w:val="clear" w:color="000000" w:fill="F2F2F2"/>
            <w:vAlign w:val="center"/>
            <w:hideMark/>
          </w:tcPr>
          <w:p w14:paraId="3D952247" w14:textId="77777777" w:rsidR="00DA4970" w:rsidRPr="00DA4970" w:rsidRDefault="00DA4970" w:rsidP="00DA4970">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 Result</w:t>
            </w:r>
          </w:p>
        </w:tc>
      </w:tr>
      <w:tr w:rsidR="00EB46E8" w:rsidRPr="00DA4970" w14:paraId="16B57B52" w14:textId="77777777" w:rsidTr="00442367">
        <w:trPr>
          <w:trHeight w:val="269"/>
        </w:trPr>
        <w:tc>
          <w:tcPr>
            <w:tcW w:w="1384" w:type="pct"/>
            <w:shd w:val="clear" w:color="000000" w:fill="FFFFFF"/>
            <w:vAlign w:val="center"/>
            <w:hideMark/>
          </w:tcPr>
          <w:p w14:paraId="4213EC06" w14:textId="312C06B9" w:rsidR="00EB46E8" w:rsidRPr="00DA4970" w:rsidRDefault="00532C93" w:rsidP="00532C93">
            <w:pPr>
              <w:spacing w:after="0" w:line="240" w:lineRule="auto"/>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w:t>
            </w:r>
            <w:r w:rsidR="00EB46E8" w:rsidRPr="00DA4970">
              <w:rPr>
                <w:rFonts w:ascii="Calibri Light" w:eastAsia="Times New Roman" w:hAnsi="Calibri Light" w:cs="Calibri Light"/>
                <w:color w:val="000000"/>
                <w:sz w:val="20"/>
                <w:szCs w:val="20"/>
              </w:rPr>
              <w:t xml:space="preserve"> direct beneficiaries of wage employment</w:t>
            </w:r>
          </w:p>
        </w:tc>
        <w:tc>
          <w:tcPr>
            <w:tcW w:w="438" w:type="pct"/>
            <w:shd w:val="clear" w:color="000000" w:fill="FFFFFF"/>
            <w:vAlign w:val="center"/>
            <w:hideMark/>
          </w:tcPr>
          <w:p w14:paraId="115272BB"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21,500</w:t>
            </w:r>
          </w:p>
        </w:tc>
        <w:tc>
          <w:tcPr>
            <w:tcW w:w="357" w:type="pct"/>
            <w:shd w:val="clear" w:color="000000" w:fill="F2F2F2"/>
            <w:vAlign w:val="center"/>
            <w:hideMark/>
          </w:tcPr>
          <w:p w14:paraId="23082D87"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97%</w:t>
            </w:r>
          </w:p>
        </w:tc>
        <w:tc>
          <w:tcPr>
            <w:tcW w:w="438" w:type="pct"/>
            <w:shd w:val="clear" w:color="000000" w:fill="FFFFFF"/>
            <w:vAlign w:val="center"/>
            <w:hideMark/>
          </w:tcPr>
          <w:p w14:paraId="0BC7535C"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38,000</w:t>
            </w:r>
          </w:p>
        </w:tc>
        <w:tc>
          <w:tcPr>
            <w:tcW w:w="357" w:type="pct"/>
            <w:shd w:val="clear" w:color="000000" w:fill="FFFFFF"/>
            <w:vAlign w:val="center"/>
            <w:hideMark/>
          </w:tcPr>
          <w:p w14:paraId="78D5B68D"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0%</w:t>
            </w:r>
          </w:p>
        </w:tc>
        <w:tc>
          <w:tcPr>
            <w:tcW w:w="387" w:type="pct"/>
            <w:shd w:val="clear" w:color="000000" w:fill="FFFFFF"/>
            <w:vAlign w:val="center"/>
            <w:hideMark/>
          </w:tcPr>
          <w:p w14:paraId="39C94006" w14:textId="348E71BF"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18,200</w:t>
            </w:r>
          </w:p>
        </w:tc>
        <w:tc>
          <w:tcPr>
            <w:tcW w:w="357" w:type="pct"/>
            <w:shd w:val="clear" w:color="000000" w:fill="FFFFFF"/>
            <w:vAlign w:val="center"/>
            <w:hideMark/>
          </w:tcPr>
          <w:p w14:paraId="78AA094F"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w:t>
            </w:r>
          </w:p>
        </w:tc>
        <w:tc>
          <w:tcPr>
            <w:tcW w:w="438" w:type="pct"/>
            <w:shd w:val="clear" w:color="000000" w:fill="FFFFFF"/>
            <w:vAlign w:val="center"/>
            <w:hideMark/>
          </w:tcPr>
          <w:p w14:paraId="2E340174" w14:textId="79373C40"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Pr>
                <w:rFonts w:ascii="Calibri Light" w:hAnsi="Calibri Light" w:cs="Calibri Light"/>
                <w:color w:val="000000"/>
                <w:sz w:val="20"/>
                <w:szCs w:val="20"/>
              </w:rPr>
              <w:t>77,700</w:t>
            </w:r>
          </w:p>
        </w:tc>
        <w:tc>
          <w:tcPr>
            <w:tcW w:w="438" w:type="pct"/>
            <w:shd w:val="clear" w:color="auto" w:fill="auto"/>
            <w:noWrap/>
            <w:vAlign w:val="center"/>
            <w:hideMark/>
          </w:tcPr>
          <w:p w14:paraId="1C288C65" w14:textId="77777777" w:rsidR="00EB46E8" w:rsidRPr="00DA4970" w:rsidRDefault="00EB46E8" w:rsidP="00EB46E8">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21,055</w:t>
            </w:r>
          </w:p>
        </w:tc>
        <w:tc>
          <w:tcPr>
            <w:tcW w:w="407" w:type="pct"/>
            <w:shd w:val="clear" w:color="000000" w:fill="F2F2F2"/>
            <w:noWrap/>
            <w:vAlign w:val="center"/>
            <w:hideMark/>
          </w:tcPr>
          <w:p w14:paraId="5A9EBC95" w14:textId="77777777" w:rsidR="00EB46E8" w:rsidRPr="00DA4970" w:rsidRDefault="00EB46E8" w:rsidP="00EB46E8">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27.1%</w:t>
            </w:r>
          </w:p>
        </w:tc>
      </w:tr>
      <w:tr w:rsidR="00EB46E8" w:rsidRPr="00DA4970" w14:paraId="0C8E6402" w14:textId="77777777" w:rsidTr="00532C93">
        <w:trPr>
          <w:trHeight w:val="33"/>
        </w:trPr>
        <w:tc>
          <w:tcPr>
            <w:tcW w:w="1384" w:type="pct"/>
            <w:shd w:val="clear" w:color="000000" w:fill="FFFFFF"/>
            <w:vAlign w:val="center"/>
            <w:hideMark/>
          </w:tcPr>
          <w:p w14:paraId="4B48AE70" w14:textId="4BC95958" w:rsidR="00EB46E8" w:rsidRPr="00DA4970" w:rsidRDefault="00FB12DC" w:rsidP="00532C93">
            <w:pPr>
              <w:spacing w:after="0" w:line="240" w:lineRule="auto"/>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w:t>
            </w:r>
            <w:r w:rsidR="00EB46E8" w:rsidRPr="00DA4970">
              <w:rPr>
                <w:rFonts w:ascii="Calibri Light" w:eastAsia="Times New Roman" w:hAnsi="Calibri Light" w:cs="Calibri Light"/>
                <w:color w:val="000000"/>
                <w:sz w:val="20"/>
                <w:szCs w:val="20"/>
              </w:rPr>
              <w:t xml:space="preserve"> beneficiaries (female) (30%)</w:t>
            </w:r>
          </w:p>
        </w:tc>
        <w:tc>
          <w:tcPr>
            <w:tcW w:w="438" w:type="pct"/>
            <w:shd w:val="clear" w:color="000000" w:fill="FFFFFF"/>
            <w:vAlign w:val="center"/>
            <w:hideMark/>
          </w:tcPr>
          <w:p w14:paraId="3E58DAA0"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6,450</w:t>
            </w:r>
          </w:p>
        </w:tc>
        <w:tc>
          <w:tcPr>
            <w:tcW w:w="357" w:type="pct"/>
            <w:shd w:val="clear" w:color="000000" w:fill="F2F2F2"/>
            <w:vAlign w:val="center"/>
            <w:hideMark/>
          </w:tcPr>
          <w:p w14:paraId="71C80117"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101%</w:t>
            </w:r>
          </w:p>
        </w:tc>
        <w:tc>
          <w:tcPr>
            <w:tcW w:w="438" w:type="pct"/>
            <w:shd w:val="clear" w:color="000000" w:fill="FFFFFF"/>
            <w:vAlign w:val="center"/>
            <w:hideMark/>
          </w:tcPr>
          <w:p w14:paraId="20DECED0"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11,400</w:t>
            </w:r>
          </w:p>
        </w:tc>
        <w:tc>
          <w:tcPr>
            <w:tcW w:w="357" w:type="pct"/>
            <w:shd w:val="clear" w:color="000000" w:fill="FFFFFF"/>
            <w:vAlign w:val="center"/>
            <w:hideMark/>
          </w:tcPr>
          <w:p w14:paraId="1EB0B3FE"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0%</w:t>
            </w:r>
          </w:p>
        </w:tc>
        <w:tc>
          <w:tcPr>
            <w:tcW w:w="387" w:type="pct"/>
            <w:shd w:val="clear" w:color="000000" w:fill="FFFFFF"/>
            <w:vAlign w:val="center"/>
            <w:hideMark/>
          </w:tcPr>
          <w:p w14:paraId="7BF5D41D" w14:textId="5A079748"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5,460</w:t>
            </w:r>
          </w:p>
        </w:tc>
        <w:tc>
          <w:tcPr>
            <w:tcW w:w="357" w:type="pct"/>
            <w:shd w:val="clear" w:color="000000" w:fill="FFFFFF"/>
            <w:vAlign w:val="center"/>
            <w:hideMark/>
          </w:tcPr>
          <w:p w14:paraId="20D74942"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w:t>
            </w:r>
          </w:p>
        </w:tc>
        <w:tc>
          <w:tcPr>
            <w:tcW w:w="438" w:type="pct"/>
            <w:shd w:val="clear" w:color="000000" w:fill="FFFFFF"/>
            <w:vAlign w:val="center"/>
            <w:hideMark/>
          </w:tcPr>
          <w:p w14:paraId="7E223207" w14:textId="0270388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Pr>
                <w:rFonts w:ascii="Calibri Light" w:hAnsi="Calibri Light" w:cs="Calibri Light"/>
                <w:color w:val="000000"/>
                <w:sz w:val="20"/>
                <w:szCs w:val="20"/>
              </w:rPr>
              <w:t>23,310</w:t>
            </w:r>
          </w:p>
        </w:tc>
        <w:tc>
          <w:tcPr>
            <w:tcW w:w="438" w:type="pct"/>
            <w:shd w:val="clear" w:color="auto" w:fill="auto"/>
            <w:noWrap/>
            <w:vAlign w:val="center"/>
            <w:hideMark/>
          </w:tcPr>
          <w:p w14:paraId="00E63A92" w14:textId="77777777" w:rsidR="00EB46E8" w:rsidRPr="00DA4970" w:rsidRDefault="00EB46E8" w:rsidP="00EB46E8">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6,516</w:t>
            </w:r>
          </w:p>
        </w:tc>
        <w:tc>
          <w:tcPr>
            <w:tcW w:w="407" w:type="pct"/>
            <w:shd w:val="clear" w:color="000000" w:fill="F2F2F2"/>
            <w:noWrap/>
            <w:vAlign w:val="center"/>
            <w:hideMark/>
          </w:tcPr>
          <w:p w14:paraId="1B61A89E" w14:textId="77777777" w:rsidR="00EB46E8" w:rsidRPr="00DA4970" w:rsidRDefault="00EB46E8" w:rsidP="00EB46E8">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28.0%</w:t>
            </w:r>
          </w:p>
        </w:tc>
      </w:tr>
      <w:tr w:rsidR="00EB46E8" w:rsidRPr="00DA4970" w14:paraId="07E42F4A" w14:textId="77777777" w:rsidTr="00532C93">
        <w:trPr>
          <w:trHeight w:val="206"/>
        </w:trPr>
        <w:tc>
          <w:tcPr>
            <w:tcW w:w="1384" w:type="pct"/>
            <w:shd w:val="clear" w:color="000000" w:fill="FFFFFF"/>
            <w:vAlign w:val="center"/>
            <w:hideMark/>
          </w:tcPr>
          <w:p w14:paraId="4D9F5EF4" w14:textId="018CFF3A" w:rsidR="00EB46E8" w:rsidRPr="00DA4970" w:rsidRDefault="00532C93" w:rsidP="00532C93">
            <w:pPr>
              <w:spacing w:after="0" w:line="240" w:lineRule="auto"/>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w:t>
            </w:r>
            <w:r w:rsidR="00EB46E8" w:rsidRPr="00DA4970">
              <w:rPr>
                <w:rFonts w:ascii="Calibri Light" w:eastAsia="Times New Roman" w:hAnsi="Calibri Light" w:cs="Calibri Light"/>
                <w:color w:val="000000"/>
                <w:sz w:val="20"/>
                <w:szCs w:val="20"/>
              </w:rPr>
              <w:t xml:space="preserve"> indirect beneficiaries of wage employment </w:t>
            </w:r>
          </w:p>
        </w:tc>
        <w:tc>
          <w:tcPr>
            <w:tcW w:w="438" w:type="pct"/>
            <w:shd w:val="clear" w:color="000000" w:fill="FFFFFF"/>
            <w:vAlign w:val="center"/>
            <w:hideMark/>
          </w:tcPr>
          <w:p w14:paraId="760A9E00"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129,000</w:t>
            </w:r>
          </w:p>
        </w:tc>
        <w:tc>
          <w:tcPr>
            <w:tcW w:w="357" w:type="pct"/>
            <w:shd w:val="clear" w:color="000000" w:fill="F2F2F2"/>
            <w:vAlign w:val="center"/>
            <w:hideMark/>
          </w:tcPr>
          <w:p w14:paraId="105C68FA"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97%</w:t>
            </w:r>
          </w:p>
        </w:tc>
        <w:tc>
          <w:tcPr>
            <w:tcW w:w="438" w:type="pct"/>
            <w:shd w:val="clear" w:color="000000" w:fill="FFFFFF"/>
            <w:vAlign w:val="center"/>
            <w:hideMark/>
          </w:tcPr>
          <w:p w14:paraId="443405C7"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165,312</w:t>
            </w:r>
          </w:p>
        </w:tc>
        <w:tc>
          <w:tcPr>
            <w:tcW w:w="357" w:type="pct"/>
            <w:shd w:val="clear" w:color="000000" w:fill="FFFFFF"/>
            <w:vAlign w:val="center"/>
            <w:hideMark/>
          </w:tcPr>
          <w:p w14:paraId="1ACE7DA9"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1%</w:t>
            </w:r>
          </w:p>
        </w:tc>
        <w:tc>
          <w:tcPr>
            <w:tcW w:w="387" w:type="pct"/>
            <w:shd w:val="clear" w:color="000000" w:fill="FFFFFF"/>
            <w:vAlign w:val="center"/>
            <w:hideMark/>
          </w:tcPr>
          <w:p w14:paraId="7EB7721D" w14:textId="686BCE4E"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78,000</w:t>
            </w:r>
          </w:p>
        </w:tc>
        <w:tc>
          <w:tcPr>
            <w:tcW w:w="357" w:type="pct"/>
            <w:shd w:val="clear" w:color="000000" w:fill="FFFFFF"/>
            <w:vAlign w:val="center"/>
            <w:hideMark/>
          </w:tcPr>
          <w:p w14:paraId="5EA1CBCD"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w:t>
            </w:r>
          </w:p>
        </w:tc>
        <w:tc>
          <w:tcPr>
            <w:tcW w:w="438" w:type="pct"/>
            <w:shd w:val="clear" w:color="000000" w:fill="FFFFFF"/>
            <w:vAlign w:val="center"/>
            <w:hideMark/>
          </w:tcPr>
          <w:p w14:paraId="00146EB0" w14:textId="63555FB5"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Pr>
                <w:rFonts w:ascii="Calibri Light" w:hAnsi="Calibri Light" w:cs="Calibri Light"/>
                <w:color w:val="000000"/>
                <w:sz w:val="20"/>
                <w:szCs w:val="20"/>
              </w:rPr>
              <w:t>372,312</w:t>
            </w:r>
          </w:p>
        </w:tc>
        <w:tc>
          <w:tcPr>
            <w:tcW w:w="438" w:type="pct"/>
            <w:shd w:val="clear" w:color="auto" w:fill="auto"/>
            <w:noWrap/>
            <w:vAlign w:val="center"/>
            <w:hideMark/>
          </w:tcPr>
          <w:p w14:paraId="2AE7090A" w14:textId="77777777" w:rsidR="00EB46E8" w:rsidRPr="00DA4970" w:rsidRDefault="00EB46E8" w:rsidP="00EB46E8">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126,330</w:t>
            </w:r>
          </w:p>
        </w:tc>
        <w:tc>
          <w:tcPr>
            <w:tcW w:w="407" w:type="pct"/>
            <w:shd w:val="clear" w:color="000000" w:fill="F2F2F2"/>
            <w:noWrap/>
            <w:vAlign w:val="center"/>
            <w:hideMark/>
          </w:tcPr>
          <w:p w14:paraId="7C5299D3" w14:textId="77777777" w:rsidR="00EB46E8" w:rsidRPr="00DA4970" w:rsidRDefault="00EB46E8" w:rsidP="00EB46E8">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33.9%</w:t>
            </w:r>
          </w:p>
        </w:tc>
      </w:tr>
      <w:tr w:rsidR="00EB46E8" w:rsidRPr="00DA4970" w14:paraId="4DF2F4A9" w14:textId="77777777" w:rsidTr="00442367">
        <w:trPr>
          <w:trHeight w:val="458"/>
        </w:trPr>
        <w:tc>
          <w:tcPr>
            <w:tcW w:w="1384" w:type="pct"/>
            <w:shd w:val="clear" w:color="000000" w:fill="FFFFFF"/>
            <w:vAlign w:val="center"/>
            <w:hideMark/>
          </w:tcPr>
          <w:p w14:paraId="57F6D245" w14:textId="267694B3" w:rsidR="00EB46E8" w:rsidRPr="00DA4970" w:rsidRDefault="00532C93" w:rsidP="00532C93">
            <w:pPr>
              <w:spacing w:after="0" w:line="240" w:lineRule="auto"/>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w:t>
            </w:r>
            <w:r w:rsidR="00EB46E8" w:rsidRPr="00DA4970">
              <w:rPr>
                <w:rFonts w:ascii="Calibri Light" w:eastAsia="Times New Roman" w:hAnsi="Calibri Light" w:cs="Calibri Light"/>
                <w:color w:val="000000"/>
                <w:sz w:val="20"/>
                <w:szCs w:val="20"/>
              </w:rPr>
              <w:t xml:space="preserve"> people with increased access to basic services </w:t>
            </w:r>
          </w:p>
        </w:tc>
        <w:tc>
          <w:tcPr>
            <w:tcW w:w="438" w:type="pct"/>
            <w:shd w:val="clear" w:color="000000" w:fill="FFFFFF"/>
            <w:vAlign w:val="center"/>
            <w:hideMark/>
          </w:tcPr>
          <w:p w14:paraId="32ED773C"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138,500</w:t>
            </w:r>
          </w:p>
        </w:tc>
        <w:tc>
          <w:tcPr>
            <w:tcW w:w="357" w:type="pct"/>
            <w:shd w:val="clear" w:color="000000" w:fill="F2F2F2"/>
            <w:vAlign w:val="center"/>
            <w:hideMark/>
          </w:tcPr>
          <w:p w14:paraId="5B040E4A"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317%</w:t>
            </w:r>
          </w:p>
        </w:tc>
        <w:tc>
          <w:tcPr>
            <w:tcW w:w="438" w:type="pct"/>
            <w:shd w:val="clear" w:color="000000" w:fill="FFFFFF"/>
            <w:vAlign w:val="center"/>
            <w:hideMark/>
          </w:tcPr>
          <w:p w14:paraId="45A51063"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220,000</w:t>
            </w:r>
          </w:p>
        </w:tc>
        <w:tc>
          <w:tcPr>
            <w:tcW w:w="357" w:type="pct"/>
            <w:shd w:val="clear" w:color="000000" w:fill="FFFFFF"/>
            <w:vAlign w:val="center"/>
            <w:hideMark/>
          </w:tcPr>
          <w:p w14:paraId="68728832"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37%</w:t>
            </w:r>
          </w:p>
        </w:tc>
        <w:tc>
          <w:tcPr>
            <w:tcW w:w="387" w:type="pct"/>
            <w:shd w:val="clear" w:color="000000" w:fill="FFFFFF"/>
            <w:vAlign w:val="center"/>
            <w:hideMark/>
          </w:tcPr>
          <w:p w14:paraId="0CDFC507" w14:textId="62E8AE52"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94,250</w:t>
            </w:r>
          </w:p>
        </w:tc>
        <w:tc>
          <w:tcPr>
            <w:tcW w:w="357" w:type="pct"/>
            <w:shd w:val="clear" w:color="000000" w:fill="FFFFFF"/>
            <w:vAlign w:val="center"/>
            <w:hideMark/>
          </w:tcPr>
          <w:p w14:paraId="7F964F5E"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w:t>
            </w:r>
          </w:p>
        </w:tc>
        <w:tc>
          <w:tcPr>
            <w:tcW w:w="438" w:type="pct"/>
            <w:shd w:val="clear" w:color="000000" w:fill="FFFFFF"/>
            <w:vAlign w:val="center"/>
            <w:hideMark/>
          </w:tcPr>
          <w:p w14:paraId="446FC155" w14:textId="4F8A10B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Pr>
                <w:rFonts w:ascii="Calibri Light" w:hAnsi="Calibri Light" w:cs="Calibri Light"/>
                <w:color w:val="000000"/>
                <w:sz w:val="20"/>
                <w:szCs w:val="20"/>
              </w:rPr>
              <w:t>452,750</w:t>
            </w:r>
          </w:p>
        </w:tc>
        <w:tc>
          <w:tcPr>
            <w:tcW w:w="438" w:type="pct"/>
            <w:shd w:val="clear" w:color="auto" w:fill="auto"/>
            <w:noWrap/>
            <w:vAlign w:val="center"/>
            <w:hideMark/>
          </w:tcPr>
          <w:p w14:paraId="0E58C135" w14:textId="77777777" w:rsidR="00EB46E8" w:rsidRPr="00DA4970" w:rsidRDefault="00EB46E8" w:rsidP="00EB46E8">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521,204</w:t>
            </w:r>
          </w:p>
        </w:tc>
        <w:tc>
          <w:tcPr>
            <w:tcW w:w="407" w:type="pct"/>
            <w:shd w:val="clear" w:color="000000" w:fill="F2F2F2"/>
            <w:noWrap/>
            <w:vAlign w:val="center"/>
            <w:hideMark/>
          </w:tcPr>
          <w:p w14:paraId="7DF8D43C" w14:textId="77777777" w:rsidR="00EB46E8" w:rsidRPr="00DA4970" w:rsidRDefault="00EB46E8" w:rsidP="00EB46E8">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115.1%</w:t>
            </w:r>
          </w:p>
        </w:tc>
      </w:tr>
      <w:tr w:rsidR="00EB46E8" w:rsidRPr="00DA4970" w14:paraId="0F3A3C66" w14:textId="77777777" w:rsidTr="00532C93">
        <w:trPr>
          <w:trHeight w:val="314"/>
        </w:trPr>
        <w:tc>
          <w:tcPr>
            <w:tcW w:w="1384" w:type="pct"/>
            <w:shd w:val="clear" w:color="000000" w:fill="FFFFFF"/>
            <w:vAlign w:val="center"/>
            <w:hideMark/>
          </w:tcPr>
          <w:p w14:paraId="7CA0E2C3" w14:textId="77777777" w:rsidR="00EB46E8" w:rsidRPr="00DA4970" w:rsidRDefault="00EB46E8" w:rsidP="00EB46E8">
            <w:pPr>
              <w:spacing w:after="0" w:line="240" w:lineRule="auto"/>
              <w:jc w:val="both"/>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 xml:space="preserve">Cubic meters of water schemes constructed/rehabilitated (m3) </w:t>
            </w:r>
          </w:p>
        </w:tc>
        <w:tc>
          <w:tcPr>
            <w:tcW w:w="438" w:type="pct"/>
            <w:shd w:val="clear" w:color="000000" w:fill="FFFFFF"/>
            <w:vAlign w:val="center"/>
            <w:hideMark/>
          </w:tcPr>
          <w:p w14:paraId="43285E35"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20,746</w:t>
            </w:r>
          </w:p>
        </w:tc>
        <w:tc>
          <w:tcPr>
            <w:tcW w:w="357" w:type="pct"/>
            <w:shd w:val="clear" w:color="000000" w:fill="F2F2F2"/>
            <w:vAlign w:val="center"/>
            <w:hideMark/>
          </w:tcPr>
          <w:p w14:paraId="7EB2EB65" w14:textId="7B5B2235"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52%</w:t>
            </w:r>
            <w:r w:rsidR="00AE469B">
              <w:rPr>
                <w:rStyle w:val="FootnoteReference"/>
                <w:rFonts w:ascii="Calibri Light" w:eastAsia="Times New Roman" w:hAnsi="Calibri Light" w:cs="Calibri Light"/>
                <w:color w:val="000000"/>
                <w:sz w:val="20"/>
                <w:szCs w:val="20"/>
              </w:rPr>
              <w:footnoteReference w:id="11"/>
            </w:r>
          </w:p>
        </w:tc>
        <w:tc>
          <w:tcPr>
            <w:tcW w:w="438" w:type="pct"/>
            <w:shd w:val="clear" w:color="000000" w:fill="FFFFFF"/>
            <w:vAlign w:val="center"/>
            <w:hideMark/>
          </w:tcPr>
          <w:p w14:paraId="30FD8138"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18,300</w:t>
            </w:r>
          </w:p>
        </w:tc>
        <w:tc>
          <w:tcPr>
            <w:tcW w:w="357" w:type="pct"/>
            <w:shd w:val="clear" w:color="000000" w:fill="FFFFFF"/>
            <w:vAlign w:val="center"/>
            <w:hideMark/>
          </w:tcPr>
          <w:p w14:paraId="0853212E"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0%</w:t>
            </w:r>
          </w:p>
        </w:tc>
        <w:tc>
          <w:tcPr>
            <w:tcW w:w="387" w:type="pct"/>
            <w:shd w:val="clear" w:color="000000" w:fill="FFFFFF"/>
            <w:vAlign w:val="center"/>
            <w:hideMark/>
          </w:tcPr>
          <w:p w14:paraId="782CA166" w14:textId="74066B7B"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7,020</w:t>
            </w:r>
          </w:p>
        </w:tc>
        <w:tc>
          <w:tcPr>
            <w:tcW w:w="357" w:type="pct"/>
            <w:shd w:val="clear" w:color="000000" w:fill="FFFFFF"/>
            <w:vAlign w:val="center"/>
            <w:hideMark/>
          </w:tcPr>
          <w:p w14:paraId="6338AF07"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w:t>
            </w:r>
          </w:p>
        </w:tc>
        <w:tc>
          <w:tcPr>
            <w:tcW w:w="438" w:type="pct"/>
            <w:shd w:val="clear" w:color="000000" w:fill="FFFFFF"/>
            <w:vAlign w:val="center"/>
            <w:hideMark/>
          </w:tcPr>
          <w:p w14:paraId="109F8BD1" w14:textId="45A84A33"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Pr>
                <w:rFonts w:ascii="Calibri Light" w:hAnsi="Calibri Light" w:cs="Calibri Light"/>
                <w:color w:val="000000"/>
                <w:sz w:val="20"/>
                <w:szCs w:val="20"/>
              </w:rPr>
              <w:t>46,066</w:t>
            </w:r>
          </w:p>
        </w:tc>
        <w:tc>
          <w:tcPr>
            <w:tcW w:w="438" w:type="pct"/>
            <w:shd w:val="clear" w:color="auto" w:fill="auto"/>
            <w:noWrap/>
            <w:vAlign w:val="center"/>
            <w:hideMark/>
          </w:tcPr>
          <w:p w14:paraId="53C39675" w14:textId="77777777" w:rsidR="00EB46E8" w:rsidRPr="00DA4970" w:rsidRDefault="00EB46E8" w:rsidP="00EB46E8">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10,726</w:t>
            </w:r>
          </w:p>
        </w:tc>
        <w:tc>
          <w:tcPr>
            <w:tcW w:w="407" w:type="pct"/>
            <w:shd w:val="clear" w:color="000000" w:fill="F2F2F2"/>
            <w:noWrap/>
            <w:vAlign w:val="center"/>
            <w:hideMark/>
          </w:tcPr>
          <w:p w14:paraId="116FF5ED" w14:textId="77777777" w:rsidR="00EB46E8" w:rsidRPr="00DA4970" w:rsidRDefault="00EB46E8" w:rsidP="00EB46E8">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23.3%</w:t>
            </w:r>
          </w:p>
        </w:tc>
      </w:tr>
      <w:tr w:rsidR="00EB46E8" w:rsidRPr="00DA4970" w14:paraId="18EFC70E" w14:textId="77777777" w:rsidTr="00442367">
        <w:trPr>
          <w:trHeight w:val="188"/>
        </w:trPr>
        <w:tc>
          <w:tcPr>
            <w:tcW w:w="1384" w:type="pct"/>
            <w:shd w:val="clear" w:color="000000" w:fill="FFFFFF"/>
            <w:vAlign w:val="center"/>
            <w:hideMark/>
          </w:tcPr>
          <w:p w14:paraId="482BCA7A" w14:textId="1BAA74FC" w:rsidR="00EB46E8" w:rsidRPr="00DA4970" w:rsidRDefault="00EB46E8" w:rsidP="00EB46E8">
            <w:pPr>
              <w:spacing w:after="0" w:line="240" w:lineRule="auto"/>
              <w:jc w:val="both"/>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 xml:space="preserve">Area of agriculture land rehabilitated </w:t>
            </w:r>
            <w:r w:rsidR="00442367">
              <w:rPr>
                <w:rFonts w:ascii="Calibri Light" w:eastAsia="Times New Roman" w:hAnsi="Calibri Light" w:cs="Calibri Light"/>
                <w:color w:val="000000"/>
                <w:sz w:val="20"/>
                <w:szCs w:val="20"/>
              </w:rPr>
              <w:t>(</w:t>
            </w:r>
            <w:r w:rsidRPr="00DA4970">
              <w:rPr>
                <w:rFonts w:ascii="Calibri Light" w:eastAsia="Times New Roman" w:hAnsi="Calibri Light" w:cs="Calibri Light"/>
                <w:color w:val="000000"/>
                <w:sz w:val="20"/>
                <w:szCs w:val="20"/>
              </w:rPr>
              <w:t>Hectare</w:t>
            </w:r>
            <w:r w:rsidR="00442367">
              <w:rPr>
                <w:rFonts w:ascii="Calibri Light" w:eastAsia="Times New Roman" w:hAnsi="Calibri Light" w:cs="Calibri Light"/>
                <w:color w:val="000000"/>
                <w:sz w:val="20"/>
                <w:szCs w:val="20"/>
              </w:rPr>
              <w:t>)</w:t>
            </w:r>
            <w:r w:rsidRPr="00DA4970">
              <w:rPr>
                <w:rFonts w:ascii="Calibri Light" w:eastAsia="Times New Roman" w:hAnsi="Calibri Light" w:cs="Calibri Light"/>
                <w:color w:val="000000"/>
                <w:sz w:val="20"/>
                <w:szCs w:val="20"/>
              </w:rPr>
              <w:t xml:space="preserve"> </w:t>
            </w:r>
          </w:p>
        </w:tc>
        <w:tc>
          <w:tcPr>
            <w:tcW w:w="438" w:type="pct"/>
            <w:shd w:val="clear" w:color="000000" w:fill="FFFFFF"/>
            <w:vAlign w:val="center"/>
            <w:hideMark/>
          </w:tcPr>
          <w:p w14:paraId="530397B7"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879</w:t>
            </w:r>
          </w:p>
        </w:tc>
        <w:tc>
          <w:tcPr>
            <w:tcW w:w="357" w:type="pct"/>
            <w:shd w:val="clear" w:color="000000" w:fill="F2F2F2"/>
            <w:vAlign w:val="center"/>
            <w:hideMark/>
          </w:tcPr>
          <w:p w14:paraId="4BE028D0"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59%</w:t>
            </w:r>
          </w:p>
        </w:tc>
        <w:tc>
          <w:tcPr>
            <w:tcW w:w="438" w:type="pct"/>
            <w:shd w:val="clear" w:color="000000" w:fill="FFFFFF"/>
            <w:vAlign w:val="center"/>
            <w:hideMark/>
          </w:tcPr>
          <w:p w14:paraId="718A8B87"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1,000</w:t>
            </w:r>
          </w:p>
        </w:tc>
        <w:tc>
          <w:tcPr>
            <w:tcW w:w="357" w:type="pct"/>
            <w:shd w:val="clear" w:color="000000" w:fill="FFFFFF"/>
            <w:vAlign w:val="center"/>
            <w:hideMark/>
          </w:tcPr>
          <w:p w14:paraId="6B179D52"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0%</w:t>
            </w:r>
          </w:p>
        </w:tc>
        <w:tc>
          <w:tcPr>
            <w:tcW w:w="387" w:type="pct"/>
            <w:shd w:val="clear" w:color="000000" w:fill="FFFFFF"/>
            <w:vAlign w:val="center"/>
            <w:hideMark/>
          </w:tcPr>
          <w:p w14:paraId="03FB468F" w14:textId="4AF6CF36"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598</w:t>
            </w:r>
          </w:p>
        </w:tc>
        <w:tc>
          <w:tcPr>
            <w:tcW w:w="357" w:type="pct"/>
            <w:shd w:val="clear" w:color="000000" w:fill="FFFFFF"/>
            <w:vAlign w:val="center"/>
            <w:hideMark/>
          </w:tcPr>
          <w:p w14:paraId="59CE817D"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w:t>
            </w:r>
          </w:p>
        </w:tc>
        <w:tc>
          <w:tcPr>
            <w:tcW w:w="438" w:type="pct"/>
            <w:shd w:val="clear" w:color="000000" w:fill="FFFFFF"/>
            <w:vAlign w:val="center"/>
            <w:hideMark/>
          </w:tcPr>
          <w:p w14:paraId="624A7253" w14:textId="23D0B321"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Pr>
                <w:rFonts w:ascii="Calibri Light" w:hAnsi="Calibri Light" w:cs="Calibri Light"/>
                <w:color w:val="000000"/>
                <w:sz w:val="20"/>
                <w:szCs w:val="20"/>
              </w:rPr>
              <w:t>2,477</w:t>
            </w:r>
          </w:p>
        </w:tc>
        <w:tc>
          <w:tcPr>
            <w:tcW w:w="438" w:type="pct"/>
            <w:shd w:val="clear" w:color="auto" w:fill="auto"/>
            <w:noWrap/>
            <w:vAlign w:val="center"/>
            <w:hideMark/>
          </w:tcPr>
          <w:p w14:paraId="5D10B2CB" w14:textId="77777777" w:rsidR="00EB46E8" w:rsidRPr="00DA4970" w:rsidRDefault="00EB46E8" w:rsidP="00EB46E8">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515</w:t>
            </w:r>
          </w:p>
        </w:tc>
        <w:tc>
          <w:tcPr>
            <w:tcW w:w="407" w:type="pct"/>
            <w:shd w:val="clear" w:color="000000" w:fill="F2F2F2"/>
            <w:noWrap/>
            <w:vAlign w:val="center"/>
            <w:hideMark/>
          </w:tcPr>
          <w:p w14:paraId="64A7EB03" w14:textId="77777777" w:rsidR="00EB46E8" w:rsidRPr="00DA4970" w:rsidRDefault="00EB46E8" w:rsidP="00EB46E8">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20.8%</w:t>
            </w:r>
          </w:p>
        </w:tc>
      </w:tr>
      <w:tr w:rsidR="00EB46E8" w:rsidRPr="00DA4970" w14:paraId="19EDF39A" w14:textId="77777777" w:rsidTr="00532C93">
        <w:trPr>
          <w:trHeight w:val="33"/>
        </w:trPr>
        <w:tc>
          <w:tcPr>
            <w:tcW w:w="1384" w:type="pct"/>
            <w:shd w:val="clear" w:color="000000" w:fill="FFFFFF"/>
            <w:vAlign w:val="center"/>
            <w:hideMark/>
          </w:tcPr>
          <w:p w14:paraId="41B42C51" w14:textId="77777777" w:rsidR="00EB46E8" w:rsidRPr="00DA4970" w:rsidRDefault="00EB46E8" w:rsidP="00EB46E8">
            <w:pPr>
              <w:spacing w:after="0" w:line="240" w:lineRule="auto"/>
              <w:jc w:val="both"/>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 xml:space="preserve">Length of roads improved (km) </w:t>
            </w:r>
          </w:p>
        </w:tc>
        <w:tc>
          <w:tcPr>
            <w:tcW w:w="438" w:type="pct"/>
            <w:shd w:val="clear" w:color="000000" w:fill="FFFFFF"/>
            <w:vAlign w:val="center"/>
            <w:hideMark/>
          </w:tcPr>
          <w:p w14:paraId="3814FD29"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45</w:t>
            </w:r>
          </w:p>
        </w:tc>
        <w:tc>
          <w:tcPr>
            <w:tcW w:w="357" w:type="pct"/>
            <w:shd w:val="clear" w:color="000000" w:fill="F2F2F2"/>
            <w:vAlign w:val="center"/>
            <w:hideMark/>
          </w:tcPr>
          <w:p w14:paraId="1840F0A7"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194%</w:t>
            </w:r>
          </w:p>
        </w:tc>
        <w:tc>
          <w:tcPr>
            <w:tcW w:w="438" w:type="pct"/>
            <w:shd w:val="clear" w:color="000000" w:fill="FFFFFF"/>
            <w:vAlign w:val="center"/>
            <w:hideMark/>
          </w:tcPr>
          <w:p w14:paraId="0E5CF995"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92</w:t>
            </w:r>
          </w:p>
        </w:tc>
        <w:tc>
          <w:tcPr>
            <w:tcW w:w="357" w:type="pct"/>
            <w:shd w:val="clear" w:color="000000" w:fill="FFFFFF"/>
            <w:vAlign w:val="center"/>
            <w:hideMark/>
          </w:tcPr>
          <w:p w14:paraId="1FDF8479"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0%</w:t>
            </w:r>
          </w:p>
        </w:tc>
        <w:tc>
          <w:tcPr>
            <w:tcW w:w="387" w:type="pct"/>
            <w:shd w:val="clear" w:color="000000" w:fill="FFFFFF"/>
            <w:vAlign w:val="center"/>
            <w:hideMark/>
          </w:tcPr>
          <w:p w14:paraId="5CE9EA66" w14:textId="121582ED"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72</w:t>
            </w:r>
          </w:p>
        </w:tc>
        <w:tc>
          <w:tcPr>
            <w:tcW w:w="357" w:type="pct"/>
            <w:shd w:val="clear" w:color="000000" w:fill="FFFFFF"/>
            <w:vAlign w:val="center"/>
            <w:hideMark/>
          </w:tcPr>
          <w:p w14:paraId="14D24018" w14:textId="77777777"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sidRPr="00DA4970">
              <w:rPr>
                <w:rFonts w:ascii="Calibri Light" w:eastAsia="Times New Roman" w:hAnsi="Calibri Light" w:cs="Calibri Light"/>
                <w:color w:val="000000"/>
                <w:sz w:val="20"/>
                <w:szCs w:val="20"/>
              </w:rPr>
              <w:t>-</w:t>
            </w:r>
          </w:p>
        </w:tc>
        <w:tc>
          <w:tcPr>
            <w:tcW w:w="438" w:type="pct"/>
            <w:shd w:val="clear" w:color="000000" w:fill="FFFFFF"/>
            <w:vAlign w:val="center"/>
            <w:hideMark/>
          </w:tcPr>
          <w:p w14:paraId="60F1A7EB" w14:textId="53A3ADE1" w:rsidR="00EB46E8" w:rsidRPr="00DA4970" w:rsidRDefault="00EB46E8" w:rsidP="00EB46E8">
            <w:pPr>
              <w:spacing w:after="0" w:line="240" w:lineRule="auto"/>
              <w:jc w:val="center"/>
              <w:rPr>
                <w:rFonts w:ascii="Calibri Light" w:eastAsia="Times New Roman" w:hAnsi="Calibri Light" w:cs="Calibri Light"/>
                <w:color w:val="000000"/>
                <w:sz w:val="20"/>
                <w:szCs w:val="20"/>
              </w:rPr>
            </w:pPr>
            <w:r>
              <w:rPr>
                <w:rFonts w:ascii="Calibri Light" w:hAnsi="Calibri Light" w:cs="Calibri Light"/>
                <w:color w:val="000000"/>
                <w:sz w:val="20"/>
                <w:szCs w:val="20"/>
              </w:rPr>
              <w:t>209</w:t>
            </w:r>
          </w:p>
        </w:tc>
        <w:tc>
          <w:tcPr>
            <w:tcW w:w="438" w:type="pct"/>
            <w:shd w:val="clear" w:color="auto" w:fill="auto"/>
            <w:noWrap/>
            <w:vAlign w:val="center"/>
            <w:hideMark/>
          </w:tcPr>
          <w:p w14:paraId="31C3BBFD" w14:textId="77777777" w:rsidR="00EB46E8" w:rsidRPr="00DA4970" w:rsidRDefault="00EB46E8" w:rsidP="00EB46E8">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88</w:t>
            </w:r>
          </w:p>
        </w:tc>
        <w:tc>
          <w:tcPr>
            <w:tcW w:w="407" w:type="pct"/>
            <w:shd w:val="clear" w:color="000000" w:fill="F2F2F2"/>
            <w:noWrap/>
            <w:vAlign w:val="center"/>
            <w:hideMark/>
          </w:tcPr>
          <w:p w14:paraId="3D0F95AD" w14:textId="77777777" w:rsidR="00EB46E8" w:rsidRPr="00DA4970" w:rsidRDefault="00EB46E8" w:rsidP="00EB46E8">
            <w:pPr>
              <w:spacing w:after="0" w:line="240" w:lineRule="auto"/>
              <w:jc w:val="center"/>
              <w:rPr>
                <w:rFonts w:ascii="Calibri Light" w:eastAsia="Times New Roman" w:hAnsi="Calibri Light" w:cs="Calibri Light"/>
                <w:b/>
                <w:bCs/>
                <w:color w:val="000000"/>
                <w:sz w:val="20"/>
                <w:szCs w:val="20"/>
              </w:rPr>
            </w:pPr>
            <w:r w:rsidRPr="00DA4970">
              <w:rPr>
                <w:rFonts w:ascii="Calibri Light" w:eastAsia="Times New Roman" w:hAnsi="Calibri Light" w:cs="Calibri Light"/>
                <w:b/>
                <w:bCs/>
                <w:color w:val="000000"/>
                <w:sz w:val="20"/>
                <w:szCs w:val="20"/>
              </w:rPr>
              <w:t>42.0%</w:t>
            </w:r>
          </w:p>
        </w:tc>
      </w:tr>
    </w:tbl>
    <w:p w14:paraId="38FE135B" w14:textId="77777777" w:rsidR="00C34357" w:rsidRDefault="00C34357" w:rsidP="005A2204">
      <w:pPr>
        <w:spacing w:after="0"/>
        <w:jc w:val="both"/>
        <w:rPr>
          <w:rFonts w:cstheme="minorHAnsi"/>
        </w:rPr>
      </w:pPr>
    </w:p>
    <w:p w14:paraId="7403D123" w14:textId="2BA41B1B" w:rsidR="005E332E" w:rsidRPr="008814C7" w:rsidRDefault="003C65D3" w:rsidP="008814C7">
      <w:pPr>
        <w:jc w:val="both"/>
        <w:rPr>
          <w:rFonts w:cstheme="minorHAnsi"/>
        </w:rPr>
      </w:pPr>
      <w:bookmarkStart w:id="17" w:name="_Hlk141283250"/>
      <w:r>
        <w:rPr>
          <w:rFonts w:cstheme="minorHAnsi"/>
        </w:rPr>
        <w:t>A</w:t>
      </w:r>
      <w:r w:rsidR="00273052" w:rsidRPr="0004559B">
        <w:rPr>
          <w:rFonts w:cstheme="minorHAnsi"/>
        </w:rPr>
        <w:t xml:space="preserve"> total of 9</w:t>
      </w:r>
      <w:r>
        <w:rPr>
          <w:rFonts w:cstheme="minorHAnsi"/>
        </w:rPr>
        <w:t>0</w:t>
      </w:r>
      <w:r w:rsidR="00273052" w:rsidRPr="0004559B">
        <w:rPr>
          <w:rFonts w:cstheme="minorHAnsi"/>
        </w:rPr>
        <w:t xml:space="preserve"> Cash-for-Work (</w:t>
      </w:r>
      <w:proofErr w:type="spellStart"/>
      <w:r w:rsidR="00273052" w:rsidRPr="0004559B">
        <w:rPr>
          <w:rFonts w:cstheme="minorHAnsi"/>
        </w:rPr>
        <w:t>CfW</w:t>
      </w:r>
      <w:proofErr w:type="spellEnd"/>
      <w:r w:rsidR="00273052" w:rsidRPr="0004559B">
        <w:rPr>
          <w:rFonts w:cstheme="minorHAnsi"/>
        </w:rPr>
        <w:t xml:space="preserve">) sub-projects were </w:t>
      </w:r>
      <w:r w:rsidR="00273052">
        <w:rPr>
          <w:rFonts w:cstheme="minorHAnsi"/>
        </w:rPr>
        <w:t>contracted</w:t>
      </w:r>
      <w:r w:rsidR="00273052" w:rsidRPr="0004559B">
        <w:rPr>
          <w:rFonts w:cstheme="minorHAnsi"/>
        </w:rPr>
        <w:t xml:space="preserve"> with an estimated cost of US$ 1</w:t>
      </w:r>
      <w:r w:rsidR="00273052">
        <w:rPr>
          <w:rFonts w:cstheme="minorHAnsi"/>
        </w:rPr>
        <w:t>2</w:t>
      </w:r>
      <w:r w:rsidR="00273052" w:rsidRPr="0004559B">
        <w:rPr>
          <w:rFonts w:cstheme="minorHAnsi"/>
        </w:rPr>
        <w:t>.</w:t>
      </w:r>
      <w:r w:rsidR="00273052">
        <w:rPr>
          <w:rFonts w:cstheme="minorHAnsi"/>
        </w:rPr>
        <w:t>9</w:t>
      </w:r>
      <w:r w:rsidR="00273052" w:rsidRPr="0004559B">
        <w:rPr>
          <w:rFonts w:cstheme="minorHAnsi"/>
        </w:rPr>
        <w:t xml:space="preserve"> million</w:t>
      </w:r>
      <w:r w:rsidR="00273052" w:rsidRPr="00A53D3D">
        <w:rPr>
          <w:rFonts w:cstheme="minorHAnsi"/>
        </w:rPr>
        <w:t xml:space="preserve"> </w:t>
      </w:r>
      <w:r w:rsidR="00273052" w:rsidRPr="0004559B">
        <w:rPr>
          <w:rFonts w:cstheme="minorHAnsi"/>
        </w:rPr>
        <w:t>across 65 districts in 2</w:t>
      </w:r>
      <w:r w:rsidR="00273052">
        <w:rPr>
          <w:rFonts w:cstheme="minorHAnsi"/>
        </w:rPr>
        <w:t>2</w:t>
      </w:r>
      <w:r w:rsidR="00273052" w:rsidRPr="0004559B">
        <w:rPr>
          <w:rFonts w:cstheme="minorHAnsi"/>
        </w:rPr>
        <w:t xml:space="preserve"> governorates</w:t>
      </w:r>
      <w:r w:rsidR="004210FA">
        <w:rPr>
          <w:rFonts w:cstheme="minorHAnsi"/>
        </w:rPr>
        <w:t>, o</w:t>
      </w:r>
      <w:r w:rsidR="00273052" w:rsidRPr="0004559B">
        <w:rPr>
          <w:rFonts w:cstheme="minorHAnsi"/>
        </w:rPr>
        <w:t xml:space="preserve">ut of these, </w:t>
      </w:r>
      <w:r>
        <w:rPr>
          <w:rFonts w:cstheme="minorHAnsi"/>
        </w:rPr>
        <w:t>79</w:t>
      </w:r>
      <w:r w:rsidR="00273052" w:rsidRPr="0004559B">
        <w:rPr>
          <w:rFonts w:cstheme="minorHAnsi"/>
        </w:rPr>
        <w:t> </w:t>
      </w:r>
      <w:r w:rsidR="00273052">
        <w:rPr>
          <w:rFonts w:cstheme="minorHAnsi"/>
        </w:rPr>
        <w:t xml:space="preserve">subprojects </w:t>
      </w:r>
      <w:r>
        <w:rPr>
          <w:rFonts w:cstheme="minorHAnsi"/>
        </w:rPr>
        <w:t xml:space="preserve">(US$ 10.3 million) </w:t>
      </w:r>
      <w:r w:rsidR="00273052">
        <w:rPr>
          <w:rFonts w:cstheme="minorHAnsi"/>
        </w:rPr>
        <w:t xml:space="preserve">were </w:t>
      </w:r>
      <w:r w:rsidR="00231180" w:rsidRPr="0004559B">
        <w:rPr>
          <w:rFonts w:cstheme="minorHAnsi"/>
        </w:rPr>
        <w:t>completed,</w:t>
      </w:r>
      <w:r>
        <w:rPr>
          <w:rFonts w:cstheme="minorHAnsi"/>
        </w:rPr>
        <w:t xml:space="preserve"> and</w:t>
      </w:r>
      <w:r w:rsidR="00273052">
        <w:rPr>
          <w:rFonts w:cstheme="minorHAnsi"/>
        </w:rPr>
        <w:t xml:space="preserve"> 1</w:t>
      </w:r>
      <w:r>
        <w:rPr>
          <w:rFonts w:cstheme="minorHAnsi"/>
        </w:rPr>
        <w:t xml:space="preserve">1 </w:t>
      </w:r>
      <w:r w:rsidR="00273052">
        <w:rPr>
          <w:rFonts w:cstheme="minorHAnsi"/>
        </w:rPr>
        <w:t xml:space="preserve">subprojects </w:t>
      </w:r>
      <w:r>
        <w:rPr>
          <w:rFonts w:cstheme="minorHAnsi"/>
        </w:rPr>
        <w:t xml:space="preserve">(US$ 1.4 million) </w:t>
      </w:r>
      <w:r w:rsidR="00273052">
        <w:rPr>
          <w:rFonts w:cstheme="minorHAnsi"/>
        </w:rPr>
        <w:t>are under closing stage. In addition, f</w:t>
      </w:r>
      <w:r>
        <w:rPr>
          <w:rFonts w:cstheme="minorHAnsi"/>
        </w:rPr>
        <w:t>ive</w:t>
      </w:r>
      <w:r w:rsidR="00273052">
        <w:rPr>
          <w:rFonts w:cstheme="minorHAnsi"/>
        </w:rPr>
        <w:t xml:space="preserve"> subprojects were cancelled due to securi</w:t>
      </w:r>
      <w:r>
        <w:rPr>
          <w:rFonts w:cstheme="minorHAnsi"/>
        </w:rPr>
        <w:t>ty reasons and accessibility issues</w:t>
      </w:r>
      <w:r w:rsidR="00273052">
        <w:rPr>
          <w:rFonts w:cstheme="minorHAnsi"/>
        </w:rPr>
        <w:t xml:space="preserve">. Under the AF, the bundling community plans in the South were prepared and the subprojects </w:t>
      </w:r>
      <w:r w:rsidR="00235588">
        <w:rPr>
          <w:rFonts w:cstheme="minorHAnsi"/>
        </w:rPr>
        <w:t>technical</w:t>
      </w:r>
      <w:r w:rsidR="00273052">
        <w:rPr>
          <w:rFonts w:cstheme="minorHAnsi"/>
        </w:rPr>
        <w:t xml:space="preserve"> studies and safeguards plans will be prepared within the next couple of months. </w:t>
      </w:r>
      <w:r w:rsidR="007A2260">
        <w:rPr>
          <w:rFonts w:cstheme="minorHAnsi"/>
        </w:rPr>
        <w:t>On the other hand</w:t>
      </w:r>
      <w:r w:rsidR="00273052">
        <w:rPr>
          <w:rFonts w:cstheme="minorHAnsi"/>
        </w:rPr>
        <w:t>, the bundling process in the North has been suspended by the De Facto Authority</w:t>
      </w:r>
      <w:r w:rsidR="007A2260">
        <w:rPr>
          <w:rFonts w:cstheme="minorHAnsi"/>
        </w:rPr>
        <w:t xml:space="preserve"> (DFA),</w:t>
      </w:r>
      <w:r w:rsidR="00273052">
        <w:rPr>
          <w:rFonts w:cstheme="minorHAnsi"/>
        </w:rPr>
        <w:t xml:space="preserve"> </w:t>
      </w:r>
      <w:r w:rsidR="007A2260">
        <w:rPr>
          <w:rFonts w:cstheme="minorHAnsi"/>
        </w:rPr>
        <w:t>so</w:t>
      </w:r>
      <w:r w:rsidR="00273052">
        <w:rPr>
          <w:rFonts w:cstheme="minorHAnsi"/>
        </w:rPr>
        <w:t xml:space="preserve"> SFD in consultation with UNDP and </w:t>
      </w:r>
      <w:r w:rsidR="00235588">
        <w:rPr>
          <w:rFonts w:cstheme="minorHAnsi"/>
        </w:rPr>
        <w:t>the</w:t>
      </w:r>
      <w:r w:rsidR="00273052">
        <w:rPr>
          <w:rFonts w:cstheme="minorHAnsi"/>
        </w:rPr>
        <w:t xml:space="preserve"> IPs has</w:t>
      </w:r>
      <w:r w:rsidR="007A2260">
        <w:rPr>
          <w:rFonts w:cstheme="minorHAnsi"/>
        </w:rPr>
        <w:t xml:space="preserve"> been</w:t>
      </w:r>
      <w:r w:rsidR="00273052">
        <w:rPr>
          <w:rFonts w:cstheme="minorHAnsi"/>
        </w:rPr>
        <w:t xml:space="preserve"> </w:t>
      </w:r>
      <w:r w:rsidR="007A2260">
        <w:rPr>
          <w:rFonts w:cstheme="minorHAnsi"/>
        </w:rPr>
        <w:t>following up earnestly</w:t>
      </w:r>
      <w:r w:rsidR="00273052">
        <w:rPr>
          <w:rFonts w:cstheme="minorHAnsi"/>
        </w:rPr>
        <w:t xml:space="preserve"> to solve the impediment. There are promises from DFA to permit the implementation before August, otherwise UNDP will consult the World Bank on possible options. </w:t>
      </w:r>
      <w:r w:rsidR="00194501">
        <w:rPr>
          <w:rFonts w:cstheme="minorHAnsi"/>
        </w:rPr>
        <w:t>On the AF2, the sub</w:t>
      </w:r>
      <w:r w:rsidR="00235588">
        <w:rPr>
          <w:rFonts w:cstheme="minorHAnsi"/>
        </w:rPr>
        <w:t>-</w:t>
      </w:r>
      <w:r w:rsidR="00194501">
        <w:rPr>
          <w:rFonts w:cstheme="minorHAnsi"/>
        </w:rPr>
        <w:t xml:space="preserve">agreements and other </w:t>
      </w:r>
      <w:r w:rsidR="00235588">
        <w:rPr>
          <w:rFonts w:cstheme="minorHAnsi"/>
        </w:rPr>
        <w:t>preparations</w:t>
      </w:r>
      <w:r w:rsidR="00194501">
        <w:rPr>
          <w:rFonts w:cstheme="minorHAnsi"/>
        </w:rPr>
        <w:t xml:space="preserve"> are underway.</w:t>
      </w:r>
    </w:p>
    <w:p w14:paraId="33F8042C" w14:textId="4C497766" w:rsidR="00774F00" w:rsidRPr="005354D1" w:rsidRDefault="005354D1" w:rsidP="00FB12DC">
      <w:pPr>
        <w:spacing w:before="240" w:after="0"/>
        <w:jc w:val="both"/>
        <w:rPr>
          <w:rFonts w:cstheme="minorHAnsi"/>
          <w:color w:val="002060"/>
          <w:sz w:val="20"/>
          <w:szCs w:val="20"/>
        </w:rPr>
      </w:pPr>
      <w:r w:rsidRPr="005354D1">
        <w:rPr>
          <w:rFonts w:cstheme="minorHAnsi"/>
          <w:b/>
          <w:bCs/>
          <w:color w:val="002060"/>
          <w:sz w:val="20"/>
          <w:szCs w:val="20"/>
        </w:rPr>
        <w:t xml:space="preserve">Table </w:t>
      </w:r>
      <w:r w:rsidR="0009412A">
        <w:rPr>
          <w:rFonts w:cstheme="minorHAnsi"/>
          <w:b/>
          <w:bCs/>
          <w:color w:val="002060"/>
          <w:sz w:val="20"/>
          <w:szCs w:val="20"/>
        </w:rPr>
        <w:t>9</w:t>
      </w:r>
      <w:r w:rsidRPr="005354D1">
        <w:rPr>
          <w:rFonts w:cstheme="minorHAnsi"/>
          <w:color w:val="002060"/>
          <w:sz w:val="20"/>
          <w:szCs w:val="20"/>
        </w:rPr>
        <w:t xml:space="preserve">: status of CFW Subprojects as of </w:t>
      </w:r>
      <w:r w:rsidR="00273052">
        <w:rPr>
          <w:rFonts w:cstheme="minorHAnsi"/>
          <w:color w:val="002060"/>
          <w:sz w:val="20"/>
          <w:szCs w:val="20"/>
        </w:rPr>
        <w:t xml:space="preserve">30 </w:t>
      </w:r>
      <w:r w:rsidR="00231180">
        <w:rPr>
          <w:rFonts w:cstheme="minorHAnsi"/>
          <w:color w:val="002060"/>
          <w:sz w:val="20"/>
          <w:szCs w:val="20"/>
        </w:rPr>
        <w:t>June</w:t>
      </w:r>
      <w:r w:rsidRPr="005354D1">
        <w:rPr>
          <w:rFonts w:cstheme="minorHAnsi"/>
          <w:color w:val="002060"/>
          <w:sz w:val="20"/>
          <w:szCs w:val="20"/>
        </w:rPr>
        <w:t xml:space="preserve"> 202</w:t>
      </w:r>
      <w:r w:rsidR="00273052">
        <w:rPr>
          <w:rFonts w:cstheme="minorHAnsi"/>
          <w:color w:val="002060"/>
          <w:sz w:val="20"/>
          <w:szCs w:val="20"/>
        </w:rPr>
        <w:t>3</w:t>
      </w:r>
    </w:p>
    <w:tbl>
      <w:tblPr>
        <w:tblW w:w="5000" w:type="pct"/>
        <w:tblLook w:val="04A0" w:firstRow="1" w:lastRow="0" w:firstColumn="1" w:lastColumn="0" w:noHBand="0" w:noVBand="1"/>
      </w:tblPr>
      <w:tblGrid>
        <w:gridCol w:w="1989"/>
        <w:gridCol w:w="439"/>
        <w:gridCol w:w="1397"/>
        <w:gridCol w:w="441"/>
        <w:gridCol w:w="1397"/>
        <w:gridCol w:w="318"/>
        <w:gridCol w:w="1417"/>
        <w:gridCol w:w="441"/>
        <w:gridCol w:w="1511"/>
      </w:tblGrid>
      <w:tr w:rsidR="003C65D3" w:rsidRPr="005354D1" w14:paraId="7431F389" w14:textId="77777777" w:rsidTr="00664831">
        <w:trPr>
          <w:trHeight w:val="270"/>
        </w:trPr>
        <w:tc>
          <w:tcPr>
            <w:tcW w:w="106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hideMark/>
          </w:tcPr>
          <w:p w14:paraId="4853FDBB" w14:textId="77777777" w:rsidR="003C65D3" w:rsidRPr="005354D1" w:rsidRDefault="003C65D3" w:rsidP="00664831">
            <w:pPr>
              <w:spacing w:after="0" w:line="240" w:lineRule="auto"/>
              <w:rPr>
                <w:rFonts w:eastAsia="Times New Roman" w:cstheme="minorHAnsi"/>
                <w:b/>
                <w:bCs/>
                <w:color w:val="000000"/>
                <w:sz w:val="20"/>
                <w:szCs w:val="20"/>
              </w:rPr>
            </w:pPr>
            <w:r w:rsidRPr="005354D1">
              <w:rPr>
                <w:rFonts w:eastAsia="Times New Roman" w:cstheme="minorHAnsi"/>
                <w:b/>
                <w:bCs/>
                <w:color w:val="000000"/>
                <w:sz w:val="20"/>
                <w:szCs w:val="20"/>
              </w:rPr>
              <w:t>Subprojects</w:t>
            </w:r>
          </w:p>
        </w:tc>
        <w:tc>
          <w:tcPr>
            <w:tcW w:w="982" w:type="pct"/>
            <w:gridSpan w:val="2"/>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5939DAAE" w14:textId="77777777" w:rsidR="003C65D3" w:rsidRPr="005354D1" w:rsidRDefault="003C65D3" w:rsidP="00664831">
            <w:pPr>
              <w:spacing w:after="0" w:line="240" w:lineRule="auto"/>
              <w:jc w:val="center"/>
              <w:rPr>
                <w:rFonts w:eastAsia="Times New Roman" w:cstheme="minorHAnsi"/>
                <w:b/>
                <w:bCs/>
                <w:color w:val="000000"/>
                <w:sz w:val="20"/>
                <w:szCs w:val="20"/>
              </w:rPr>
            </w:pPr>
            <w:r w:rsidRPr="005354D1">
              <w:rPr>
                <w:rFonts w:eastAsia="Times New Roman" w:cstheme="minorHAnsi"/>
                <w:b/>
                <w:bCs/>
                <w:color w:val="000000"/>
                <w:sz w:val="20"/>
                <w:szCs w:val="20"/>
              </w:rPr>
              <w:t>Completed</w:t>
            </w:r>
          </w:p>
        </w:tc>
        <w:tc>
          <w:tcPr>
            <w:tcW w:w="983" w:type="pct"/>
            <w:gridSpan w:val="2"/>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1B8726B2" w14:textId="77777777" w:rsidR="003C65D3" w:rsidRPr="005354D1" w:rsidRDefault="003C65D3" w:rsidP="00664831">
            <w:pPr>
              <w:spacing w:after="0" w:line="240" w:lineRule="auto"/>
              <w:jc w:val="center"/>
              <w:rPr>
                <w:rFonts w:eastAsia="Times New Roman" w:cstheme="minorHAnsi"/>
                <w:b/>
                <w:bCs/>
                <w:color w:val="000000"/>
                <w:sz w:val="20"/>
                <w:szCs w:val="20"/>
              </w:rPr>
            </w:pPr>
            <w:r w:rsidRPr="005354D1">
              <w:rPr>
                <w:rFonts w:eastAsia="Times New Roman" w:cstheme="minorHAnsi"/>
                <w:b/>
                <w:bCs/>
                <w:color w:val="000000"/>
                <w:sz w:val="20"/>
                <w:szCs w:val="20"/>
              </w:rPr>
              <w:t>Ongoing</w:t>
            </w:r>
          </w:p>
        </w:tc>
        <w:tc>
          <w:tcPr>
            <w:tcW w:w="928" w:type="pct"/>
            <w:gridSpan w:val="2"/>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2AE43A34" w14:textId="77777777" w:rsidR="003C65D3" w:rsidRPr="005354D1" w:rsidRDefault="003C65D3" w:rsidP="00664831">
            <w:pPr>
              <w:spacing w:after="0" w:line="240" w:lineRule="auto"/>
              <w:jc w:val="center"/>
              <w:rPr>
                <w:rFonts w:eastAsia="Times New Roman" w:cstheme="minorHAnsi"/>
                <w:b/>
                <w:bCs/>
                <w:color w:val="000000"/>
                <w:sz w:val="20"/>
                <w:szCs w:val="20"/>
              </w:rPr>
            </w:pPr>
            <w:r w:rsidRPr="005354D1">
              <w:rPr>
                <w:rFonts w:eastAsia="Times New Roman" w:cstheme="minorHAnsi"/>
                <w:b/>
                <w:bCs/>
                <w:color w:val="000000"/>
                <w:sz w:val="20"/>
                <w:szCs w:val="20"/>
              </w:rPr>
              <w:t>Cancelled</w:t>
            </w:r>
          </w:p>
        </w:tc>
        <w:tc>
          <w:tcPr>
            <w:tcW w:w="1045" w:type="pct"/>
            <w:gridSpan w:val="2"/>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1099B7EF" w14:textId="77777777" w:rsidR="003C65D3" w:rsidRPr="005354D1" w:rsidRDefault="003C65D3" w:rsidP="00664831">
            <w:pPr>
              <w:spacing w:after="0" w:line="240" w:lineRule="auto"/>
              <w:jc w:val="center"/>
              <w:rPr>
                <w:rFonts w:eastAsia="Times New Roman" w:cstheme="minorHAnsi"/>
                <w:b/>
                <w:bCs/>
                <w:color w:val="000000"/>
                <w:sz w:val="20"/>
                <w:szCs w:val="20"/>
              </w:rPr>
            </w:pPr>
            <w:r w:rsidRPr="005354D1">
              <w:rPr>
                <w:rFonts w:eastAsia="Times New Roman" w:cstheme="minorHAnsi"/>
                <w:b/>
                <w:bCs/>
                <w:color w:val="000000"/>
                <w:sz w:val="20"/>
                <w:szCs w:val="20"/>
              </w:rPr>
              <w:t>Total Subprojects</w:t>
            </w:r>
          </w:p>
        </w:tc>
      </w:tr>
      <w:tr w:rsidR="003C65D3" w:rsidRPr="005354D1" w14:paraId="29126841" w14:textId="77777777" w:rsidTr="00664831">
        <w:trPr>
          <w:trHeight w:val="270"/>
        </w:trPr>
        <w:tc>
          <w:tcPr>
            <w:tcW w:w="1063" w:type="pct"/>
            <w:tcBorders>
              <w:top w:val="nil"/>
              <w:left w:val="single" w:sz="4" w:space="0" w:color="auto"/>
              <w:bottom w:val="single" w:sz="4" w:space="0" w:color="auto"/>
              <w:right w:val="single" w:sz="4" w:space="0" w:color="auto"/>
            </w:tcBorders>
            <w:shd w:val="clear" w:color="auto" w:fill="D9E2F3" w:themeFill="accent1" w:themeFillTint="33"/>
            <w:noWrap/>
            <w:vAlign w:val="bottom"/>
            <w:hideMark/>
          </w:tcPr>
          <w:p w14:paraId="3B58B2F3" w14:textId="726D331B" w:rsidR="003C65D3" w:rsidRPr="005354D1" w:rsidRDefault="00235588" w:rsidP="00664831">
            <w:pPr>
              <w:spacing w:after="0" w:line="240" w:lineRule="auto"/>
              <w:rPr>
                <w:rFonts w:eastAsia="Times New Roman" w:cstheme="minorHAnsi"/>
                <w:b/>
                <w:bCs/>
                <w:color w:val="000000"/>
                <w:sz w:val="20"/>
                <w:szCs w:val="20"/>
              </w:rPr>
            </w:pPr>
            <w:r w:rsidRPr="005354D1">
              <w:rPr>
                <w:rFonts w:eastAsia="Times New Roman" w:cstheme="minorHAnsi"/>
                <w:b/>
                <w:bCs/>
                <w:color w:val="000000"/>
                <w:sz w:val="20"/>
                <w:szCs w:val="20"/>
              </w:rPr>
              <w:t>Intervention</w:t>
            </w:r>
            <w:r w:rsidR="003C65D3" w:rsidRPr="005354D1">
              <w:rPr>
                <w:rFonts w:eastAsia="Times New Roman" w:cstheme="minorHAnsi"/>
                <w:b/>
                <w:bCs/>
                <w:color w:val="000000"/>
                <w:sz w:val="20"/>
                <w:szCs w:val="20"/>
              </w:rPr>
              <w:t xml:space="preserve"> Type</w:t>
            </w:r>
          </w:p>
        </w:tc>
        <w:tc>
          <w:tcPr>
            <w:tcW w:w="235" w:type="pct"/>
            <w:tcBorders>
              <w:top w:val="nil"/>
              <w:left w:val="nil"/>
              <w:bottom w:val="single" w:sz="4" w:space="0" w:color="auto"/>
              <w:right w:val="single" w:sz="4" w:space="0" w:color="auto"/>
            </w:tcBorders>
            <w:shd w:val="clear" w:color="auto" w:fill="D9E2F3" w:themeFill="accent1" w:themeFillTint="33"/>
            <w:noWrap/>
            <w:vAlign w:val="bottom"/>
            <w:hideMark/>
          </w:tcPr>
          <w:p w14:paraId="54D5E892" w14:textId="77777777" w:rsidR="003C65D3" w:rsidRPr="005354D1" w:rsidRDefault="003C65D3" w:rsidP="00664831">
            <w:pPr>
              <w:spacing w:after="0" w:line="240" w:lineRule="auto"/>
              <w:jc w:val="center"/>
              <w:rPr>
                <w:rFonts w:eastAsia="Times New Roman" w:cstheme="minorHAnsi"/>
                <w:b/>
                <w:bCs/>
                <w:color w:val="000000"/>
                <w:sz w:val="20"/>
                <w:szCs w:val="20"/>
              </w:rPr>
            </w:pPr>
            <w:r w:rsidRPr="005354D1">
              <w:rPr>
                <w:rFonts w:eastAsia="Times New Roman" w:cstheme="minorHAnsi"/>
                <w:b/>
                <w:bCs/>
                <w:color w:val="000000"/>
                <w:sz w:val="20"/>
                <w:szCs w:val="20"/>
              </w:rPr>
              <w:t>#</w:t>
            </w:r>
          </w:p>
        </w:tc>
        <w:tc>
          <w:tcPr>
            <w:tcW w:w="747" w:type="pct"/>
            <w:tcBorders>
              <w:top w:val="nil"/>
              <w:left w:val="nil"/>
              <w:bottom w:val="single" w:sz="4" w:space="0" w:color="auto"/>
              <w:right w:val="single" w:sz="4" w:space="0" w:color="auto"/>
            </w:tcBorders>
            <w:shd w:val="clear" w:color="auto" w:fill="D9E2F3" w:themeFill="accent1" w:themeFillTint="33"/>
            <w:noWrap/>
            <w:vAlign w:val="bottom"/>
            <w:hideMark/>
          </w:tcPr>
          <w:p w14:paraId="2D481024" w14:textId="77777777" w:rsidR="003C65D3" w:rsidRPr="005354D1" w:rsidRDefault="003C65D3" w:rsidP="00664831">
            <w:pPr>
              <w:spacing w:after="0" w:line="240" w:lineRule="auto"/>
              <w:jc w:val="center"/>
              <w:rPr>
                <w:rFonts w:eastAsia="Times New Roman" w:cstheme="minorHAnsi"/>
                <w:b/>
                <w:bCs/>
                <w:color w:val="000000"/>
                <w:sz w:val="20"/>
                <w:szCs w:val="20"/>
              </w:rPr>
            </w:pPr>
            <w:r w:rsidRPr="005354D1">
              <w:rPr>
                <w:rFonts w:eastAsia="Times New Roman" w:cstheme="minorHAnsi"/>
                <w:b/>
                <w:bCs/>
                <w:color w:val="000000"/>
                <w:sz w:val="20"/>
                <w:szCs w:val="20"/>
              </w:rPr>
              <w:t>US$</w:t>
            </w:r>
          </w:p>
        </w:tc>
        <w:tc>
          <w:tcPr>
            <w:tcW w:w="236" w:type="pct"/>
            <w:tcBorders>
              <w:top w:val="nil"/>
              <w:left w:val="nil"/>
              <w:bottom w:val="single" w:sz="4" w:space="0" w:color="auto"/>
              <w:right w:val="single" w:sz="4" w:space="0" w:color="auto"/>
            </w:tcBorders>
            <w:shd w:val="clear" w:color="auto" w:fill="D9E2F3" w:themeFill="accent1" w:themeFillTint="33"/>
            <w:noWrap/>
            <w:vAlign w:val="bottom"/>
            <w:hideMark/>
          </w:tcPr>
          <w:p w14:paraId="40A00C85" w14:textId="77777777" w:rsidR="003C65D3" w:rsidRPr="005354D1" w:rsidRDefault="003C65D3" w:rsidP="00664831">
            <w:pPr>
              <w:spacing w:after="0" w:line="240" w:lineRule="auto"/>
              <w:jc w:val="center"/>
              <w:rPr>
                <w:rFonts w:eastAsia="Times New Roman" w:cstheme="minorHAnsi"/>
                <w:b/>
                <w:bCs/>
                <w:color w:val="000000"/>
                <w:sz w:val="20"/>
                <w:szCs w:val="20"/>
              </w:rPr>
            </w:pPr>
            <w:r w:rsidRPr="005354D1">
              <w:rPr>
                <w:rFonts w:eastAsia="Times New Roman" w:cstheme="minorHAnsi"/>
                <w:b/>
                <w:bCs/>
                <w:color w:val="000000"/>
                <w:sz w:val="20"/>
                <w:szCs w:val="20"/>
              </w:rPr>
              <w:t>#</w:t>
            </w:r>
          </w:p>
        </w:tc>
        <w:tc>
          <w:tcPr>
            <w:tcW w:w="747" w:type="pct"/>
            <w:tcBorders>
              <w:top w:val="nil"/>
              <w:left w:val="nil"/>
              <w:bottom w:val="single" w:sz="4" w:space="0" w:color="auto"/>
              <w:right w:val="single" w:sz="4" w:space="0" w:color="auto"/>
            </w:tcBorders>
            <w:shd w:val="clear" w:color="auto" w:fill="D9E2F3" w:themeFill="accent1" w:themeFillTint="33"/>
            <w:noWrap/>
            <w:vAlign w:val="bottom"/>
            <w:hideMark/>
          </w:tcPr>
          <w:p w14:paraId="570D232E" w14:textId="77777777" w:rsidR="003C65D3" w:rsidRPr="005354D1" w:rsidRDefault="003C65D3" w:rsidP="00664831">
            <w:pPr>
              <w:spacing w:after="0" w:line="240" w:lineRule="auto"/>
              <w:jc w:val="center"/>
              <w:rPr>
                <w:rFonts w:eastAsia="Times New Roman" w:cstheme="minorHAnsi"/>
                <w:b/>
                <w:bCs/>
                <w:color w:val="000000"/>
                <w:sz w:val="20"/>
                <w:szCs w:val="20"/>
              </w:rPr>
            </w:pPr>
            <w:r w:rsidRPr="005354D1">
              <w:rPr>
                <w:rFonts w:eastAsia="Times New Roman" w:cstheme="minorHAnsi"/>
                <w:b/>
                <w:bCs/>
                <w:color w:val="000000"/>
                <w:sz w:val="20"/>
                <w:szCs w:val="20"/>
              </w:rPr>
              <w:t>US$</w:t>
            </w:r>
          </w:p>
        </w:tc>
        <w:tc>
          <w:tcPr>
            <w:tcW w:w="170" w:type="pct"/>
            <w:tcBorders>
              <w:top w:val="nil"/>
              <w:left w:val="nil"/>
              <w:bottom w:val="single" w:sz="4" w:space="0" w:color="auto"/>
              <w:right w:val="single" w:sz="4" w:space="0" w:color="auto"/>
            </w:tcBorders>
            <w:shd w:val="clear" w:color="auto" w:fill="D9E2F3" w:themeFill="accent1" w:themeFillTint="33"/>
            <w:noWrap/>
            <w:vAlign w:val="bottom"/>
            <w:hideMark/>
          </w:tcPr>
          <w:p w14:paraId="2E0B85E3" w14:textId="77777777" w:rsidR="003C65D3" w:rsidRPr="005354D1" w:rsidRDefault="003C65D3" w:rsidP="00664831">
            <w:pPr>
              <w:spacing w:after="0" w:line="240" w:lineRule="auto"/>
              <w:jc w:val="center"/>
              <w:rPr>
                <w:rFonts w:eastAsia="Times New Roman" w:cstheme="minorHAnsi"/>
                <w:b/>
                <w:bCs/>
                <w:color w:val="000000"/>
                <w:sz w:val="20"/>
                <w:szCs w:val="20"/>
              </w:rPr>
            </w:pPr>
            <w:r w:rsidRPr="005354D1">
              <w:rPr>
                <w:rFonts w:eastAsia="Times New Roman" w:cstheme="minorHAnsi"/>
                <w:b/>
                <w:bCs/>
                <w:color w:val="000000"/>
                <w:sz w:val="20"/>
                <w:szCs w:val="20"/>
              </w:rPr>
              <w:t>#</w:t>
            </w:r>
          </w:p>
        </w:tc>
        <w:tc>
          <w:tcPr>
            <w:tcW w:w="758" w:type="pct"/>
            <w:tcBorders>
              <w:top w:val="nil"/>
              <w:left w:val="nil"/>
              <w:bottom w:val="single" w:sz="4" w:space="0" w:color="auto"/>
              <w:right w:val="single" w:sz="4" w:space="0" w:color="auto"/>
            </w:tcBorders>
            <w:shd w:val="clear" w:color="auto" w:fill="D9E2F3" w:themeFill="accent1" w:themeFillTint="33"/>
            <w:noWrap/>
            <w:vAlign w:val="bottom"/>
            <w:hideMark/>
          </w:tcPr>
          <w:p w14:paraId="0B1C17B4" w14:textId="77777777" w:rsidR="003C65D3" w:rsidRPr="005354D1" w:rsidRDefault="003C65D3" w:rsidP="00664831">
            <w:pPr>
              <w:spacing w:after="0" w:line="240" w:lineRule="auto"/>
              <w:jc w:val="center"/>
              <w:rPr>
                <w:rFonts w:eastAsia="Times New Roman" w:cstheme="minorHAnsi"/>
                <w:b/>
                <w:bCs/>
                <w:color w:val="000000"/>
                <w:sz w:val="20"/>
                <w:szCs w:val="20"/>
              </w:rPr>
            </w:pPr>
            <w:r w:rsidRPr="005354D1">
              <w:rPr>
                <w:rFonts w:eastAsia="Times New Roman" w:cstheme="minorHAnsi"/>
                <w:b/>
                <w:bCs/>
                <w:color w:val="000000"/>
                <w:sz w:val="20"/>
                <w:szCs w:val="20"/>
              </w:rPr>
              <w:t>US$</w:t>
            </w:r>
          </w:p>
        </w:tc>
        <w:tc>
          <w:tcPr>
            <w:tcW w:w="236" w:type="pct"/>
            <w:tcBorders>
              <w:top w:val="nil"/>
              <w:left w:val="nil"/>
              <w:bottom w:val="single" w:sz="4" w:space="0" w:color="auto"/>
              <w:right w:val="single" w:sz="4" w:space="0" w:color="auto"/>
            </w:tcBorders>
            <w:shd w:val="clear" w:color="auto" w:fill="D9E2F3" w:themeFill="accent1" w:themeFillTint="33"/>
            <w:noWrap/>
            <w:vAlign w:val="bottom"/>
            <w:hideMark/>
          </w:tcPr>
          <w:p w14:paraId="4FC61DBF" w14:textId="77777777" w:rsidR="003C65D3" w:rsidRPr="005354D1" w:rsidRDefault="003C65D3" w:rsidP="00664831">
            <w:pPr>
              <w:spacing w:after="0" w:line="240" w:lineRule="auto"/>
              <w:jc w:val="center"/>
              <w:rPr>
                <w:rFonts w:eastAsia="Times New Roman" w:cstheme="minorHAnsi"/>
                <w:b/>
                <w:bCs/>
                <w:color w:val="000000"/>
                <w:sz w:val="20"/>
                <w:szCs w:val="20"/>
              </w:rPr>
            </w:pPr>
            <w:r w:rsidRPr="005354D1">
              <w:rPr>
                <w:rFonts w:eastAsia="Times New Roman" w:cstheme="minorHAnsi"/>
                <w:b/>
                <w:bCs/>
                <w:color w:val="000000"/>
                <w:sz w:val="20"/>
                <w:szCs w:val="20"/>
              </w:rPr>
              <w:t>#</w:t>
            </w:r>
          </w:p>
        </w:tc>
        <w:tc>
          <w:tcPr>
            <w:tcW w:w="809" w:type="pct"/>
            <w:tcBorders>
              <w:top w:val="nil"/>
              <w:left w:val="nil"/>
              <w:bottom w:val="single" w:sz="4" w:space="0" w:color="auto"/>
              <w:right w:val="single" w:sz="4" w:space="0" w:color="auto"/>
            </w:tcBorders>
            <w:shd w:val="clear" w:color="auto" w:fill="D9E2F3" w:themeFill="accent1" w:themeFillTint="33"/>
            <w:noWrap/>
            <w:vAlign w:val="bottom"/>
            <w:hideMark/>
          </w:tcPr>
          <w:p w14:paraId="7E6FFB8E" w14:textId="77777777" w:rsidR="003C65D3" w:rsidRPr="005354D1" w:rsidRDefault="003C65D3" w:rsidP="00664831">
            <w:pPr>
              <w:spacing w:after="0" w:line="240" w:lineRule="auto"/>
              <w:jc w:val="center"/>
              <w:rPr>
                <w:rFonts w:eastAsia="Times New Roman" w:cstheme="minorHAnsi"/>
                <w:b/>
                <w:bCs/>
                <w:color w:val="000000"/>
                <w:sz w:val="20"/>
                <w:szCs w:val="20"/>
              </w:rPr>
            </w:pPr>
            <w:r w:rsidRPr="005354D1">
              <w:rPr>
                <w:rFonts w:eastAsia="Times New Roman" w:cstheme="minorHAnsi"/>
                <w:b/>
                <w:bCs/>
                <w:color w:val="000000"/>
                <w:sz w:val="20"/>
                <w:szCs w:val="20"/>
              </w:rPr>
              <w:t>US$</w:t>
            </w:r>
          </w:p>
        </w:tc>
      </w:tr>
      <w:tr w:rsidR="003C65D3" w:rsidRPr="005354D1" w14:paraId="18DA1B0D" w14:textId="77777777" w:rsidTr="00664831">
        <w:trPr>
          <w:trHeight w:val="270"/>
        </w:trPr>
        <w:tc>
          <w:tcPr>
            <w:tcW w:w="1063" w:type="pct"/>
            <w:tcBorders>
              <w:top w:val="nil"/>
              <w:left w:val="single" w:sz="4" w:space="0" w:color="auto"/>
              <w:bottom w:val="single" w:sz="4" w:space="0" w:color="auto"/>
              <w:right w:val="single" w:sz="4" w:space="0" w:color="auto"/>
            </w:tcBorders>
            <w:shd w:val="clear" w:color="auto" w:fill="D9E2F3" w:themeFill="accent1" w:themeFillTint="33"/>
            <w:noWrap/>
            <w:vAlign w:val="bottom"/>
            <w:hideMark/>
          </w:tcPr>
          <w:p w14:paraId="42364E38" w14:textId="77777777" w:rsidR="003C65D3" w:rsidRPr="005354D1" w:rsidRDefault="003C65D3" w:rsidP="00664831">
            <w:pPr>
              <w:spacing w:after="0" w:line="240" w:lineRule="auto"/>
              <w:rPr>
                <w:rFonts w:eastAsia="Times New Roman" w:cstheme="minorHAnsi"/>
                <w:sz w:val="20"/>
                <w:szCs w:val="20"/>
              </w:rPr>
            </w:pPr>
            <w:proofErr w:type="spellStart"/>
            <w:r w:rsidRPr="005354D1">
              <w:rPr>
                <w:rFonts w:eastAsia="Times New Roman" w:cstheme="minorHAnsi"/>
                <w:sz w:val="20"/>
                <w:szCs w:val="20"/>
              </w:rPr>
              <w:t>CfW</w:t>
            </w:r>
            <w:proofErr w:type="spellEnd"/>
            <w:r w:rsidRPr="005354D1">
              <w:rPr>
                <w:rFonts w:eastAsia="Times New Roman" w:cstheme="minorHAnsi"/>
                <w:sz w:val="20"/>
                <w:szCs w:val="20"/>
              </w:rPr>
              <w:t xml:space="preserve"> - Agriculture</w:t>
            </w:r>
          </w:p>
        </w:tc>
        <w:tc>
          <w:tcPr>
            <w:tcW w:w="235" w:type="pct"/>
            <w:tcBorders>
              <w:top w:val="nil"/>
              <w:left w:val="nil"/>
              <w:bottom w:val="single" w:sz="4" w:space="0" w:color="auto"/>
              <w:right w:val="single" w:sz="4" w:space="0" w:color="auto"/>
            </w:tcBorders>
            <w:shd w:val="clear" w:color="auto" w:fill="auto"/>
            <w:noWrap/>
            <w:vAlign w:val="bottom"/>
            <w:hideMark/>
          </w:tcPr>
          <w:p w14:paraId="3863948F" w14:textId="77777777" w:rsidR="003C65D3" w:rsidRPr="003C65D3" w:rsidRDefault="003C65D3" w:rsidP="00664831">
            <w:pPr>
              <w:spacing w:after="0" w:line="240" w:lineRule="auto"/>
              <w:jc w:val="center"/>
              <w:rPr>
                <w:rFonts w:eastAsia="Times New Roman" w:cstheme="minorHAnsi"/>
                <w:sz w:val="20"/>
                <w:szCs w:val="20"/>
              </w:rPr>
            </w:pPr>
            <w:r w:rsidRPr="003C65D3">
              <w:rPr>
                <w:rFonts w:eastAsia="Times New Roman" w:cstheme="minorHAnsi"/>
                <w:sz w:val="20"/>
                <w:szCs w:val="20"/>
              </w:rPr>
              <w:t>3</w:t>
            </w:r>
          </w:p>
        </w:tc>
        <w:tc>
          <w:tcPr>
            <w:tcW w:w="747" w:type="pct"/>
            <w:tcBorders>
              <w:top w:val="nil"/>
              <w:left w:val="nil"/>
              <w:bottom w:val="single" w:sz="4" w:space="0" w:color="auto"/>
              <w:right w:val="single" w:sz="4" w:space="0" w:color="auto"/>
            </w:tcBorders>
            <w:shd w:val="clear" w:color="auto" w:fill="auto"/>
            <w:noWrap/>
            <w:vAlign w:val="bottom"/>
          </w:tcPr>
          <w:p w14:paraId="5F470019" w14:textId="77777777" w:rsidR="003C65D3" w:rsidRPr="003C65D3" w:rsidRDefault="003C65D3" w:rsidP="00664831">
            <w:pPr>
              <w:spacing w:after="0" w:line="240" w:lineRule="auto"/>
              <w:jc w:val="center"/>
              <w:rPr>
                <w:rFonts w:eastAsia="Times New Roman" w:cstheme="minorHAnsi"/>
                <w:sz w:val="20"/>
                <w:szCs w:val="20"/>
              </w:rPr>
            </w:pPr>
            <w:r w:rsidRPr="003C65D3">
              <w:rPr>
                <w:rFonts w:eastAsia="Times New Roman" w:cstheme="minorHAnsi"/>
                <w:sz w:val="20"/>
                <w:szCs w:val="20"/>
              </w:rPr>
              <w:t>226,149</w:t>
            </w:r>
          </w:p>
        </w:tc>
        <w:tc>
          <w:tcPr>
            <w:tcW w:w="236" w:type="pct"/>
            <w:tcBorders>
              <w:top w:val="nil"/>
              <w:left w:val="nil"/>
              <w:bottom w:val="single" w:sz="4" w:space="0" w:color="auto"/>
              <w:right w:val="single" w:sz="4" w:space="0" w:color="auto"/>
            </w:tcBorders>
            <w:shd w:val="clear" w:color="auto" w:fill="auto"/>
            <w:noWrap/>
            <w:vAlign w:val="bottom"/>
          </w:tcPr>
          <w:p w14:paraId="41DBAA3B" w14:textId="77777777" w:rsidR="003C65D3" w:rsidRPr="003C65D3" w:rsidRDefault="003C65D3" w:rsidP="00664831">
            <w:pPr>
              <w:spacing w:after="0" w:line="240" w:lineRule="auto"/>
              <w:jc w:val="center"/>
              <w:rPr>
                <w:rFonts w:eastAsia="Times New Roman" w:cstheme="minorHAnsi"/>
                <w:sz w:val="20"/>
                <w:szCs w:val="20"/>
              </w:rPr>
            </w:pPr>
            <w:r w:rsidRPr="003C65D3">
              <w:rPr>
                <w:rFonts w:eastAsia="Times New Roman" w:cstheme="minorHAnsi"/>
                <w:sz w:val="20"/>
                <w:szCs w:val="20"/>
              </w:rPr>
              <w:t>0</w:t>
            </w:r>
          </w:p>
        </w:tc>
        <w:tc>
          <w:tcPr>
            <w:tcW w:w="747" w:type="pct"/>
            <w:tcBorders>
              <w:top w:val="nil"/>
              <w:left w:val="nil"/>
              <w:bottom w:val="single" w:sz="4" w:space="0" w:color="auto"/>
              <w:right w:val="single" w:sz="4" w:space="0" w:color="auto"/>
            </w:tcBorders>
            <w:shd w:val="clear" w:color="auto" w:fill="auto"/>
            <w:noWrap/>
            <w:vAlign w:val="bottom"/>
          </w:tcPr>
          <w:p w14:paraId="231E6989" w14:textId="77777777" w:rsidR="003C65D3" w:rsidRPr="003C65D3" w:rsidRDefault="003C65D3" w:rsidP="00664831">
            <w:pPr>
              <w:spacing w:after="0" w:line="240" w:lineRule="auto"/>
              <w:jc w:val="center"/>
              <w:rPr>
                <w:rFonts w:eastAsia="Times New Roman" w:cstheme="minorHAnsi"/>
                <w:sz w:val="20"/>
                <w:szCs w:val="20"/>
              </w:rPr>
            </w:pPr>
            <w:r w:rsidRPr="003C65D3">
              <w:rPr>
                <w:rFonts w:eastAsia="Times New Roman" w:cstheme="minorHAnsi"/>
                <w:sz w:val="20"/>
                <w:szCs w:val="20"/>
              </w:rPr>
              <w:t>0</w:t>
            </w:r>
          </w:p>
        </w:tc>
        <w:tc>
          <w:tcPr>
            <w:tcW w:w="170" w:type="pct"/>
            <w:tcBorders>
              <w:top w:val="nil"/>
              <w:left w:val="nil"/>
              <w:bottom w:val="single" w:sz="4" w:space="0" w:color="auto"/>
              <w:right w:val="single" w:sz="4" w:space="0" w:color="auto"/>
            </w:tcBorders>
            <w:shd w:val="clear" w:color="auto" w:fill="auto"/>
            <w:noWrap/>
            <w:vAlign w:val="bottom"/>
            <w:hideMark/>
          </w:tcPr>
          <w:p w14:paraId="60C366EA" w14:textId="77777777" w:rsidR="003C65D3" w:rsidRPr="003C65D3" w:rsidRDefault="003C65D3" w:rsidP="00664831">
            <w:pPr>
              <w:spacing w:after="0" w:line="240" w:lineRule="auto"/>
              <w:jc w:val="center"/>
              <w:rPr>
                <w:rFonts w:eastAsia="Times New Roman" w:cstheme="minorHAnsi"/>
                <w:sz w:val="20"/>
                <w:szCs w:val="20"/>
              </w:rPr>
            </w:pPr>
          </w:p>
        </w:tc>
        <w:tc>
          <w:tcPr>
            <w:tcW w:w="758" w:type="pct"/>
            <w:tcBorders>
              <w:top w:val="nil"/>
              <w:left w:val="nil"/>
              <w:bottom w:val="single" w:sz="4" w:space="0" w:color="auto"/>
              <w:right w:val="single" w:sz="4" w:space="0" w:color="auto"/>
            </w:tcBorders>
            <w:shd w:val="clear" w:color="auto" w:fill="auto"/>
            <w:noWrap/>
            <w:vAlign w:val="bottom"/>
            <w:hideMark/>
          </w:tcPr>
          <w:p w14:paraId="434FF70C" w14:textId="77777777" w:rsidR="003C65D3" w:rsidRPr="003C65D3" w:rsidRDefault="003C65D3" w:rsidP="00664831">
            <w:pPr>
              <w:spacing w:after="0" w:line="240" w:lineRule="auto"/>
              <w:jc w:val="center"/>
              <w:rPr>
                <w:rFonts w:eastAsia="Times New Roman" w:cstheme="minorHAnsi"/>
                <w:sz w:val="20"/>
                <w:szCs w:val="20"/>
              </w:rPr>
            </w:pPr>
          </w:p>
        </w:tc>
        <w:tc>
          <w:tcPr>
            <w:tcW w:w="236" w:type="pct"/>
            <w:tcBorders>
              <w:top w:val="nil"/>
              <w:left w:val="nil"/>
              <w:bottom w:val="single" w:sz="4" w:space="0" w:color="auto"/>
              <w:right w:val="single" w:sz="4" w:space="0" w:color="auto"/>
            </w:tcBorders>
            <w:shd w:val="clear" w:color="auto" w:fill="auto"/>
            <w:noWrap/>
            <w:hideMark/>
          </w:tcPr>
          <w:p w14:paraId="6DC5719B" w14:textId="77777777" w:rsidR="003C65D3" w:rsidRPr="003C65D3" w:rsidRDefault="003C65D3" w:rsidP="00664831">
            <w:pPr>
              <w:spacing w:after="0" w:line="240" w:lineRule="auto"/>
              <w:jc w:val="center"/>
              <w:rPr>
                <w:rFonts w:eastAsia="Times New Roman" w:cstheme="minorHAnsi"/>
                <w:sz w:val="20"/>
                <w:szCs w:val="20"/>
              </w:rPr>
            </w:pPr>
            <w:r w:rsidRPr="003C65D3">
              <w:rPr>
                <w:rFonts w:eastAsia="Times New Roman" w:cstheme="minorHAnsi"/>
                <w:sz w:val="20"/>
                <w:szCs w:val="20"/>
              </w:rPr>
              <w:t>3</w:t>
            </w:r>
          </w:p>
        </w:tc>
        <w:tc>
          <w:tcPr>
            <w:tcW w:w="809" w:type="pct"/>
            <w:tcBorders>
              <w:top w:val="nil"/>
              <w:left w:val="nil"/>
              <w:bottom w:val="single" w:sz="4" w:space="0" w:color="auto"/>
              <w:right w:val="single" w:sz="4" w:space="0" w:color="auto"/>
            </w:tcBorders>
            <w:shd w:val="clear" w:color="auto" w:fill="auto"/>
            <w:noWrap/>
            <w:hideMark/>
          </w:tcPr>
          <w:p w14:paraId="4AA436E0" w14:textId="77777777" w:rsidR="003C65D3" w:rsidRPr="003C65D3" w:rsidRDefault="003C65D3" w:rsidP="00664831">
            <w:pPr>
              <w:spacing w:after="0" w:line="240" w:lineRule="auto"/>
              <w:jc w:val="center"/>
              <w:rPr>
                <w:rFonts w:eastAsia="Times New Roman" w:cstheme="minorHAnsi"/>
                <w:sz w:val="20"/>
                <w:szCs w:val="20"/>
              </w:rPr>
            </w:pPr>
            <w:r w:rsidRPr="003C65D3">
              <w:rPr>
                <w:rFonts w:eastAsia="Times New Roman" w:cstheme="minorHAnsi"/>
                <w:sz w:val="20"/>
                <w:szCs w:val="20"/>
              </w:rPr>
              <w:t>226,149</w:t>
            </w:r>
          </w:p>
        </w:tc>
      </w:tr>
      <w:tr w:rsidR="003C65D3" w:rsidRPr="005354D1" w14:paraId="5A177659" w14:textId="77777777" w:rsidTr="00664831">
        <w:trPr>
          <w:trHeight w:val="305"/>
        </w:trPr>
        <w:tc>
          <w:tcPr>
            <w:tcW w:w="1063" w:type="pct"/>
            <w:tcBorders>
              <w:top w:val="nil"/>
              <w:left w:val="single" w:sz="4" w:space="0" w:color="auto"/>
              <w:bottom w:val="single" w:sz="4" w:space="0" w:color="auto"/>
              <w:right w:val="single" w:sz="4" w:space="0" w:color="auto"/>
            </w:tcBorders>
            <w:shd w:val="clear" w:color="auto" w:fill="D9E2F3" w:themeFill="accent1" w:themeFillTint="33"/>
            <w:vAlign w:val="bottom"/>
            <w:hideMark/>
          </w:tcPr>
          <w:p w14:paraId="024C75E0" w14:textId="77777777" w:rsidR="003C65D3" w:rsidRPr="005354D1" w:rsidRDefault="003C65D3" w:rsidP="00664831">
            <w:pPr>
              <w:spacing w:after="0" w:line="240" w:lineRule="auto"/>
              <w:rPr>
                <w:rFonts w:eastAsia="Times New Roman" w:cstheme="minorHAnsi"/>
                <w:sz w:val="20"/>
                <w:szCs w:val="20"/>
              </w:rPr>
            </w:pPr>
            <w:proofErr w:type="spellStart"/>
            <w:r w:rsidRPr="005354D1">
              <w:rPr>
                <w:rFonts w:eastAsia="Times New Roman" w:cstheme="minorHAnsi"/>
                <w:sz w:val="20"/>
                <w:szCs w:val="20"/>
              </w:rPr>
              <w:t>CfW</w:t>
            </w:r>
            <w:proofErr w:type="spellEnd"/>
            <w:r w:rsidRPr="005354D1">
              <w:rPr>
                <w:rFonts w:eastAsia="Times New Roman" w:cstheme="minorHAnsi"/>
                <w:sz w:val="20"/>
                <w:szCs w:val="20"/>
              </w:rPr>
              <w:t xml:space="preserve"> - Diversified</w:t>
            </w:r>
          </w:p>
        </w:tc>
        <w:tc>
          <w:tcPr>
            <w:tcW w:w="235" w:type="pct"/>
            <w:tcBorders>
              <w:top w:val="nil"/>
              <w:left w:val="nil"/>
              <w:bottom w:val="single" w:sz="4" w:space="0" w:color="auto"/>
              <w:right w:val="single" w:sz="4" w:space="0" w:color="auto"/>
            </w:tcBorders>
            <w:shd w:val="clear" w:color="auto" w:fill="auto"/>
            <w:noWrap/>
            <w:vAlign w:val="bottom"/>
            <w:hideMark/>
          </w:tcPr>
          <w:p w14:paraId="4A52D609" w14:textId="77777777" w:rsidR="003C65D3" w:rsidRPr="003C65D3" w:rsidRDefault="003C65D3" w:rsidP="00664831">
            <w:pPr>
              <w:spacing w:after="0" w:line="240" w:lineRule="auto"/>
              <w:jc w:val="center"/>
              <w:rPr>
                <w:rFonts w:eastAsia="Times New Roman" w:cstheme="minorHAnsi"/>
                <w:sz w:val="20"/>
                <w:szCs w:val="20"/>
              </w:rPr>
            </w:pPr>
            <w:r w:rsidRPr="003C65D3">
              <w:rPr>
                <w:rFonts w:eastAsia="Times New Roman" w:cstheme="minorHAnsi"/>
                <w:sz w:val="20"/>
                <w:szCs w:val="20"/>
              </w:rPr>
              <w:t>47</w:t>
            </w:r>
          </w:p>
        </w:tc>
        <w:tc>
          <w:tcPr>
            <w:tcW w:w="747" w:type="pct"/>
            <w:tcBorders>
              <w:top w:val="nil"/>
              <w:left w:val="nil"/>
              <w:bottom w:val="single" w:sz="4" w:space="0" w:color="auto"/>
              <w:right w:val="single" w:sz="4" w:space="0" w:color="auto"/>
            </w:tcBorders>
            <w:shd w:val="clear" w:color="auto" w:fill="auto"/>
            <w:noWrap/>
            <w:vAlign w:val="bottom"/>
          </w:tcPr>
          <w:p w14:paraId="66E9F1EF" w14:textId="77777777" w:rsidR="003C65D3" w:rsidRPr="003C65D3" w:rsidRDefault="003C65D3" w:rsidP="00664831">
            <w:pPr>
              <w:spacing w:after="0" w:line="240" w:lineRule="auto"/>
              <w:jc w:val="center"/>
              <w:rPr>
                <w:rFonts w:eastAsia="Times New Roman" w:cstheme="minorHAnsi"/>
                <w:sz w:val="20"/>
                <w:szCs w:val="20"/>
              </w:rPr>
            </w:pPr>
            <w:r w:rsidRPr="003C65D3">
              <w:rPr>
                <w:rFonts w:eastAsia="Times New Roman" w:cstheme="minorHAnsi"/>
                <w:sz w:val="20"/>
                <w:szCs w:val="20"/>
              </w:rPr>
              <w:t>6,399,576</w:t>
            </w:r>
          </w:p>
        </w:tc>
        <w:tc>
          <w:tcPr>
            <w:tcW w:w="236" w:type="pct"/>
            <w:tcBorders>
              <w:top w:val="nil"/>
              <w:left w:val="nil"/>
              <w:bottom w:val="single" w:sz="4" w:space="0" w:color="auto"/>
              <w:right w:val="single" w:sz="4" w:space="0" w:color="auto"/>
            </w:tcBorders>
            <w:shd w:val="clear" w:color="auto" w:fill="auto"/>
            <w:noWrap/>
            <w:vAlign w:val="bottom"/>
          </w:tcPr>
          <w:p w14:paraId="37F3466D" w14:textId="77777777" w:rsidR="003C65D3" w:rsidRPr="003C65D3" w:rsidRDefault="003C65D3" w:rsidP="00664831">
            <w:pPr>
              <w:spacing w:after="0" w:line="240" w:lineRule="auto"/>
              <w:jc w:val="center"/>
              <w:rPr>
                <w:rFonts w:eastAsia="Times New Roman" w:cstheme="minorHAnsi"/>
                <w:sz w:val="20"/>
                <w:szCs w:val="20"/>
              </w:rPr>
            </w:pPr>
            <w:r w:rsidRPr="003C65D3">
              <w:rPr>
                <w:rFonts w:eastAsia="Times New Roman" w:cstheme="minorHAnsi"/>
                <w:sz w:val="20"/>
                <w:szCs w:val="20"/>
              </w:rPr>
              <w:t>2</w:t>
            </w:r>
          </w:p>
        </w:tc>
        <w:tc>
          <w:tcPr>
            <w:tcW w:w="747" w:type="pct"/>
            <w:tcBorders>
              <w:top w:val="nil"/>
              <w:left w:val="nil"/>
              <w:bottom w:val="single" w:sz="4" w:space="0" w:color="auto"/>
              <w:right w:val="single" w:sz="4" w:space="0" w:color="auto"/>
            </w:tcBorders>
            <w:shd w:val="clear" w:color="auto" w:fill="auto"/>
            <w:noWrap/>
            <w:vAlign w:val="bottom"/>
          </w:tcPr>
          <w:p w14:paraId="0AE18CF5" w14:textId="77777777" w:rsidR="003C65D3" w:rsidRPr="003C65D3" w:rsidRDefault="003C65D3" w:rsidP="00664831">
            <w:pPr>
              <w:spacing w:after="0" w:line="240" w:lineRule="auto"/>
              <w:jc w:val="center"/>
              <w:rPr>
                <w:rFonts w:eastAsia="Times New Roman" w:cstheme="minorHAnsi"/>
                <w:sz w:val="20"/>
                <w:szCs w:val="20"/>
              </w:rPr>
            </w:pPr>
            <w:r w:rsidRPr="003C65D3">
              <w:rPr>
                <w:rFonts w:eastAsia="Times New Roman" w:cstheme="minorHAnsi"/>
                <w:sz w:val="20"/>
                <w:szCs w:val="20"/>
              </w:rPr>
              <w:t>241,949</w:t>
            </w:r>
          </w:p>
        </w:tc>
        <w:tc>
          <w:tcPr>
            <w:tcW w:w="170" w:type="pct"/>
            <w:tcBorders>
              <w:top w:val="nil"/>
              <w:left w:val="nil"/>
              <w:bottom w:val="single" w:sz="4" w:space="0" w:color="auto"/>
              <w:right w:val="single" w:sz="4" w:space="0" w:color="auto"/>
            </w:tcBorders>
            <w:shd w:val="clear" w:color="auto" w:fill="auto"/>
            <w:noWrap/>
            <w:vAlign w:val="bottom"/>
            <w:hideMark/>
          </w:tcPr>
          <w:p w14:paraId="09E93FD1" w14:textId="77777777" w:rsidR="003C65D3" w:rsidRPr="003C65D3" w:rsidRDefault="003C65D3" w:rsidP="00664831">
            <w:pPr>
              <w:spacing w:after="0" w:line="240" w:lineRule="auto"/>
              <w:jc w:val="center"/>
              <w:rPr>
                <w:rFonts w:eastAsia="Times New Roman" w:cstheme="minorHAnsi"/>
                <w:sz w:val="20"/>
                <w:szCs w:val="20"/>
              </w:rPr>
            </w:pPr>
            <w:r w:rsidRPr="003C65D3">
              <w:rPr>
                <w:rFonts w:eastAsia="Times New Roman" w:cstheme="minorHAnsi"/>
                <w:sz w:val="20"/>
                <w:szCs w:val="20"/>
              </w:rPr>
              <w:t>3</w:t>
            </w:r>
          </w:p>
        </w:tc>
        <w:tc>
          <w:tcPr>
            <w:tcW w:w="758" w:type="pct"/>
            <w:tcBorders>
              <w:top w:val="nil"/>
              <w:left w:val="nil"/>
              <w:bottom w:val="single" w:sz="4" w:space="0" w:color="auto"/>
              <w:right w:val="single" w:sz="4" w:space="0" w:color="auto"/>
            </w:tcBorders>
            <w:shd w:val="clear" w:color="auto" w:fill="auto"/>
            <w:noWrap/>
            <w:vAlign w:val="bottom"/>
            <w:hideMark/>
          </w:tcPr>
          <w:p w14:paraId="5441D9DD" w14:textId="77777777" w:rsidR="003C65D3" w:rsidRPr="003C65D3" w:rsidRDefault="003C65D3" w:rsidP="00664831">
            <w:pPr>
              <w:spacing w:after="0" w:line="240" w:lineRule="auto"/>
              <w:jc w:val="center"/>
              <w:rPr>
                <w:rFonts w:eastAsia="Times New Roman" w:cstheme="minorHAnsi"/>
                <w:sz w:val="20"/>
                <w:szCs w:val="20"/>
              </w:rPr>
            </w:pPr>
            <w:r w:rsidRPr="003C65D3">
              <w:rPr>
                <w:rFonts w:eastAsia="Times New Roman" w:cstheme="minorHAnsi"/>
                <w:sz w:val="20"/>
                <w:szCs w:val="20"/>
              </w:rPr>
              <w:t>658,809</w:t>
            </w:r>
          </w:p>
        </w:tc>
        <w:tc>
          <w:tcPr>
            <w:tcW w:w="236" w:type="pct"/>
            <w:tcBorders>
              <w:top w:val="nil"/>
              <w:left w:val="nil"/>
              <w:bottom w:val="single" w:sz="4" w:space="0" w:color="auto"/>
              <w:right w:val="single" w:sz="4" w:space="0" w:color="auto"/>
            </w:tcBorders>
            <w:shd w:val="clear" w:color="auto" w:fill="auto"/>
            <w:noWrap/>
          </w:tcPr>
          <w:p w14:paraId="7D4FE22D" w14:textId="77777777" w:rsidR="003C65D3" w:rsidRPr="003C65D3" w:rsidRDefault="003C65D3" w:rsidP="00664831">
            <w:pPr>
              <w:spacing w:after="0" w:line="240" w:lineRule="auto"/>
              <w:jc w:val="center"/>
              <w:rPr>
                <w:rFonts w:eastAsia="Times New Roman" w:cstheme="minorHAnsi"/>
                <w:sz w:val="20"/>
                <w:szCs w:val="20"/>
              </w:rPr>
            </w:pPr>
            <w:r w:rsidRPr="003C65D3">
              <w:rPr>
                <w:rFonts w:eastAsia="Times New Roman" w:cstheme="minorHAnsi"/>
                <w:sz w:val="20"/>
                <w:szCs w:val="20"/>
              </w:rPr>
              <w:t>52</w:t>
            </w:r>
          </w:p>
        </w:tc>
        <w:tc>
          <w:tcPr>
            <w:tcW w:w="809" w:type="pct"/>
            <w:tcBorders>
              <w:top w:val="nil"/>
              <w:left w:val="nil"/>
              <w:bottom w:val="single" w:sz="4" w:space="0" w:color="auto"/>
              <w:right w:val="single" w:sz="4" w:space="0" w:color="auto"/>
            </w:tcBorders>
            <w:shd w:val="clear" w:color="auto" w:fill="auto"/>
            <w:noWrap/>
          </w:tcPr>
          <w:p w14:paraId="7CA4D1F4" w14:textId="77777777" w:rsidR="003C65D3" w:rsidRPr="003C65D3" w:rsidRDefault="003C65D3" w:rsidP="00664831">
            <w:pPr>
              <w:spacing w:after="0" w:line="240" w:lineRule="auto"/>
              <w:jc w:val="center"/>
              <w:rPr>
                <w:rFonts w:eastAsia="Times New Roman" w:cstheme="minorHAnsi"/>
                <w:sz w:val="20"/>
                <w:szCs w:val="20"/>
              </w:rPr>
            </w:pPr>
            <w:r w:rsidRPr="003C65D3">
              <w:rPr>
                <w:rFonts w:eastAsia="Times New Roman" w:cstheme="minorHAnsi"/>
                <w:sz w:val="20"/>
                <w:szCs w:val="20"/>
              </w:rPr>
              <w:t>7,300,334</w:t>
            </w:r>
          </w:p>
        </w:tc>
      </w:tr>
      <w:tr w:rsidR="003C65D3" w:rsidRPr="005354D1" w14:paraId="5AE2D2B8" w14:textId="77777777" w:rsidTr="00664831">
        <w:trPr>
          <w:trHeight w:val="270"/>
        </w:trPr>
        <w:tc>
          <w:tcPr>
            <w:tcW w:w="1063" w:type="pct"/>
            <w:tcBorders>
              <w:top w:val="nil"/>
              <w:left w:val="single" w:sz="4" w:space="0" w:color="auto"/>
              <w:bottom w:val="single" w:sz="4" w:space="0" w:color="auto"/>
              <w:right w:val="single" w:sz="4" w:space="0" w:color="auto"/>
            </w:tcBorders>
            <w:shd w:val="clear" w:color="auto" w:fill="D9E2F3" w:themeFill="accent1" w:themeFillTint="33"/>
            <w:noWrap/>
            <w:vAlign w:val="bottom"/>
            <w:hideMark/>
          </w:tcPr>
          <w:p w14:paraId="51242626" w14:textId="77777777" w:rsidR="003C65D3" w:rsidRPr="005354D1" w:rsidRDefault="003C65D3" w:rsidP="00664831">
            <w:pPr>
              <w:spacing w:after="0" w:line="240" w:lineRule="auto"/>
              <w:rPr>
                <w:rFonts w:eastAsia="Times New Roman" w:cstheme="minorHAnsi"/>
                <w:sz w:val="20"/>
                <w:szCs w:val="20"/>
              </w:rPr>
            </w:pPr>
            <w:proofErr w:type="spellStart"/>
            <w:r w:rsidRPr="005354D1">
              <w:rPr>
                <w:rFonts w:eastAsia="Times New Roman" w:cstheme="minorHAnsi"/>
                <w:sz w:val="20"/>
                <w:szCs w:val="20"/>
              </w:rPr>
              <w:t>CfW</w:t>
            </w:r>
            <w:proofErr w:type="spellEnd"/>
            <w:r w:rsidRPr="005354D1">
              <w:rPr>
                <w:rFonts w:eastAsia="Times New Roman" w:cstheme="minorHAnsi"/>
                <w:sz w:val="20"/>
                <w:szCs w:val="20"/>
              </w:rPr>
              <w:t xml:space="preserve"> - Environment</w:t>
            </w:r>
          </w:p>
        </w:tc>
        <w:tc>
          <w:tcPr>
            <w:tcW w:w="235" w:type="pct"/>
            <w:tcBorders>
              <w:top w:val="nil"/>
              <w:left w:val="nil"/>
              <w:bottom w:val="single" w:sz="4" w:space="0" w:color="auto"/>
              <w:right w:val="single" w:sz="4" w:space="0" w:color="auto"/>
            </w:tcBorders>
            <w:shd w:val="clear" w:color="auto" w:fill="auto"/>
            <w:noWrap/>
            <w:vAlign w:val="bottom"/>
            <w:hideMark/>
          </w:tcPr>
          <w:p w14:paraId="72D85645" w14:textId="77777777" w:rsidR="003C65D3" w:rsidRPr="003C65D3" w:rsidRDefault="003C65D3" w:rsidP="00664831">
            <w:pPr>
              <w:spacing w:after="0" w:line="240" w:lineRule="auto"/>
              <w:jc w:val="center"/>
              <w:rPr>
                <w:rFonts w:eastAsia="Times New Roman" w:cstheme="minorHAnsi"/>
                <w:sz w:val="20"/>
                <w:szCs w:val="20"/>
              </w:rPr>
            </w:pPr>
            <w:r w:rsidRPr="003C65D3">
              <w:rPr>
                <w:rFonts w:eastAsia="Times New Roman" w:cstheme="minorHAnsi"/>
                <w:sz w:val="20"/>
                <w:szCs w:val="20"/>
              </w:rPr>
              <w:t>8</w:t>
            </w:r>
          </w:p>
        </w:tc>
        <w:tc>
          <w:tcPr>
            <w:tcW w:w="747" w:type="pct"/>
            <w:tcBorders>
              <w:top w:val="nil"/>
              <w:left w:val="nil"/>
              <w:bottom w:val="single" w:sz="4" w:space="0" w:color="auto"/>
              <w:right w:val="single" w:sz="4" w:space="0" w:color="auto"/>
            </w:tcBorders>
            <w:shd w:val="clear" w:color="auto" w:fill="auto"/>
            <w:noWrap/>
            <w:vAlign w:val="bottom"/>
          </w:tcPr>
          <w:p w14:paraId="7072866E" w14:textId="77777777" w:rsidR="003C65D3" w:rsidRPr="003C65D3" w:rsidRDefault="003C65D3" w:rsidP="00664831">
            <w:pPr>
              <w:spacing w:after="0" w:line="240" w:lineRule="auto"/>
              <w:jc w:val="center"/>
              <w:rPr>
                <w:rFonts w:eastAsia="Times New Roman" w:cstheme="minorHAnsi"/>
                <w:sz w:val="20"/>
                <w:szCs w:val="20"/>
              </w:rPr>
            </w:pPr>
            <w:r w:rsidRPr="003C65D3">
              <w:rPr>
                <w:rFonts w:eastAsia="Times New Roman" w:cstheme="minorHAnsi"/>
                <w:sz w:val="20"/>
                <w:szCs w:val="20"/>
              </w:rPr>
              <w:t>975,144</w:t>
            </w:r>
          </w:p>
        </w:tc>
        <w:tc>
          <w:tcPr>
            <w:tcW w:w="236" w:type="pct"/>
            <w:tcBorders>
              <w:top w:val="nil"/>
              <w:left w:val="nil"/>
              <w:bottom w:val="single" w:sz="4" w:space="0" w:color="auto"/>
              <w:right w:val="single" w:sz="4" w:space="0" w:color="auto"/>
            </w:tcBorders>
            <w:shd w:val="clear" w:color="auto" w:fill="auto"/>
            <w:noWrap/>
            <w:vAlign w:val="bottom"/>
          </w:tcPr>
          <w:p w14:paraId="749C236B" w14:textId="77777777" w:rsidR="003C65D3" w:rsidRPr="003C65D3" w:rsidRDefault="003C65D3" w:rsidP="00664831">
            <w:pPr>
              <w:spacing w:after="0" w:line="240" w:lineRule="auto"/>
              <w:jc w:val="center"/>
              <w:rPr>
                <w:rFonts w:eastAsia="Times New Roman" w:cstheme="minorHAnsi"/>
                <w:sz w:val="20"/>
                <w:szCs w:val="20"/>
              </w:rPr>
            </w:pPr>
            <w:r w:rsidRPr="003C65D3">
              <w:rPr>
                <w:rFonts w:eastAsia="Times New Roman" w:cstheme="minorHAnsi"/>
                <w:sz w:val="20"/>
                <w:szCs w:val="20"/>
              </w:rPr>
              <w:t>0</w:t>
            </w:r>
          </w:p>
        </w:tc>
        <w:tc>
          <w:tcPr>
            <w:tcW w:w="747" w:type="pct"/>
            <w:tcBorders>
              <w:top w:val="nil"/>
              <w:left w:val="nil"/>
              <w:bottom w:val="single" w:sz="4" w:space="0" w:color="auto"/>
              <w:right w:val="single" w:sz="4" w:space="0" w:color="auto"/>
            </w:tcBorders>
            <w:shd w:val="clear" w:color="auto" w:fill="auto"/>
            <w:noWrap/>
            <w:vAlign w:val="bottom"/>
          </w:tcPr>
          <w:p w14:paraId="2507AAA5" w14:textId="77777777" w:rsidR="003C65D3" w:rsidRPr="003C65D3" w:rsidRDefault="003C65D3" w:rsidP="00664831">
            <w:pPr>
              <w:spacing w:after="0" w:line="240" w:lineRule="auto"/>
              <w:jc w:val="center"/>
              <w:rPr>
                <w:rFonts w:eastAsia="Times New Roman" w:cstheme="minorHAnsi"/>
                <w:sz w:val="20"/>
                <w:szCs w:val="20"/>
              </w:rPr>
            </w:pPr>
            <w:r w:rsidRPr="003C65D3">
              <w:rPr>
                <w:rFonts w:eastAsia="Times New Roman" w:cstheme="minorHAnsi"/>
                <w:sz w:val="20"/>
                <w:szCs w:val="20"/>
              </w:rPr>
              <w:t>0</w:t>
            </w:r>
          </w:p>
        </w:tc>
        <w:tc>
          <w:tcPr>
            <w:tcW w:w="170" w:type="pct"/>
            <w:tcBorders>
              <w:top w:val="nil"/>
              <w:left w:val="nil"/>
              <w:bottom w:val="single" w:sz="4" w:space="0" w:color="auto"/>
              <w:right w:val="single" w:sz="4" w:space="0" w:color="auto"/>
            </w:tcBorders>
            <w:shd w:val="clear" w:color="auto" w:fill="auto"/>
            <w:noWrap/>
            <w:vAlign w:val="bottom"/>
            <w:hideMark/>
          </w:tcPr>
          <w:p w14:paraId="322A4FA3" w14:textId="77777777" w:rsidR="003C65D3" w:rsidRPr="003C65D3" w:rsidRDefault="003C65D3" w:rsidP="00664831">
            <w:pPr>
              <w:spacing w:after="0" w:line="240" w:lineRule="auto"/>
              <w:jc w:val="center"/>
              <w:rPr>
                <w:rFonts w:eastAsia="Times New Roman" w:cstheme="minorHAnsi"/>
                <w:sz w:val="20"/>
                <w:szCs w:val="20"/>
              </w:rPr>
            </w:pPr>
            <w:r w:rsidRPr="003C65D3">
              <w:rPr>
                <w:rFonts w:eastAsia="Times New Roman" w:cstheme="minorHAnsi"/>
                <w:sz w:val="20"/>
                <w:szCs w:val="20"/>
              </w:rPr>
              <w:t>1</w:t>
            </w:r>
          </w:p>
        </w:tc>
        <w:tc>
          <w:tcPr>
            <w:tcW w:w="758" w:type="pct"/>
            <w:tcBorders>
              <w:top w:val="nil"/>
              <w:left w:val="nil"/>
              <w:bottom w:val="single" w:sz="4" w:space="0" w:color="auto"/>
              <w:right w:val="single" w:sz="4" w:space="0" w:color="auto"/>
            </w:tcBorders>
            <w:shd w:val="clear" w:color="auto" w:fill="auto"/>
            <w:noWrap/>
            <w:vAlign w:val="bottom"/>
            <w:hideMark/>
          </w:tcPr>
          <w:p w14:paraId="1C3DF5EF" w14:textId="77777777" w:rsidR="003C65D3" w:rsidRPr="003C65D3" w:rsidRDefault="003C65D3" w:rsidP="00664831">
            <w:pPr>
              <w:spacing w:after="0" w:line="240" w:lineRule="auto"/>
              <w:jc w:val="center"/>
              <w:rPr>
                <w:rFonts w:eastAsia="Times New Roman" w:cstheme="minorHAnsi"/>
                <w:sz w:val="20"/>
                <w:szCs w:val="20"/>
              </w:rPr>
            </w:pPr>
            <w:r w:rsidRPr="003C65D3">
              <w:rPr>
                <w:rFonts w:eastAsia="Times New Roman" w:cstheme="minorHAnsi"/>
                <w:sz w:val="20"/>
                <w:szCs w:val="20"/>
              </w:rPr>
              <w:t>331,000</w:t>
            </w:r>
          </w:p>
        </w:tc>
        <w:tc>
          <w:tcPr>
            <w:tcW w:w="236" w:type="pct"/>
            <w:tcBorders>
              <w:top w:val="nil"/>
              <w:left w:val="nil"/>
              <w:bottom w:val="single" w:sz="4" w:space="0" w:color="auto"/>
              <w:right w:val="single" w:sz="4" w:space="0" w:color="auto"/>
            </w:tcBorders>
            <w:shd w:val="clear" w:color="auto" w:fill="auto"/>
            <w:noWrap/>
          </w:tcPr>
          <w:p w14:paraId="1010A3E0" w14:textId="77777777" w:rsidR="003C65D3" w:rsidRPr="003C65D3" w:rsidRDefault="003C65D3" w:rsidP="00664831">
            <w:pPr>
              <w:spacing w:after="0" w:line="240" w:lineRule="auto"/>
              <w:jc w:val="center"/>
              <w:rPr>
                <w:rFonts w:eastAsia="Times New Roman" w:cstheme="minorHAnsi"/>
                <w:sz w:val="20"/>
                <w:szCs w:val="20"/>
              </w:rPr>
            </w:pPr>
            <w:r w:rsidRPr="003C65D3">
              <w:rPr>
                <w:rFonts w:eastAsia="Times New Roman" w:cstheme="minorHAnsi"/>
                <w:sz w:val="20"/>
                <w:szCs w:val="20"/>
              </w:rPr>
              <w:t>9</w:t>
            </w:r>
          </w:p>
        </w:tc>
        <w:tc>
          <w:tcPr>
            <w:tcW w:w="809" w:type="pct"/>
            <w:tcBorders>
              <w:top w:val="nil"/>
              <w:left w:val="nil"/>
              <w:bottom w:val="single" w:sz="4" w:space="0" w:color="auto"/>
              <w:right w:val="single" w:sz="4" w:space="0" w:color="auto"/>
            </w:tcBorders>
            <w:shd w:val="clear" w:color="auto" w:fill="auto"/>
            <w:noWrap/>
          </w:tcPr>
          <w:p w14:paraId="696B77E1" w14:textId="77777777" w:rsidR="003C65D3" w:rsidRPr="003C65D3" w:rsidRDefault="003C65D3" w:rsidP="00664831">
            <w:pPr>
              <w:spacing w:after="0" w:line="240" w:lineRule="auto"/>
              <w:jc w:val="center"/>
              <w:rPr>
                <w:rFonts w:eastAsia="Times New Roman" w:cstheme="minorHAnsi"/>
                <w:sz w:val="20"/>
                <w:szCs w:val="20"/>
              </w:rPr>
            </w:pPr>
            <w:r w:rsidRPr="003C65D3">
              <w:rPr>
                <w:rFonts w:eastAsia="Times New Roman" w:cstheme="minorHAnsi"/>
                <w:sz w:val="20"/>
                <w:szCs w:val="20"/>
              </w:rPr>
              <w:t>1,306,144</w:t>
            </w:r>
          </w:p>
        </w:tc>
      </w:tr>
      <w:tr w:rsidR="003C65D3" w:rsidRPr="005354D1" w14:paraId="41976117" w14:textId="77777777" w:rsidTr="00664831">
        <w:trPr>
          <w:trHeight w:val="270"/>
        </w:trPr>
        <w:tc>
          <w:tcPr>
            <w:tcW w:w="1063" w:type="pct"/>
            <w:tcBorders>
              <w:top w:val="nil"/>
              <w:left w:val="single" w:sz="4" w:space="0" w:color="auto"/>
              <w:bottom w:val="single" w:sz="4" w:space="0" w:color="auto"/>
              <w:right w:val="single" w:sz="4" w:space="0" w:color="auto"/>
            </w:tcBorders>
            <w:shd w:val="clear" w:color="auto" w:fill="D9E2F3" w:themeFill="accent1" w:themeFillTint="33"/>
            <w:noWrap/>
            <w:vAlign w:val="bottom"/>
            <w:hideMark/>
          </w:tcPr>
          <w:p w14:paraId="4ABAD0D5" w14:textId="77777777" w:rsidR="003C65D3" w:rsidRPr="005354D1" w:rsidRDefault="003C65D3" w:rsidP="00664831">
            <w:pPr>
              <w:spacing w:after="0" w:line="240" w:lineRule="auto"/>
              <w:rPr>
                <w:rFonts w:eastAsia="Times New Roman" w:cstheme="minorHAnsi"/>
                <w:sz w:val="20"/>
                <w:szCs w:val="20"/>
              </w:rPr>
            </w:pPr>
            <w:proofErr w:type="spellStart"/>
            <w:r w:rsidRPr="005354D1">
              <w:rPr>
                <w:rFonts w:eastAsia="Times New Roman" w:cstheme="minorHAnsi"/>
                <w:sz w:val="20"/>
                <w:szCs w:val="20"/>
              </w:rPr>
              <w:t>CfW</w:t>
            </w:r>
            <w:proofErr w:type="spellEnd"/>
            <w:r w:rsidRPr="005354D1">
              <w:rPr>
                <w:rFonts w:eastAsia="Times New Roman" w:cstheme="minorHAnsi"/>
                <w:sz w:val="20"/>
                <w:szCs w:val="20"/>
              </w:rPr>
              <w:t xml:space="preserve"> - Roads</w:t>
            </w:r>
          </w:p>
        </w:tc>
        <w:tc>
          <w:tcPr>
            <w:tcW w:w="235" w:type="pct"/>
            <w:tcBorders>
              <w:top w:val="nil"/>
              <w:left w:val="nil"/>
              <w:bottom w:val="single" w:sz="4" w:space="0" w:color="auto"/>
              <w:right w:val="single" w:sz="4" w:space="0" w:color="auto"/>
            </w:tcBorders>
            <w:shd w:val="clear" w:color="auto" w:fill="auto"/>
            <w:noWrap/>
            <w:vAlign w:val="bottom"/>
            <w:hideMark/>
          </w:tcPr>
          <w:p w14:paraId="7BEA5C1C" w14:textId="77777777" w:rsidR="003C65D3" w:rsidRPr="003C65D3" w:rsidRDefault="003C65D3" w:rsidP="00664831">
            <w:pPr>
              <w:spacing w:after="0" w:line="240" w:lineRule="auto"/>
              <w:jc w:val="center"/>
              <w:rPr>
                <w:rFonts w:eastAsia="Times New Roman" w:cstheme="minorHAnsi"/>
                <w:sz w:val="20"/>
                <w:szCs w:val="20"/>
              </w:rPr>
            </w:pPr>
            <w:r w:rsidRPr="003C65D3">
              <w:rPr>
                <w:rFonts w:eastAsia="Times New Roman" w:cstheme="minorHAnsi"/>
                <w:sz w:val="20"/>
                <w:szCs w:val="20"/>
              </w:rPr>
              <w:t>21</w:t>
            </w:r>
          </w:p>
        </w:tc>
        <w:tc>
          <w:tcPr>
            <w:tcW w:w="747" w:type="pct"/>
            <w:tcBorders>
              <w:top w:val="nil"/>
              <w:left w:val="nil"/>
              <w:bottom w:val="single" w:sz="4" w:space="0" w:color="auto"/>
              <w:right w:val="single" w:sz="4" w:space="0" w:color="auto"/>
            </w:tcBorders>
            <w:shd w:val="clear" w:color="auto" w:fill="auto"/>
            <w:noWrap/>
            <w:vAlign w:val="bottom"/>
          </w:tcPr>
          <w:p w14:paraId="68DC8B1E" w14:textId="77777777" w:rsidR="003C65D3" w:rsidRPr="003C65D3" w:rsidRDefault="003C65D3" w:rsidP="00664831">
            <w:pPr>
              <w:spacing w:after="0" w:line="240" w:lineRule="auto"/>
              <w:jc w:val="center"/>
              <w:rPr>
                <w:rFonts w:eastAsia="Times New Roman" w:cstheme="minorHAnsi"/>
                <w:sz w:val="20"/>
                <w:szCs w:val="20"/>
              </w:rPr>
            </w:pPr>
            <w:r w:rsidRPr="003C65D3">
              <w:rPr>
                <w:rFonts w:eastAsia="Times New Roman" w:cstheme="minorHAnsi"/>
                <w:sz w:val="20"/>
                <w:szCs w:val="20"/>
              </w:rPr>
              <w:t>2,687,103</w:t>
            </w:r>
          </w:p>
        </w:tc>
        <w:tc>
          <w:tcPr>
            <w:tcW w:w="236" w:type="pct"/>
            <w:tcBorders>
              <w:top w:val="nil"/>
              <w:left w:val="nil"/>
              <w:bottom w:val="single" w:sz="4" w:space="0" w:color="auto"/>
              <w:right w:val="single" w:sz="4" w:space="0" w:color="auto"/>
            </w:tcBorders>
            <w:shd w:val="clear" w:color="auto" w:fill="auto"/>
            <w:noWrap/>
            <w:vAlign w:val="bottom"/>
          </w:tcPr>
          <w:p w14:paraId="6FD1DBEE" w14:textId="77777777" w:rsidR="003C65D3" w:rsidRPr="003C65D3" w:rsidRDefault="003C65D3" w:rsidP="00664831">
            <w:pPr>
              <w:spacing w:after="0" w:line="240" w:lineRule="auto"/>
              <w:jc w:val="center"/>
              <w:rPr>
                <w:rFonts w:eastAsia="Times New Roman" w:cstheme="minorHAnsi"/>
                <w:sz w:val="20"/>
                <w:szCs w:val="20"/>
              </w:rPr>
            </w:pPr>
            <w:r w:rsidRPr="003C65D3">
              <w:rPr>
                <w:rFonts w:eastAsia="Times New Roman" w:cstheme="minorHAnsi"/>
                <w:sz w:val="20"/>
                <w:szCs w:val="20"/>
              </w:rPr>
              <w:t>8</w:t>
            </w:r>
          </w:p>
        </w:tc>
        <w:tc>
          <w:tcPr>
            <w:tcW w:w="747" w:type="pct"/>
            <w:tcBorders>
              <w:top w:val="nil"/>
              <w:left w:val="nil"/>
              <w:bottom w:val="single" w:sz="4" w:space="0" w:color="auto"/>
              <w:right w:val="single" w:sz="4" w:space="0" w:color="auto"/>
            </w:tcBorders>
            <w:shd w:val="clear" w:color="auto" w:fill="auto"/>
            <w:noWrap/>
            <w:vAlign w:val="bottom"/>
          </w:tcPr>
          <w:p w14:paraId="60EF3817" w14:textId="77777777" w:rsidR="003C65D3" w:rsidRPr="003C65D3" w:rsidRDefault="003C65D3" w:rsidP="00664831">
            <w:pPr>
              <w:spacing w:after="0" w:line="240" w:lineRule="auto"/>
              <w:jc w:val="center"/>
              <w:rPr>
                <w:rFonts w:eastAsia="Times New Roman" w:cstheme="minorHAnsi"/>
                <w:sz w:val="20"/>
                <w:szCs w:val="20"/>
              </w:rPr>
            </w:pPr>
            <w:r w:rsidRPr="003C65D3">
              <w:rPr>
                <w:rFonts w:eastAsia="Times New Roman" w:cstheme="minorHAnsi"/>
                <w:sz w:val="20"/>
                <w:szCs w:val="20"/>
              </w:rPr>
              <w:t>1,155,014</w:t>
            </w:r>
          </w:p>
        </w:tc>
        <w:tc>
          <w:tcPr>
            <w:tcW w:w="170" w:type="pct"/>
            <w:tcBorders>
              <w:top w:val="nil"/>
              <w:left w:val="nil"/>
              <w:bottom w:val="single" w:sz="4" w:space="0" w:color="auto"/>
              <w:right w:val="single" w:sz="4" w:space="0" w:color="auto"/>
            </w:tcBorders>
            <w:shd w:val="clear" w:color="auto" w:fill="auto"/>
            <w:noWrap/>
            <w:vAlign w:val="bottom"/>
            <w:hideMark/>
          </w:tcPr>
          <w:p w14:paraId="5447A34B" w14:textId="77777777" w:rsidR="003C65D3" w:rsidRPr="003C65D3" w:rsidRDefault="003C65D3" w:rsidP="00664831">
            <w:pPr>
              <w:spacing w:after="0" w:line="240" w:lineRule="auto"/>
              <w:jc w:val="center"/>
              <w:rPr>
                <w:rFonts w:eastAsia="Times New Roman" w:cstheme="minorHAnsi"/>
                <w:sz w:val="20"/>
                <w:szCs w:val="20"/>
              </w:rPr>
            </w:pPr>
            <w:r w:rsidRPr="003C65D3">
              <w:rPr>
                <w:rFonts w:eastAsia="Times New Roman" w:cstheme="minorHAnsi"/>
                <w:sz w:val="20"/>
                <w:szCs w:val="20"/>
              </w:rPr>
              <w:t>1</w:t>
            </w:r>
          </w:p>
        </w:tc>
        <w:tc>
          <w:tcPr>
            <w:tcW w:w="758" w:type="pct"/>
            <w:tcBorders>
              <w:top w:val="nil"/>
              <w:left w:val="nil"/>
              <w:bottom w:val="single" w:sz="4" w:space="0" w:color="auto"/>
              <w:right w:val="single" w:sz="4" w:space="0" w:color="auto"/>
            </w:tcBorders>
            <w:shd w:val="clear" w:color="auto" w:fill="auto"/>
            <w:noWrap/>
            <w:vAlign w:val="bottom"/>
            <w:hideMark/>
          </w:tcPr>
          <w:p w14:paraId="5B506563" w14:textId="77777777" w:rsidR="003C65D3" w:rsidRPr="003C65D3" w:rsidRDefault="003C65D3" w:rsidP="00664831">
            <w:pPr>
              <w:spacing w:after="0" w:line="240" w:lineRule="auto"/>
              <w:jc w:val="center"/>
              <w:rPr>
                <w:rFonts w:eastAsia="Times New Roman" w:cstheme="minorHAnsi"/>
                <w:sz w:val="20"/>
                <w:szCs w:val="20"/>
              </w:rPr>
            </w:pPr>
            <w:r w:rsidRPr="003C65D3">
              <w:rPr>
                <w:rFonts w:eastAsia="Times New Roman" w:cstheme="minorHAnsi"/>
                <w:sz w:val="20"/>
                <w:szCs w:val="20"/>
              </w:rPr>
              <w:t>198,000</w:t>
            </w:r>
          </w:p>
        </w:tc>
        <w:tc>
          <w:tcPr>
            <w:tcW w:w="236" w:type="pct"/>
            <w:tcBorders>
              <w:top w:val="nil"/>
              <w:left w:val="nil"/>
              <w:bottom w:val="single" w:sz="4" w:space="0" w:color="auto"/>
              <w:right w:val="single" w:sz="4" w:space="0" w:color="auto"/>
            </w:tcBorders>
            <w:shd w:val="clear" w:color="auto" w:fill="auto"/>
            <w:noWrap/>
          </w:tcPr>
          <w:p w14:paraId="364E6B72" w14:textId="77777777" w:rsidR="003C65D3" w:rsidRPr="003C65D3" w:rsidRDefault="003C65D3" w:rsidP="00664831">
            <w:pPr>
              <w:spacing w:after="0" w:line="240" w:lineRule="auto"/>
              <w:jc w:val="center"/>
              <w:rPr>
                <w:rFonts w:eastAsia="Times New Roman" w:cstheme="minorHAnsi"/>
                <w:sz w:val="20"/>
                <w:szCs w:val="20"/>
              </w:rPr>
            </w:pPr>
            <w:r w:rsidRPr="003C65D3">
              <w:rPr>
                <w:rFonts w:eastAsia="Times New Roman" w:cstheme="minorHAnsi"/>
                <w:sz w:val="20"/>
                <w:szCs w:val="20"/>
              </w:rPr>
              <w:t>30</w:t>
            </w:r>
          </w:p>
        </w:tc>
        <w:tc>
          <w:tcPr>
            <w:tcW w:w="809" w:type="pct"/>
            <w:tcBorders>
              <w:top w:val="nil"/>
              <w:left w:val="nil"/>
              <w:bottom w:val="single" w:sz="4" w:space="0" w:color="auto"/>
              <w:right w:val="single" w:sz="4" w:space="0" w:color="auto"/>
            </w:tcBorders>
            <w:shd w:val="clear" w:color="auto" w:fill="auto"/>
            <w:noWrap/>
          </w:tcPr>
          <w:p w14:paraId="797CBE24" w14:textId="77777777" w:rsidR="003C65D3" w:rsidRPr="003C65D3" w:rsidRDefault="003C65D3" w:rsidP="00664831">
            <w:pPr>
              <w:spacing w:after="0" w:line="240" w:lineRule="auto"/>
              <w:jc w:val="center"/>
              <w:rPr>
                <w:rFonts w:eastAsia="Times New Roman" w:cstheme="minorHAnsi"/>
                <w:sz w:val="20"/>
                <w:szCs w:val="20"/>
              </w:rPr>
            </w:pPr>
            <w:r w:rsidRPr="003C65D3">
              <w:rPr>
                <w:rFonts w:eastAsia="Times New Roman" w:cstheme="minorHAnsi"/>
                <w:sz w:val="20"/>
                <w:szCs w:val="20"/>
              </w:rPr>
              <w:t>4,040,117</w:t>
            </w:r>
          </w:p>
        </w:tc>
      </w:tr>
      <w:tr w:rsidR="003C65D3" w:rsidRPr="005354D1" w14:paraId="74FCE729" w14:textId="77777777" w:rsidTr="00664831">
        <w:trPr>
          <w:trHeight w:val="270"/>
        </w:trPr>
        <w:tc>
          <w:tcPr>
            <w:tcW w:w="1063" w:type="pct"/>
            <w:tcBorders>
              <w:top w:val="nil"/>
              <w:left w:val="single" w:sz="4" w:space="0" w:color="auto"/>
              <w:bottom w:val="single" w:sz="4" w:space="0" w:color="auto"/>
              <w:right w:val="single" w:sz="4" w:space="0" w:color="auto"/>
            </w:tcBorders>
            <w:shd w:val="clear" w:color="auto" w:fill="D9E2F3" w:themeFill="accent1" w:themeFillTint="33"/>
            <w:noWrap/>
            <w:vAlign w:val="bottom"/>
          </w:tcPr>
          <w:p w14:paraId="67748C7D" w14:textId="77777777" w:rsidR="003C65D3" w:rsidRPr="005354D1" w:rsidRDefault="003C65D3" w:rsidP="00664831">
            <w:pPr>
              <w:spacing w:after="0" w:line="240" w:lineRule="auto"/>
              <w:rPr>
                <w:rFonts w:eastAsia="Times New Roman" w:cstheme="minorHAnsi"/>
                <w:sz w:val="20"/>
                <w:szCs w:val="20"/>
              </w:rPr>
            </w:pPr>
            <w:proofErr w:type="spellStart"/>
            <w:r>
              <w:rPr>
                <w:rFonts w:eastAsia="Times New Roman" w:cstheme="minorHAnsi"/>
                <w:sz w:val="20"/>
                <w:szCs w:val="20"/>
              </w:rPr>
              <w:t>CfW</w:t>
            </w:r>
            <w:proofErr w:type="spellEnd"/>
            <w:r>
              <w:rPr>
                <w:rFonts w:eastAsia="Times New Roman" w:cstheme="minorHAnsi"/>
                <w:sz w:val="20"/>
                <w:szCs w:val="20"/>
              </w:rPr>
              <w:t xml:space="preserve"> – Initial study</w:t>
            </w:r>
          </w:p>
        </w:tc>
        <w:tc>
          <w:tcPr>
            <w:tcW w:w="235" w:type="pct"/>
            <w:tcBorders>
              <w:top w:val="nil"/>
              <w:left w:val="nil"/>
              <w:bottom w:val="single" w:sz="4" w:space="0" w:color="auto"/>
              <w:right w:val="single" w:sz="4" w:space="0" w:color="auto"/>
            </w:tcBorders>
            <w:shd w:val="clear" w:color="auto" w:fill="auto"/>
            <w:noWrap/>
            <w:vAlign w:val="bottom"/>
          </w:tcPr>
          <w:p w14:paraId="7D3E8F24" w14:textId="77777777" w:rsidR="003C65D3" w:rsidRPr="003C65D3" w:rsidRDefault="003C65D3" w:rsidP="00664831">
            <w:pPr>
              <w:spacing w:after="0" w:line="240" w:lineRule="auto"/>
              <w:jc w:val="center"/>
              <w:rPr>
                <w:rFonts w:eastAsia="Times New Roman" w:cstheme="minorHAnsi"/>
                <w:sz w:val="20"/>
                <w:szCs w:val="20"/>
              </w:rPr>
            </w:pPr>
            <w:r w:rsidRPr="003C65D3">
              <w:rPr>
                <w:rFonts w:eastAsia="Times New Roman" w:cstheme="minorHAnsi"/>
                <w:sz w:val="20"/>
                <w:szCs w:val="20"/>
              </w:rPr>
              <w:t>0</w:t>
            </w:r>
          </w:p>
        </w:tc>
        <w:tc>
          <w:tcPr>
            <w:tcW w:w="747" w:type="pct"/>
            <w:tcBorders>
              <w:top w:val="nil"/>
              <w:left w:val="nil"/>
              <w:bottom w:val="single" w:sz="4" w:space="0" w:color="auto"/>
              <w:right w:val="single" w:sz="4" w:space="0" w:color="auto"/>
            </w:tcBorders>
            <w:shd w:val="clear" w:color="auto" w:fill="auto"/>
            <w:noWrap/>
            <w:vAlign w:val="bottom"/>
          </w:tcPr>
          <w:p w14:paraId="64066252" w14:textId="77777777" w:rsidR="003C65D3" w:rsidRPr="003C65D3" w:rsidRDefault="003C65D3" w:rsidP="00664831">
            <w:pPr>
              <w:spacing w:after="0" w:line="240" w:lineRule="auto"/>
              <w:jc w:val="center"/>
              <w:rPr>
                <w:rFonts w:eastAsia="Times New Roman" w:cstheme="minorHAnsi"/>
                <w:sz w:val="20"/>
                <w:szCs w:val="20"/>
              </w:rPr>
            </w:pPr>
            <w:r w:rsidRPr="003C65D3">
              <w:rPr>
                <w:rFonts w:eastAsia="Times New Roman" w:cstheme="minorHAnsi"/>
                <w:sz w:val="20"/>
                <w:szCs w:val="20"/>
              </w:rPr>
              <w:t>0</w:t>
            </w:r>
          </w:p>
        </w:tc>
        <w:tc>
          <w:tcPr>
            <w:tcW w:w="236" w:type="pct"/>
            <w:tcBorders>
              <w:top w:val="nil"/>
              <w:left w:val="nil"/>
              <w:bottom w:val="single" w:sz="4" w:space="0" w:color="auto"/>
              <w:right w:val="single" w:sz="4" w:space="0" w:color="auto"/>
            </w:tcBorders>
            <w:shd w:val="clear" w:color="auto" w:fill="auto"/>
            <w:noWrap/>
            <w:vAlign w:val="bottom"/>
          </w:tcPr>
          <w:p w14:paraId="63F6C292" w14:textId="77777777" w:rsidR="003C65D3" w:rsidRPr="003C65D3" w:rsidRDefault="003C65D3" w:rsidP="00664831">
            <w:pPr>
              <w:spacing w:after="0" w:line="240" w:lineRule="auto"/>
              <w:jc w:val="center"/>
              <w:rPr>
                <w:rFonts w:eastAsia="Times New Roman" w:cstheme="minorHAnsi"/>
                <w:sz w:val="20"/>
                <w:szCs w:val="20"/>
              </w:rPr>
            </w:pPr>
            <w:r w:rsidRPr="003C65D3">
              <w:rPr>
                <w:rFonts w:eastAsia="Times New Roman" w:cstheme="minorHAnsi"/>
                <w:sz w:val="20"/>
                <w:szCs w:val="20"/>
              </w:rPr>
              <w:t>1</w:t>
            </w:r>
          </w:p>
        </w:tc>
        <w:tc>
          <w:tcPr>
            <w:tcW w:w="747" w:type="pct"/>
            <w:tcBorders>
              <w:top w:val="nil"/>
              <w:left w:val="nil"/>
              <w:bottom w:val="single" w:sz="4" w:space="0" w:color="auto"/>
              <w:right w:val="single" w:sz="4" w:space="0" w:color="auto"/>
            </w:tcBorders>
            <w:shd w:val="clear" w:color="auto" w:fill="auto"/>
            <w:noWrap/>
            <w:vAlign w:val="bottom"/>
          </w:tcPr>
          <w:p w14:paraId="0C9352A1" w14:textId="77777777" w:rsidR="003C65D3" w:rsidRPr="003C65D3" w:rsidRDefault="003C65D3" w:rsidP="00664831">
            <w:pPr>
              <w:spacing w:after="0" w:line="240" w:lineRule="auto"/>
              <w:jc w:val="center"/>
              <w:rPr>
                <w:rFonts w:eastAsia="Times New Roman" w:cstheme="minorHAnsi"/>
                <w:sz w:val="20"/>
                <w:szCs w:val="20"/>
              </w:rPr>
            </w:pPr>
            <w:r w:rsidRPr="003C65D3">
              <w:rPr>
                <w:rFonts w:eastAsia="Times New Roman" w:cstheme="minorHAnsi"/>
                <w:sz w:val="20"/>
                <w:szCs w:val="20"/>
              </w:rPr>
              <w:t>51,791</w:t>
            </w:r>
          </w:p>
        </w:tc>
        <w:tc>
          <w:tcPr>
            <w:tcW w:w="170" w:type="pct"/>
            <w:tcBorders>
              <w:top w:val="nil"/>
              <w:left w:val="nil"/>
              <w:bottom w:val="single" w:sz="4" w:space="0" w:color="auto"/>
              <w:right w:val="single" w:sz="4" w:space="0" w:color="auto"/>
            </w:tcBorders>
            <w:shd w:val="clear" w:color="auto" w:fill="auto"/>
            <w:noWrap/>
            <w:vAlign w:val="bottom"/>
          </w:tcPr>
          <w:p w14:paraId="0AD59A12" w14:textId="77777777" w:rsidR="003C65D3" w:rsidRPr="003C65D3" w:rsidRDefault="003C65D3" w:rsidP="00664831">
            <w:pPr>
              <w:spacing w:after="0" w:line="240" w:lineRule="auto"/>
              <w:jc w:val="center"/>
              <w:rPr>
                <w:rFonts w:eastAsia="Times New Roman" w:cstheme="minorHAnsi"/>
                <w:sz w:val="20"/>
                <w:szCs w:val="20"/>
              </w:rPr>
            </w:pPr>
          </w:p>
        </w:tc>
        <w:tc>
          <w:tcPr>
            <w:tcW w:w="758" w:type="pct"/>
            <w:tcBorders>
              <w:top w:val="nil"/>
              <w:left w:val="nil"/>
              <w:bottom w:val="single" w:sz="4" w:space="0" w:color="auto"/>
              <w:right w:val="single" w:sz="4" w:space="0" w:color="auto"/>
            </w:tcBorders>
            <w:shd w:val="clear" w:color="auto" w:fill="auto"/>
            <w:noWrap/>
            <w:vAlign w:val="bottom"/>
          </w:tcPr>
          <w:p w14:paraId="3F846521" w14:textId="77777777" w:rsidR="003C65D3" w:rsidRPr="003C65D3" w:rsidRDefault="003C65D3" w:rsidP="00664831">
            <w:pPr>
              <w:spacing w:after="0" w:line="240" w:lineRule="auto"/>
              <w:jc w:val="center"/>
              <w:rPr>
                <w:rFonts w:eastAsia="Times New Roman" w:cstheme="minorHAnsi"/>
                <w:sz w:val="20"/>
                <w:szCs w:val="20"/>
              </w:rPr>
            </w:pPr>
          </w:p>
        </w:tc>
        <w:tc>
          <w:tcPr>
            <w:tcW w:w="236" w:type="pct"/>
            <w:tcBorders>
              <w:top w:val="nil"/>
              <w:left w:val="nil"/>
              <w:bottom w:val="single" w:sz="4" w:space="0" w:color="auto"/>
              <w:right w:val="single" w:sz="4" w:space="0" w:color="auto"/>
            </w:tcBorders>
            <w:shd w:val="clear" w:color="auto" w:fill="auto"/>
            <w:noWrap/>
          </w:tcPr>
          <w:p w14:paraId="55286C7E" w14:textId="77777777" w:rsidR="003C65D3" w:rsidRPr="003C65D3" w:rsidRDefault="003C65D3" w:rsidP="00664831">
            <w:pPr>
              <w:spacing w:after="0" w:line="240" w:lineRule="auto"/>
              <w:jc w:val="center"/>
              <w:rPr>
                <w:rFonts w:eastAsia="Times New Roman" w:cstheme="minorHAnsi"/>
                <w:sz w:val="20"/>
                <w:szCs w:val="20"/>
              </w:rPr>
            </w:pPr>
            <w:r w:rsidRPr="003C65D3">
              <w:rPr>
                <w:rFonts w:eastAsia="Times New Roman" w:cstheme="minorHAnsi"/>
                <w:sz w:val="20"/>
                <w:szCs w:val="20"/>
              </w:rPr>
              <w:t>1</w:t>
            </w:r>
          </w:p>
        </w:tc>
        <w:tc>
          <w:tcPr>
            <w:tcW w:w="809" w:type="pct"/>
            <w:tcBorders>
              <w:top w:val="nil"/>
              <w:left w:val="nil"/>
              <w:bottom w:val="single" w:sz="4" w:space="0" w:color="auto"/>
              <w:right w:val="single" w:sz="4" w:space="0" w:color="auto"/>
            </w:tcBorders>
            <w:shd w:val="clear" w:color="auto" w:fill="auto"/>
            <w:noWrap/>
          </w:tcPr>
          <w:p w14:paraId="0AD6FEE2" w14:textId="77777777" w:rsidR="003C65D3" w:rsidRPr="003C65D3" w:rsidRDefault="003C65D3" w:rsidP="00664831">
            <w:pPr>
              <w:spacing w:after="0" w:line="240" w:lineRule="auto"/>
              <w:jc w:val="center"/>
              <w:rPr>
                <w:rFonts w:eastAsia="Times New Roman" w:cstheme="minorHAnsi"/>
                <w:sz w:val="20"/>
                <w:szCs w:val="20"/>
              </w:rPr>
            </w:pPr>
            <w:r w:rsidRPr="003C65D3">
              <w:rPr>
                <w:rFonts w:eastAsia="Times New Roman" w:cstheme="minorHAnsi"/>
                <w:sz w:val="20"/>
                <w:szCs w:val="20"/>
              </w:rPr>
              <w:t>51,791</w:t>
            </w:r>
          </w:p>
        </w:tc>
      </w:tr>
      <w:tr w:rsidR="003C65D3" w:rsidRPr="005354D1" w14:paraId="77B75222" w14:textId="77777777" w:rsidTr="00664831">
        <w:trPr>
          <w:trHeight w:val="270"/>
        </w:trPr>
        <w:tc>
          <w:tcPr>
            <w:tcW w:w="1063" w:type="pct"/>
            <w:tcBorders>
              <w:top w:val="nil"/>
              <w:left w:val="single" w:sz="4" w:space="0" w:color="auto"/>
              <w:bottom w:val="single" w:sz="4" w:space="0" w:color="auto"/>
              <w:right w:val="single" w:sz="4" w:space="0" w:color="auto"/>
            </w:tcBorders>
            <w:shd w:val="clear" w:color="D9E1F2" w:fill="B4C6E7"/>
            <w:noWrap/>
            <w:vAlign w:val="bottom"/>
            <w:hideMark/>
          </w:tcPr>
          <w:p w14:paraId="253CFF8A" w14:textId="77777777" w:rsidR="003C65D3" w:rsidRPr="005354D1" w:rsidRDefault="003C65D3" w:rsidP="00664831">
            <w:pPr>
              <w:spacing w:after="0" w:line="240" w:lineRule="auto"/>
              <w:rPr>
                <w:rFonts w:eastAsia="Times New Roman" w:cstheme="minorHAnsi"/>
                <w:b/>
                <w:bCs/>
                <w:color w:val="000000"/>
                <w:sz w:val="20"/>
                <w:szCs w:val="20"/>
              </w:rPr>
            </w:pPr>
            <w:r w:rsidRPr="005354D1">
              <w:rPr>
                <w:rFonts w:eastAsia="Times New Roman" w:cstheme="minorHAnsi"/>
                <w:b/>
                <w:bCs/>
                <w:color w:val="000000"/>
                <w:sz w:val="20"/>
                <w:szCs w:val="20"/>
              </w:rPr>
              <w:t>Grand Total</w:t>
            </w:r>
          </w:p>
        </w:tc>
        <w:tc>
          <w:tcPr>
            <w:tcW w:w="235" w:type="pct"/>
            <w:tcBorders>
              <w:top w:val="nil"/>
              <w:left w:val="nil"/>
              <w:bottom w:val="single" w:sz="4" w:space="0" w:color="auto"/>
              <w:right w:val="single" w:sz="4" w:space="0" w:color="auto"/>
            </w:tcBorders>
            <w:shd w:val="clear" w:color="D9E1F2" w:fill="B4C6E7"/>
            <w:noWrap/>
            <w:vAlign w:val="bottom"/>
            <w:hideMark/>
          </w:tcPr>
          <w:p w14:paraId="30241D7C" w14:textId="77777777" w:rsidR="003C65D3" w:rsidRPr="003C65D3" w:rsidRDefault="003C65D3" w:rsidP="00664831">
            <w:pPr>
              <w:spacing w:after="0" w:line="240" w:lineRule="auto"/>
              <w:jc w:val="center"/>
              <w:rPr>
                <w:rFonts w:eastAsia="Times New Roman" w:cstheme="minorHAnsi"/>
                <w:b/>
                <w:bCs/>
                <w:sz w:val="20"/>
                <w:szCs w:val="20"/>
              </w:rPr>
            </w:pPr>
            <w:r w:rsidRPr="003C65D3">
              <w:rPr>
                <w:rFonts w:eastAsia="Times New Roman" w:cstheme="minorHAnsi"/>
                <w:b/>
                <w:bCs/>
                <w:sz w:val="20"/>
                <w:szCs w:val="20"/>
              </w:rPr>
              <w:fldChar w:fldCharType="begin"/>
            </w:r>
            <w:r w:rsidRPr="003C65D3">
              <w:rPr>
                <w:rFonts w:eastAsia="Times New Roman" w:cstheme="minorHAnsi"/>
                <w:b/>
                <w:bCs/>
                <w:sz w:val="20"/>
                <w:szCs w:val="20"/>
              </w:rPr>
              <w:instrText xml:space="preserve"> =SUM(ABOVE) </w:instrText>
            </w:r>
            <w:r w:rsidRPr="003C65D3">
              <w:rPr>
                <w:rFonts w:eastAsia="Times New Roman" w:cstheme="minorHAnsi"/>
                <w:b/>
                <w:bCs/>
                <w:sz w:val="20"/>
                <w:szCs w:val="20"/>
              </w:rPr>
              <w:fldChar w:fldCharType="separate"/>
            </w:r>
            <w:r w:rsidRPr="003C65D3">
              <w:rPr>
                <w:rFonts w:eastAsia="Times New Roman" w:cstheme="minorHAnsi"/>
                <w:b/>
                <w:bCs/>
                <w:noProof/>
                <w:sz w:val="20"/>
                <w:szCs w:val="20"/>
              </w:rPr>
              <w:t>79</w:t>
            </w:r>
            <w:r w:rsidRPr="003C65D3">
              <w:rPr>
                <w:rFonts w:eastAsia="Times New Roman" w:cstheme="minorHAnsi"/>
                <w:b/>
                <w:bCs/>
                <w:sz w:val="20"/>
                <w:szCs w:val="20"/>
              </w:rPr>
              <w:fldChar w:fldCharType="end"/>
            </w:r>
          </w:p>
        </w:tc>
        <w:tc>
          <w:tcPr>
            <w:tcW w:w="747" w:type="pct"/>
            <w:tcBorders>
              <w:top w:val="nil"/>
              <w:left w:val="nil"/>
              <w:bottom w:val="single" w:sz="4" w:space="0" w:color="auto"/>
              <w:right w:val="single" w:sz="4" w:space="0" w:color="auto"/>
            </w:tcBorders>
            <w:shd w:val="clear" w:color="D9E1F2" w:fill="B4C6E7"/>
            <w:noWrap/>
            <w:vAlign w:val="bottom"/>
          </w:tcPr>
          <w:p w14:paraId="748BFB68" w14:textId="77777777" w:rsidR="003C65D3" w:rsidRPr="003C65D3" w:rsidRDefault="003C65D3" w:rsidP="00664831">
            <w:pPr>
              <w:spacing w:after="0" w:line="240" w:lineRule="auto"/>
              <w:jc w:val="center"/>
              <w:rPr>
                <w:rFonts w:eastAsia="Times New Roman" w:cstheme="minorHAnsi"/>
                <w:b/>
                <w:bCs/>
                <w:sz w:val="20"/>
                <w:szCs w:val="20"/>
              </w:rPr>
            </w:pPr>
            <w:r w:rsidRPr="003C65D3">
              <w:rPr>
                <w:rFonts w:eastAsia="Times New Roman" w:cstheme="minorHAnsi"/>
                <w:b/>
                <w:bCs/>
                <w:sz w:val="20"/>
                <w:szCs w:val="20"/>
              </w:rPr>
              <w:fldChar w:fldCharType="begin"/>
            </w:r>
            <w:r w:rsidRPr="003C65D3">
              <w:rPr>
                <w:rFonts w:eastAsia="Times New Roman" w:cstheme="minorHAnsi"/>
                <w:b/>
                <w:bCs/>
                <w:sz w:val="20"/>
                <w:szCs w:val="20"/>
              </w:rPr>
              <w:instrText xml:space="preserve"> =SUM(ABOVE) </w:instrText>
            </w:r>
            <w:r w:rsidRPr="003C65D3">
              <w:rPr>
                <w:rFonts w:eastAsia="Times New Roman" w:cstheme="minorHAnsi"/>
                <w:b/>
                <w:bCs/>
                <w:sz w:val="20"/>
                <w:szCs w:val="20"/>
              </w:rPr>
              <w:fldChar w:fldCharType="separate"/>
            </w:r>
            <w:r w:rsidRPr="003C65D3">
              <w:rPr>
                <w:rFonts w:eastAsia="Times New Roman" w:cstheme="minorHAnsi"/>
                <w:b/>
                <w:bCs/>
                <w:noProof/>
                <w:sz w:val="20"/>
                <w:szCs w:val="20"/>
              </w:rPr>
              <w:t>10,287,972</w:t>
            </w:r>
            <w:r w:rsidRPr="003C65D3">
              <w:rPr>
                <w:rFonts w:eastAsia="Times New Roman" w:cstheme="minorHAnsi"/>
                <w:b/>
                <w:bCs/>
                <w:sz w:val="20"/>
                <w:szCs w:val="20"/>
              </w:rPr>
              <w:fldChar w:fldCharType="end"/>
            </w:r>
          </w:p>
        </w:tc>
        <w:tc>
          <w:tcPr>
            <w:tcW w:w="236" w:type="pct"/>
            <w:tcBorders>
              <w:top w:val="nil"/>
              <w:left w:val="nil"/>
              <w:bottom w:val="single" w:sz="4" w:space="0" w:color="auto"/>
              <w:right w:val="single" w:sz="4" w:space="0" w:color="auto"/>
            </w:tcBorders>
            <w:shd w:val="clear" w:color="D9E1F2" w:fill="B4C6E7"/>
            <w:noWrap/>
            <w:vAlign w:val="bottom"/>
          </w:tcPr>
          <w:p w14:paraId="3938AB0F" w14:textId="77777777" w:rsidR="003C65D3" w:rsidRPr="003C65D3" w:rsidRDefault="003C65D3" w:rsidP="00664831">
            <w:pPr>
              <w:spacing w:after="0" w:line="240" w:lineRule="auto"/>
              <w:jc w:val="center"/>
              <w:rPr>
                <w:rFonts w:eastAsia="Times New Roman" w:cstheme="minorHAnsi"/>
                <w:b/>
                <w:bCs/>
                <w:sz w:val="20"/>
                <w:szCs w:val="20"/>
              </w:rPr>
            </w:pPr>
            <w:r w:rsidRPr="003C65D3">
              <w:rPr>
                <w:rFonts w:eastAsia="Times New Roman" w:cstheme="minorHAnsi"/>
                <w:b/>
                <w:bCs/>
                <w:sz w:val="20"/>
                <w:szCs w:val="20"/>
              </w:rPr>
              <w:fldChar w:fldCharType="begin"/>
            </w:r>
            <w:r w:rsidRPr="003C65D3">
              <w:rPr>
                <w:rFonts w:eastAsia="Times New Roman" w:cstheme="minorHAnsi"/>
                <w:b/>
                <w:bCs/>
                <w:sz w:val="20"/>
                <w:szCs w:val="20"/>
              </w:rPr>
              <w:instrText xml:space="preserve"> =SUM(ABOVE) </w:instrText>
            </w:r>
            <w:r w:rsidRPr="003C65D3">
              <w:rPr>
                <w:rFonts w:eastAsia="Times New Roman" w:cstheme="minorHAnsi"/>
                <w:b/>
                <w:bCs/>
                <w:sz w:val="20"/>
                <w:szCs w:val="20"/>
              </w:rPr>
              <w:fldChar w:fldCharType="separate"/>
            </w:r>
            <w:r w:rsidRPr="003C65D3">
              <w:rPr>
                <w:rFonts w:eastAsia="Times New Roman" w:cstheme="minorHAnsi"/>
                <w:b/>
                <w:bCs/>
                <w:noProof/>
                <w:sz w:val="20"/>
                <w:szCs w:val="20"/>
              </w:rPr>
              <w:t>11</w:t>
            </w:r>
            <w:r w:rsidRPr="003C65D3">
              <w:rPr>
                <w:rFonts w:eastAsia="Times New Roman" w:cstheme="minorHAnsi"/>
                <w:b/>
                <w:bCs/>
                <w:sz w:val="20"/>
                <w:szCs w:val="20"/>
              </w:rPr>
              <w:fldChar w:fldCharType="end"/>
            </w:r>
          </w:p>
        </w:tc>
        <w:tc>
          <w:tcPr>
            <w:tcW w:w="747" w:type="pct"/>
            <w:tcBorders>
              <w:top w:val="nil"/>
              <w:left w:val="nil"/>
              <w:bottom w:val="single" w:sz="4" w:space="0" w:color="auto"/>
              <w:right w:val="single" w:sz="4" w:space="0" w:color="auto"/>
            </w:tcBorders>
            <w:shd w:val="clear" w:color="D9E1F2" w:fill="B4C6E7"/>
            <w:noWrap/>
            <w:vAlign w:val="bottom"/>
          </w:tcPr>
          <w:p w14:paraId="4E07360A" w14:textId="77777777" w:rsidR="003C65D3" w:rsidRPr="003C65D3" w:rsidRDefault="003C65D3" w:rsidP="00664831">
            <w:pPr>
              <w:spacing w:after="0" w:line="240" w:lineRule="auto"/>
              <w:jc w:val="center"/>
              <w:rPr>
                <w:rFonts w:eastAsia="Times New Roman" w:cstheme="minorHAnsi"/>
                <w:b/>
                <w:bCs/>
                <w:sz w:val="20"/>
                <w:szCs w:val="20"/>
              </w:rPr>
            </w:pPr>
            <w:r w:rsidRPr="003C65D3">
              <w:rPr>
                <w:rFonts w:eastAsia="Times New Roman" w:cstheme="minorHAnsi"/>
                <w:b/>
                <w:bCs/>
                <w:sz w:val="20"/>
                <w:szCs w:val="20"/>
              </w:rPr>
              <w:fldChar w:fldCharType="begin"/>
            </w:r>
            <w:r w:rsidRPr="003C65D3">
              <w:rPr>
                <w:rFonts w:eastAsia="Times New Roman" w:cstheme="minorHAnsi"/>
                <w:b/>
                <w:bCs/>
                <w:sz w:val="20"/>
                <w:szCs w:val="20"/>
              </w:rPr>
              <w:instrText xml:space="preserve"> =SUM(ABOVE) </w:instrText>
            </w:r>
            <w:r w:rsidRPr="003C65D3">
              <w:rPr>
                <w:rFonts w:eastAsia="Times New Roman" w:cstheme="minorHAnsi"/>
                <w:b/>
                <w:bCs/>
                <w:sz w:val="20"/>
                <w:szCs w:val="20"/>
              </w:rPr>
              <w:fldChar w:fldCharType="separate"/>
            </w:r>
            <w:r w:rsidRPr="003C65D3">
              <w:rPr>
                <w:rFonts w:eastAsia="Times New Roman" w:cstheme="minorHAnsi"/>
                <w:b/>
                <w:bCs/>
                <w:noProof/>
                <w:sz w:val="20"/>
                <w:szCs w:val="20"/>
              </w:rPr>
              <w:t>1,448,754</w:t>
            </w:r>
            <w:r w:rsidRPr="003C65D3">
              <w:rPr>
                <w:rFonts w:eastAsia="Times New Roman" w:cstheme="minorHAnsi"/>
                <w:b/>
                <w:bCs/>
                <w:sz w:val="20"/>
                <w:szCs w:val="20"/>
              </w:rPr>
              <w:fldChar w:fldCharType="end"/>
            </w:r>
          </w:p>
        </w:tc>
        <w:tc>
          <w:tcPr>
            <w:tcW w:w="170" w:type="pct"/>
            <w:tcBorders>
              <w:top w:val="nil"/>
              <w:left w:val="nil"/>
              <w:bottom w:val="single" w:sz="4" w:space="0" w:color="auto"/>
              <w:right w:val="single" w:sz="4" w:space="0" w:color="auto"/>
            </w:tcBorders>
            <w:shd w:val="clear" w:color="D9E1F2" w:fill="B4C6E7"/>
            <w:noWrap/>
            <w:vAlign w:val="bottom"/>
            <w:hideMark/>
          </w:tcPr>
          <w:p w14:paraId="05B10470" w14:textId="77777777" w:rsidR="003C65D3" w:rsidRPr="003C65D3" w:rsidRDefault="003C65D3" w:rsidP="00664831">
            <w:pPr>
              <w:spacing w:after="0" w:line="240" w:lineRule="auto"/>
              <w:jc w:val="center"/>
              <w:rPr>
                <w:rFonts w:eastAsia="Times New Roman" w:cstheme="minorHAnsi"/>
                <w:b/>
                <w:bCs/>
                <w:sz w:val="20"/>
                <w:szCs w:val="20"/>
              </w:rPr>
            </w:pPr>
            <w:r w:rsidRPr="003C65D3">
              <w:rPr>
                <w:rFonts w:eastAsia="Times New Roman" w:cstheme="minorHAnsi"/>
                <w:b/>
                <w:bCs/>
                <w:sz w:val="20"/>
                <w:szCs w:val="20"/>
              </w:rPr>
              <w:t>5</w:t>
            </w:r>
          </w:p>
        </w:tc>
        <w:tc>
          <w:tcPr>
            <w:tcW w:w="758" w:type="pct"/>
            <w:tcBorders>
              <w:top w:val="nil"/>
              <w:left w:val="nil"/>
              <w:bottom w:val="single" w:sz="4" w:space="0" w:color="auto"/>
              <w:right w:val="single" w:sz="4" w:space="0" w:color="auto"/>
            </w:tcBorders>
            <w:shd w:val="clear" w:color="D9E1F2" w:fill="B4C6E7"/>
            <w:noWrap/>
            <w:vAlign w:val="bottom"/>
            <w:hideMark/>
          </w:tcPr>
          <w:p w14:paraId="7303F841" w14:textId="77777777" w:rsidR="003C65D3" w:rsidRPr="003C65D3" w:rsidRDefault="003C65D3" w:rsidP="00664831">
            <w:pPr>
              <w:spacing w:after="0" w:line="240" w:lineRule="auto"/>
              <w:jc w:val="center"/>
              <w:rPr>
                <w:rFonts w:eastAsia="Times New Roman" w:cstheme="minorHAnsi"/>
                <w:b/>
                <w:bCs/>
                <w:sz w:val="20"/>
                <w:szCs w:val="20"/>
              </w:rPr>
            </w:pPr>
            <w:r w:rsidRPr="003C65D3">
              <w:rPr>
                <w:rFonts w:eastAsia="Times New Roman" w:cstheme="minorHAnsi"/>
                <w:b/>
                <w:bCs/>
                <w:sz w:val="20"/>
                <w:szCs w:val="20"/>
              </w:rPr>
              <w:t>1,187,809</w:t>
            </w:r>
          </w:p>
        </w:tc>
        <w:tc>
          <w:tcPr>
            <w:tcW w:w="236" w:type="pct"/>
            <w:tcBorders>
              <w:top w:val="nil"/>
              <w:left w:val="nil"/>
              <w:bottom w:val="single" w:sz="4" w:space="0" w:color="auto"/>
              <w:right w:val="single" w:sz="4" w:space="0" w:color="auto"/>
            </w:tcBorders>
            <w:shd w:val="clear" w:color="D9E1F2" w:fill="B4C6E7"/>
            <w:noWrap/>
            <w:vAlign w:val="bottom"/>
          </w:tcPr>
          <w:p w14:paraId="7A57BEF6" w14:textId="77777777" w:rsidR="003C65D3" w:rsidRPr="003C65D3" w:rsidRDefault="003C65D3" w:rsidP="00664831">
            <w:pPr>
              <w:spacing w:after="0" w:line="240" w:lineRule="auto"/>
              <w:jc w:val="center"/>
              <w:rPr>
                <w:rFonts w:eastAsia="Times New Roman" w:cstheme="minorHAnsi"/>
                <w:b/>
                <w:bCs/>
                <w:sz w:val="20"/>
                <w:szCs w:val="20"/>
              </w:rPr>
            </w:pPr>
            <w:r w:rsidRPr="003C65D3">
              <w:rPr>
                <w:rFonts w:eastAsia="Times New Roman" w:cstheme="minorHAnsi"/>
                <w:b/>
                <w:bCs/>
                <w:sz w:val="20"/>
                <w:szCs w:val="20"/>
              </w:rPr>
              <w:fldChar w:fldCharType="begin"/>
            </w:r>
            <w:r w:rsidRPr="003C65D3">
              <w:rPr>
                <w:rFonts w:eastAsia="Times New Roman" w:cstheme="minorHAnsi"/>
                <w:b/>
                <w:bCs/>
                <w:sz w:val="20"/>
                <w:szCs w:val="20"/>
              </w:rPr>
              <w:instrText xml:space="preserve"> =SUM(ABOVE) </w:instrText>
            </w:r>
            <w:r w:rsidRPr="003C65D3">
              <w:rPr>
                <w:rFonts w:eastAsia="Times New Roman" w:cstheme="minorHAnsi"/>
                <w:b/>
                <w:bCs/>
                <w:sz w:val="20"/>
                <w:szCs w:val="20"/>
              </w:rPr>
              <w:fldChar w:fldCharType="separate"/>
            </w:r>
            <w:r w:rsidRPr="003C65D3">
              <w:rPr>
                <w:rFonts w:eastAsia="Times New Roman" w:cstheme="minorHAnsi"/>
                <w:b/>
                <w:bCs/>
                <w:noProof/>
                <w:sz w:val="20"/>
                <w:szCs w:val="20"/>
              </w:rPr>
              <w:t>95</w:t>
            </w:r>
            <w:r w:rsidRPr="003C65D3">
              <w:rPr>
                <w:rFonts w:eastAsia="Times New Roman" w:cstheme="minorHAnsi"/>
                <w:b/>
                <w:bCs/>
                <w:sz w:val="20"/>
                <w:szCs w:val="20"/>
              </w:rPr>
              <w:fldChar w:fldCharType="end"/>
            </w:r>
          </w:p>
        </w:tc>
        <w:tc>
          <w:tcPr>
            <w:tcW w:w="809" w:type="pct"/>
            <w:tcBorders>
              <w:top w:val="nil"/>
              <w:left w:val="nil"/>
              <w:bottom w:val="single" w:sz="4" w:space="0" w:color="auto"/>
              <w:right w:val="single" w:sz="4" w:space="0" w:color="auto"/>
            </w:tcBorders>
            <w:shd w:val="clear" w:color="D9E1F2" w:fill="B4C6E7"/>
            <w:noWrap/>
            <w:vAlign w:val="bottom"/>
          </w:tcPr>
          <w:p w14:paraId="1345CC32" w14:textId="77777777" w:rsidR="003C65D3" w:rsidRPr="003C65D3" w:rsidRDefault="003C65D3" w:rsidP="00664831">
            <w:pPr>
              <w:spacing w:after="0" w:line="240" w:lineRule="auto"/>
              <w:jc w:val="center"/>
              <w:rPr>
                <w:rFonts w:eastAsia="Times New Roman" w:cstheme="minorHAnsi"/>
                <w:b/>
                <w:bCs/>
                <w:sz w:val="20"/>
                <w:szCs w:val="20"/>
              </w:rPr>
            </w:pPr>
            <w:r w:rsidRPr="003C65D3">
              <w:rPr>
                <w:rFonts w:eastAsia="Times New Roman" w:cstheme="minorHAnsi"/>
                <w:b/>
                <w:bCs/>
                <w:sz w:val="20"/>
                <w:szCs w:val="20"/>
              </w:rPr>
              <w:fldChar w:fldCharType="begin"/>
            </w:r>
            <w:r w:rsidRPr="003C65D3">
              <w:rPr>
                <w:rFonts w:eastAsia="Times New Roman" w:cstheme="minorHAnsi"/>
                <w:b/>
                <w:bCs/>
                <w:sz w:val="20"/>
                <w:szCs w:val="20"/>
              </w:rPr>
              <w:instrText xml:space="preserve"> =SUM(ABOVE) </w:instrText>
            </w:r>
            <w:r w:rsidRPr="003C65D3">
              <w:rPr>
                <w:rFonts w:eastAsia="Times New Roman" w:cstheme="minorHAnsi"/>
                <w:b/>
                <w:bCs/>
                <w:sz w:val="20"/>
                <w:szCs w:val="20"/>
              </w:rPr>
              <w:fldChar w:fldCharType="separate"/>
            </w:r>
            <w:r w:rsidRPr="003C65D3">
              <w:rPr>
                <w:rFonts w:eastAsia="Times New Roman" w:cstheme="minorHAnsi"/>
                <w:b/>
                <w:bCs/>
                <w:noProof/>
                <w:sz w:val="20"/>
                <w:szCs w:val="20"/>
              </w:rPr>
              <w:t>12,924,535</w:t>
            </w:r>
            <w:r w:rsidRPr="003C65D3">
              <w:rPr>
                <w:rFonts w:eastAsia="Times New Roman" w:cstheme="minorHAnsi"/>
                <w:b/>
                <w:bCs/>
                <w:sz w:val="20"/>
                <w:szCs w:val="20"/>
              </w:rPr>
              <w:fldChar w:fldCharType="end"/>
            </w:r>
          </w:p>
        </w:tc>
      </w:tr>
    </w:tbl>
    <w:p w14:paraId="228DEA86" w14:textId="364B1770" w:rsidR="00C27CBD" w:rsidRDefault="00273052" w:rsidP="00F81D68">
      <w:pPr>
        <w:spacing w:before="240" w:after="0"/>
        <w:jc w:val="both"/>
        <w:rPr>
          <w:rFonts w:cstheme="minorHAnsi"/>
        </w:rPr>
      </w:pPr>
      <w:r w:rsidRPr="0004559B">
        <w:rPr>
          <w:rFonts w:cstheme="minorHAnsi"/>
        </w:rPr>
        <w:t>To date</w:t>
      </w:r>
      <w:r w:rsidRPr="00194501">
        <w:rPr>
          <w:rFonts w:cstheme="minorHAnsi"/>
        </w:rPr>
        <w:t xml:space="preserve">, </w:t>
      </w:r>
      <w:bookmarkStart w:id="18" w:name="_Hlk142255093"/>
      <w:r w:rsidRPr="00194501">
        <w:rPr>
          <w:rFonts w:cstheme="minorHAnsi"/>
        </w:rPr>
        <w:t>21,0</w:t>
      </w:r>
      <w:r w:rsidR="007A2260" w:rsidRPr="00194501">
        <w:rPr>
          <w:rFonts w:cstheme="minorHAnsi"/>
        </w:rPr>
        <w:t>55</w:t>
      </w:r>
      <w:r w:rsidRPr="00194501">
        <w:rPr>
          <w:rFonts w:cstheme="minorHAnsi"/>
        </w:rPr>
        <w:t xml:space="preserve"> direct workers </w:t>
      </w:r>
      <w:r w:rsidR="00446EAA" w:rsidRPr="00194501">
        <w:rPr>
          <w:rFonts w:cstheme="minorHAnsi"/>
        </w:rPr>
        <w:t xml:space="preserve">(from 16,562 households) </w:t>
      </w:r>
      <w:r w:rsidRPr="00194501">
        <w:rPr>
          <w:rFonts w:cstheme="minorHAnsi"/>
        </w:rPr>
        <w:t xml:space="preserve">benefited from short-term </w:t>
      </w:r>
      <w:proofErr w:type="spellStart"/>
      <w:r w:rsidRPr="00194501">
        <w:rPr>
          <w:rFonts w:cstheme="minorHAnsi"/>
        </w:rPr>
        <w:t>CfW</w:t>
      </w:r>
      <w:proofErr w:type="spellEnd"/>
      <w:r w:rsidRPr="00194501">
        <w:rPr>
          <w:rFonts w:cstheme="minorHAnsi"/>
        </w:rPr>
        <w:t xml:space="preserve"> wage employment, representing </w:t>
      </w:r>
      <w:r w:rsidR="00194501" w:rsidRPr="00194501">
        <w:rPr>
          <w:rFonts w:cstheme="minorHAnsi"/>
        </w:rPr>
        <w:t>27</w:t>
      </w:r>
      <w:r w:rsidR="0073140F" w:rsidRPr="00194501">
        <w:rPr>
          <w:rFonts w:cstheme="minorHAnsi"/>
        </w:rPr>
        <w:t>.</w:t>
      </w:r>
      <w:r w:rsidR="00194501" w:rsidRPr="00194501">
        <w:rPr>
          <w:rFonts w:cstheme="minorHAnsi"/>
        </w:rPr>
        <w:t>1</w:t>
      </w:r>
      <w:r w:rsidRPr="00194501">
        <w:rPr>
          <w:rFonts w:cstheme="minorHAnsi"/>
        </w:rPr>
        <w:t xml:space="preserve"> percent </w:t>
      </w:r>
      <w:r>
        <w:rPr>
          <w:rFonts w:cstheme="minorHAnsi"/>
        </w:rPr>
        <w:t>of the total target</w:t>
      </w:r>
      <w:r w:rsidR="00E82533">
        <w:rPr>
          <w:rFonts w:cstheme="minorHAnsi"/>
        </w:rPr>
        <w:t xml:space="preserve"> combining PF, AF &amp; AF2</w:t>
      </w:r>
      <w:r>
        <w:rPr>
          <w:rFonts w:cstheme="minorHAnsi"/>
        </w:rPr>
        <w:t xml:space="preserve">. The direct workers included </w:t>
      </w:r>
      <w:r w:rsidRPr="0004559B">
        <w:rPr>
          <w:rFonts w:cstheme="minorHAnsi"/>
        </w:rPr>
        <w:t>3</w:t>
      </w:r>
      <w:r w:rsidR="007A2260">
        <w:rPr>
          <w:rFonts w:cstheme="minorHAnsi"/>
        </w:rPr>
        <w:t>0</w:t>
      </w:r>
      <w:r>
        <w:rPr>
          <w:rFonts w:cstheme="minorHAnsi"/>
        </w:rPr>
        <w:t>.</w:t>
      </w:r>
      <w:r w:rsidR="007A2260">
        <w:rPr>
          <w:rFonts w:cstheme="minorHAnsi"/>
        </w:rPr>
        <w:t>9</w:t>
      </w:r>
      <w:r>
        <w:rPr>
          <w:rFonts w:cstheme="minorHAnsi"/>
        </w:rPr>
        <w:t xml:space="preserve"> </w:t>
      </w:r>
      <w:r w:rsidRPr="0004559B">
        <w:rPr>
          <w:rFonts w:cstheme="minorHAnsi"/>
        </w:rPr>
        <w:t>percent females, 1</w:t>
      </w:r>
      <w:r>
        <w:rPr>
          <w:rFonts w:cstheme="minorHAnsi"/>
        </w:rPr>
        <w:t>7.</w:t>
      </w:r>
      <w:r w:rsidR="0073140F">
        <w:rPr>
          <w:rFonts w:cstheme="minorHAnsi"/>
        </w:rPr>
        <w:t>3</w:t>
      </w:r>
      <w:r w:rsidRPr="0004559B">
        <w:rPr>
          <w:rFonts w:cstheme="minorHAnsi"/>
        </w:rPr>
        <w:t xml:space="preserve"> percent </w:t>
      </w:r>
      <w:r>
        <w:rPr>
          <w:rFonts w:cstheme="minorHAnsi"/>
        </w:rPr>
        <w:t>IDPs</w:t>
      </w:r>
      <w:r w:rsidRPr="0004559B">
        <w:rPr>
          <w:rFonts w:cstheme="minorHAnsi"/>
        </w:rPr>
        <w:t>, and 5</w:t>
      </w:r>
      <w:r>
        <w:rPr>
          <w:rFonts w:cstheme="minorHAnsi"/>
        </w:rPr>
        <w:t>5.2</w:t>
      </w:r>
      <w:r w:rsidRPr="0004559B">
        <w:rPr>
          <w:rFonts w:cstheme="minorHAnsi"/>
        </w:rPr>
        <w:t xml:space="preserve"> percent youth</w:t>
      </w:r>
      <w:bookmarkEnd w:id="18"/>
      <w:r w:rsidRPr="0004559B">
        <w:rPr>
          <w:rFonts w:cstheme="minorHAnsi"/>
        </w:rPr>
        <w:t xml:space="preserve">. </w:t>
      </w:r>
      <w:r>
        <w:rPr>
          <w:rFonts w:cstheme="minorHAnsi"/>
        </w:rPr>
        <w:t>Women were given</w:t>
      </w:r>
      <w:r w:rsidR="007A2260">
        <w:rPr>
          <w:rFonts w:cstheme="minorHAnsi"/>
        </w:rPr>
        <w:t xml:space="preserve"> some</w:t>
      </w:r>
      <w:r>
        <w:rPr>
          <w:rFonts w:cstheme="minorHAnsi"/>
        </w:rPr>
        <w:t xml:space="preserve"> </w:t>
      </w:r>
      <w:r w:rsidRPr="00803421">
        <w:rPr>
          <w:rFonts w:cstheme="minorHAnsi"/>
        </w:rPr>
        <w:t>special attention to</w:t>
      </w:r>
      <w:r>
        <w:rPr>
          <w:rFonts w:cstheme="minorHAnsi"/>
        </w:rPr>
        <w:t xml:space="preserve"> improve their</w:t>
      </w:r>
      <w:r w:rsidRPr="00803421">
        <w:rPr>
          <w:rFonts w:cstheme="minorHAnsi"/>
        </w:rPr>
        <w:t xml:space="preserve"> participat</w:t>
      </w:r>
      <w:r>
        <w:rPr>
          <w:rFonts w:cstheme="minorHAnsi"/>
        </w:rPr>
        <w:t>ion through</w:t>
      </w:r>
      <w:r w:rsidRPr="00803421">
        <w:rPr>
          <w:rFonts w:cstheme="minorHAnsi"/>
        </w:rPr>
        <w:t xml:space="preserve"> designing activities </w:t>
      </w:r>
      <w:r>
        <w:rPr>
          <w:rFonts w:cstheme="minorHAnsi"/>
        </w:rPr>
        <w:t>suitable to</w:t>
      </w:r>
      <w:r w:rsidRPr="00803421">
        <w:rPr>
          <w:rFonts w:cstheme="minorHAnsi"/>
        </w:rPr>
        <w:t xml:space="preserve"> their capabilities such as painting, cooking, bringing water for building, planting trees, removing harmful trees, home gardens, training activities and awareness sessions</w:t>
      </w:r>
      <w:r>
        <w:rPr>
          <w:rFonts w:cstheme="minorHAnsi"/>
        </w:rPr>
        <w:t xml:space="preserve"> in convenient times to the women</w:t>
      </w:r>
      <w:r w:rsidRPr="00803421">
        <w:rPr>
          <w:rFonts w:cstheme="minorHAnsi"/>
        </w:rPr>
        <w:t>.</w:t>
      </w:r>
      <w:r>
        <w:rPr>
          <w:rFonts w:cstheme="minorHAnsi"/>
        </w:rPr>
        <w:t xml:space="preserve"> The project also </w:t>
      </w:r>
      <w:r w:rsidR="0073140F">
        <w:rPr>
          <w:rFonts w:cstheme="minorHAnsi"/>
        </w:rPr>
        <w:lastRenderedPageBreak/>
        <w:t>paid efforts</w:t>
      </w:r>
      <w:r>
        <w:rPr>
          <w:rFonts w:cstheme="minorHAnsi"/>
        </w:rPr>
        <w:t xml:space="preserve"> to include persons with</w:t>
      </w:r>
      <w:r w:rsidRPr="00803421">
        <w:rPr>
          <w:rFonts w:cstheme="minorHAnsi"/>
        </w:rPr>
        <w:t xml:space="preserve"> disab</w:t>
      </w:r>
      <w:r>
        <w:rPr>
          <w:rFonts w:cstheme="minorHAnsi"/>
        </w:rPr>
        <w:t>ility (</w:t>
      </w:r>
      <w:proofErr w:type="spellStart"/>
      <w:r>
        <w:rPr>
          <w:rFonts w:cstheme="minorHAnsi"/>
        </w:rPr>
        <w:t>PwDs</w:t>
      </w:r>
      <w:proofErr w:type="spellEnd"/>
      <w:r>
        <w:rPr>
          <w:rFonts w:cstheme="minorHAnsi"/>
        </w:rPr>
        <w:t xml:space="preserve">) </w:t>
      </w:r>
      <w:r w:rsidRPr="00803421">
        <w:rPr>
          <w:rFonts w:cstheme="minorHAnsi"/>
        </w:rPr>
        <w:t>by</w:t>
      </w:r>
      <w:r>
        <w:rPr>
          <w:rFonts w:cstheme="minorHAnsi"/>
        </w:rPr>
        <w:t xml:space="preserve"> encouraging them to participate </w:t>
      </w:r>
      <w:r w:rsidRPr="00803421">
        <w:rPr>
          <w:rFonts w:cstheme="minorHAnsi"/>
        </w:rPr>
        <w:t>where</w:t>
      </w:r>
      <w:r>
        <w:rPr>
          <w:rFonts w:cstheme="minorHAnsi"/>
        </w:rPr>
        <w:t xml:space="preserve"> possible for them</w:t>
      </w:r>
      <w:r w:rsidRPr="00803421">
        <w:rPr>
          <w:rFonts w:cstheme="minorHAnsi"/>
        </w:rPr>
        <w:t xml:space="preserve"> or employ</w:t>
      </w:r>
      <w:r>
        <w:rPr>
          <w:rFonts w:cstheme="minorHAnsi"/>
        </w:rPr>
        <w:t>ing</w:t>
      </w:r>
      <w:r w:rsidRPr="00803421">
        <w:rPr>
          <w:rFonts w:cstheme="minorHAnsi"/>
        </w:rPr>
        <w:t xml:space="preserve"> a member of their family </w:t>
      </w:r>
      <w:r>
        <w:rPr>
          <w:rFonts w:cstheme="minorHAnsi"/>
        </w:rPr>
        <w:t xml:space="preserve">to help them. </w:t>
      </w:r>
      <w:r w:rsidR="0073140F" w:rsidRPr="0074300B">
        <w:rPr>
          <w:rFonts w:cstheme="minorHAnsi"/>
        </w:rPr>
        <w:t xml:space="preserve">Around </w:t>
      </w:r>
      <w:r w:rsidR="0073140F" w:rsidRPr="007A2260">
        <w:rPr>
          <w:rFonts w:cstheme="minorHAnsi"/>
        </w:rPr>
        <w:t>208</w:t>
      </w:r>
      <w:r w:rsidR="0073140F" w:rsidRPr="0074300B">
        <w:rPr>
          <w:rFonts w:cstheme="minorHAnsi"/>
        </w:rPr>
        <w:t xml:space="preserve"> </w:t>
      </w:r>
      <w:proofErr w:type="spellStart"/>
      <w:r w:rsidR="0073140F" w:rsidRPr="0074300B">
        <w:rPr>
          <w:rFonts w:cstheme="minorHAnsi"/>
        </w:rPr>
        <w:t>P</w:t>
      </w:r>
      <w:r w:rsidR="00CB663C">
        <w:rPr>
          <w:rFonts w:cstheme="minorHAnsi"/>
        </w:rPr>
        <w:t>w</w:t>
      </w:r>
      <w:r w:rsidR="0073140F" w:rsidRPr="0074300B">
        <w:rPr>
          <w:rFonts w:cstheme="minorHAnsi"/>
        </w:rPr>
        <w:t>Ds</w:t>
      </w:r>
      <w:proofErr w:type="spellEnd"/>
      <w:r w:rsidR="0073140F" w:rsidRPr="0074300B">
        <w:rPr>
          <w:rFonts w:cstheme="minorHAnsi"/>
        </w:rPr>
        <w:t xml:space="preserve"> </w:t>
      </w:r>
      <w:r w:rsidR="0073140F">
        <w:rPr>
          <w:rFonts w:cstheme="minorHAnsi"/>
        </w:rPr>
        <w:t>(22</w:t>
      </w:r>
      <w:r w:rsidR="00FA1EA1">
        <w:rPr>
          <w:rFonts w:cstheme="minorHAnsi"/>
        </w:rPr>
        <w:t xml:space="preserve"> percent</w:t>
      </w:r>
      <w:r w:rsidR="0073140F">
        <w:rPr>
          <w:rFonts w:cstheme="minorHAnsi"/>
        </w:rPr>
        <w:t xml:space="preserve"> females) </w:t>
      </w:r>
      <w:r w:rsidR="0073140F" w:rsidRPr="0074300B">
        <w:rPr>
          <w:rFonts w:cstheme="minorHAnsi"/>
        </w:rPr>
        <w:t xml:space="preserve">were engaged in </w:t>
      </w:r>
      <w:proofErr w:type="spellStart"/>
      <w:r w:rsidR="0073140F" w:rsidRPr="0074300B">
        <w:rPr>
          <w:rFonts w:cstheme="minorHAnsi"/>
        </w:rPr>
        <w:t>CfW</w:t>
      </w:r>
      <w:proofErr w:type="spellEnd"/>
      <w:r w:rsidR="0073140F" w:rsidRPr="0074300B">
        <w:rPr>
          <w:rFonts w:cstheme="minorHAnsi"/>
        </w:rPr>
        <w:t xml:space="preserve"> thus far</w:t>
      </w:r>
      <w:r w:rsidR="0073140F">
        <w:rPr>
          <w:rFonts w:cstheme="minorHAnsi"/>
        </w:rPr>
        <w:t xml:space="preserve"> in activities including construction of latrines, painting, terraces rehabilitation, life skills training, awareness sessions, among others</w:t>
      </w:r>
      <w:r w:rsidR="0080451E" w:rsidRPr="0004559B">
        <w:rPr>
          <w:rFonts w:cstheme="minorHAnsi"/>
        </w:rPr>
        <w:t>.</w:t>
      </w:r>
      <w:r w:rsidR="00446EAA">
        <w:rPr>
          <w:rFonts w:cstheme="minorHAnsi"/>
        </w:rPr>
        <w:t xml:space="preserve"> SFD ensur</w:t>
      </w:r>
      <w:r w:rsidR="007E22D9">
        <w:rPr>
          <w:rFonts w:cstheme="minorHAnsi"/>
        </w:rPr>
        <w:t>ed</w:t>
      </w:r>
      <w:r w:rsidR="00446EAA">
        <w:rPr>
          <w:rFonts w:cstheme="minorHAnsi"/>
        </w:rPr>
        <w:t xml:space="preserve"> adherence to safeguards standards and raised awareness repeatedly on the related health and safety issues across all subproject sites.</w:t>
      </w:r>
      <w:r w:rsidR="0080451E" w:rsidRPr="0004559B">
        <w:rPr>
          <w:rFonts w:cstheme="minorHAnsi"/>
        </w:rPr>
        <w:t xml:space="preserve"> </w:t>
      </w:r>
      <w:r w:rsidR="00F81D68">
        <w:rPr>
          <w:rFonts w:cstheme="minorHAnsi"/>
        </w:rPr>
        <w:t xml:space="preserve">The table in </w:t>
      </w:r>
      <w:r w:rsidR="00F81D68" w:rsidRPr="00F81D68">
        <w:rPr>
          <w:rFonts w:cstheme="minorHAnsi"/>
          <w:b/>
          <w:bCs/>
        </w:rPr>
        <w:t>Annex 2</w:t>
      </w:r>
      <w:r w:rsidR="00F81D68">
        <w:rPr>
          <w:rFonts w:cstheme="minorHAnsi"/>
        </w:rPr>
        <w:t xml:space="preserve"> provides disaggregated </w:t>
      </w:r>
      <w:proofErr w:type="spellStart"/>
      <w:r w:rsidR="00F81D68">
        <w:rPr>
          <w:rFonts w:cstheme="minorHAnsi"/>
        </w:rPr>
        <w:t>C</w:t>
      </w:r>
      <w:r w:rsidR="0060014E">
        <w:rPr>
          <w:rFonts w:cstheme="minorHAnsi"/>
        </w:rPr>
        <w:t>f</w:t>
      </w:r>
      <w:r w:rsidR="00F81D68">
        <w:rPr>
          <w:rFonts w:cstheme="minorHAnsi"/>
        </w:rPr>
        <w:t>W</w:t>
      </w:r>
      <w:proofErr w:type="spellEnd"/>
      <w:r w:rsidR="00F81D68">
        <w:rPr>
          <w:rFonts w:cstheme="minorHAnsi"/>
        </w:rPr>
        <w:t xml:space="preserve"> workers and workdays per governorate. </w:t>
      </w:r>
    </w:p>
    <w:p w14:paraId="116715C6" w14:textId="77777777" w:rsidR="006F3E09" w:rsidRDefault="006F3E09" w:rsidP="00803421">
      <w:pPr>
        <w:spacing w:after="0"/>
        <w:jc w:val="both"/>
        <w:rPr>
          <w:rFonts w:cstheme="minorHAnsi"/>
        </w:rPr>
      </w:pPr>
    </w:p>
    <w:p w14:paraId="035FA5AD" w14:textId="5577FB37" w:rsidR="00F2117C" w:rsidRDefault="00273052" w:rsidP="00F2117C">
      <w:pPr>
        <w:spacing w:after="0"/>
        <w:jc w:val="both"/>
        <w:rPr>
          <w:rFonts w:cstheme="minorHAnsi"/>
        </w:rPr>
      </w:pPr>
      <w:r w:rsidRPr="0004559B">
        <w:rPr>
          <w:rFonts w:cstheme="minorHAnsi"/>
        </w:rPr>
        <w:t xml:space="preserve">The project constructed </w:t>
      </w:r>
      <w:r>
        <w:rPr>
          <w:rFonts w:cstheme="minorHAnsi"/>
        </w:rPr>
        <w:t>10,7</w:t>
      </w:r>
      <w:r w:rsidR="00811C43">
        <w:rPr>
          <w:rFonts w:cstheme="minorHAnsi"/>
        </w:rPr>
        <w:t>26</w:t>
      </w:r>
      <w:r w:rsidRPr="0004559B">
        <w:rPr>
          <w:rFonts w:cstheme="minorHAnsi"/>
        </w:rPr>
        <w:t xml:space="preserve"> cubic meters of </w:t>
      </w:r>
      <w:r w:rsidR="00194501">
        <w:rPr>
          <w:rFonts w:cstheme="minorHAnsi"/>
        </w:rPr>
        <w:t>water schemes</w:t>
      </w:r>
      <w:r w:rsidRPr="0004559B">
        <w:rPr>
          <w:rFonts w:cstheme="minorHAnsi"/>
        </w:rPr>
        <w:t xml:space="preserve"> (</w:t>
      </w:r>
      <w:r>
        <w:rPr>
          <w:rFonts w:cstheme="minorHAnsi"/>
        </w:rPr>
        <w:t>2</w:t>
      </w:r>
      <w:r w:rsidR="00194501">
        <w:rPr>
          <w:rFonts w:cstheme="minorHAnsi"/>
        </w:rPr>
        <w:t>3</w:t>
      </w:r>
      <w:r>
        <w:rPr>
          <w:rFonts w:cstheme="minorHAnsi"/>
        </w:rPr>
        <w:t>.</w:t>
      </w:r>
      <w:r w:rsidR="00194501">
        <w:rPr>
          <w:rFonts w:cstheme="minorHAnsi"/>
        </w:rPr>
        <w:t>3</w:t>
      </w:r>
      <w:r>
        <w:rPr>
          <w:rFonts w:cstheme="minorHAnsi"/>
        </w:rPr>
        <w:t xml:space="preserve"> </w:t>
      </w:r>
      <w:r w:rsidRPr="0004559B">
        <w:rPr>
          <w:rFonts w:cstheme="minorHAnsi"/>
        </w:rPr>
        <w:t xml:space="preserve">percent of </w:t>
      </w:r>
      <w:r>
        <w:rPr>
          <w:rFonts w:cstheme="minorHAnsi"/>
        </w:rPr>
        <w:t>the</w:t>
      </w:r>
      <w:r w:rsidRPr="0004559B">
        <w:rPr>
          <w:rFonts w:cstheme="minorHAnsi"/>
        </w:rPr>
        <w:t xml:space="preserve"> </w:t>
      </w:r>
      <w:r w:rsidR="00194501">
        <w:rPr>
          <w:rFonts w:cstheme="minorHAnsi"/>
        </w:rPr>
        <w:t xml:space="preserve">total </w:t>
      </w:r>
      <w:r w:rsidRPr="0004559B">
        <w:rPr>
          <w:rFonts w:cstheme="minorHAnsi"/>
        </w:rPr>
        <w:t xml:space="preserve">target), rehabilitated </w:t>
      </w:r>
      <w:r w:rsidR="00811C43">
        <w:rPr>
          <w:rFonts w:cstheme="minorHAnsi"/>
        </w:rPr>
        <w:t>515</w:t>
      </w:r>
      <w:r w:rsidRPr="0004559B">
        <w:rPr>
          <w:rFonts w:cstheme="minorHAnsi"/>
        </w:rPr>
        <w:t xml:space="preserve"> hectares of agricultural lands (</w:t>
      </w:r>
      <w:r>
        <w:rPr>
          <w:rFonts w:cstheme="minorHAnsi"/>
        </w:rPr>
        <w:t>2</w:t>
      </w:r>
      <w:r w:rsidR="00194501">
        <w:rPr>
          <w:rFonts w:cstheme="minorHAnsi"/>
        </w:rPr>
        <w:t>0</w:t>
      </w:r>
      <w:r w:rsidR="00811C43">
        <w:rPr>
          <w:rFonts w:cstheme="minorHAnsi"/>
        </w:rPr>
        <w:t>.</w:t>
      </w:r>
      <w:r w:rsidR="00194501">
        <w:rPr>
          <w:rFonts w:cstheme="minorHAnsi"/>
        </w:rPr>
        <w:t xml:space="preserve">8 </w:t>
      </w:r>
      <w:r w:rsidRPr="0004559B">
        <w:rPr>
          <w:rFonts w:cstheme="minorHAnsi"/>
        </w:rPr>
        <w:t xml:space="preserve">percent of the total target), and paved </w:t>
      </w:r>
      <w:r>
        <w:rPr>
          <w:rFonts w:cstheme="minorHAnsi"/>
        </w:rPr>
        <w:t>8</w:t>
      </w:r>
      <w:r w:rsidR="00811C43">
        <w:rPr>
          <w:rFonts w:cstheme="minorHAnsi"/>
        </w:rPr>
        <w:t>8</w:t>
      </w:r>
      <w:r w:rsidRPr="0004559B">
        <w:rPr>
          <w:rFonts w:cstheme="minorHAnsi"/>
        </w:rPr>
        <w:t xml:space="preserve"> kilometers of roads (</w:t>
      </w:r>
      <w:r w:rsidR="00194501">
        <w:rPr>
          <w:rFonts w:cstheme="minorHAnsi"/>
        </w:rPr>
        <w:t>42</w:t>
      </w:r>
      <w:r>
        <w:rPr>
          <w:rFonts w:cstheme="minorHAnsi"/>
        </w:rPr>
        <w:t xml:space="preserve"> </w:t>
      </w:r>
      <w:r w:rsidRPr="0004559B">
        <w:rPr>
          <w:rFonts w:cstheme="minorHAnsi"/>
        </w:rPr>
        <w:t>percent of the target</w:t>
      </w:r>
      <w:r w:rsidRPr="007A2260">
        <w:rPr>
          <w:rFonts w:cstheme="minorHAnsi"/>
        </w:rPr>
        <w:t xml:space="preserve">). The </w:t>
      </w:r>
      <w:proofErr w:type="spellStart"/>
      <w:r w:rsidRPr="007A2260">
        <w:rPr>
          <w:rFonts w:cstheme="minorHAnsi"/>
        </w:rPr>
        <w:t>CfW</w:t>
      </w:r>
      <w:proofErr w:type="spellEnd"/>
      <w:r w:rsidRPr="007A2260">
        <w:rPr>
          <w:rFonts w:cstheme="minorHAnsi"/>
        </w:rPr>
        <w:t xml:space="preserve"> interventions also created </w:t>
      </w:r>
      <w:r w:rsidR="00811C43" w:rsidRPr="007A2260">
        <w:rPr>
          <w:rFonts w:cstheme="minorHAnsi"/>
        </w:rPr>
        <w:t>68</w:t>
      </w:r>
      <w:r w:rsidR="007A2260" w:rsidRPr="007A2260">
        <w:rPr>
          <w:rFonts w:cstheme="minorHAnsi"/>
        </w:rPr>
        <w:t>6</w:t>
      </w:r>
      <w:r w:rsidRPr="007A2260">
        <w:rPr>
          <w:rFonts w:cstheme="minorHAnsi"/>
        </w:rPr>
        <w:t xml:space="preserve"> home gardens to improve the food security of the engaged households, paved 61,</w:t>
      </w:r>
      <w:r w:rsidR="00811C43" w:rsidRPr="007A2260">
        <w:rPr>
          <w:rFonts w:cstheme="minorHAnsi"/>
        </w:rPr>
        <w:t>8</w:t>
      </w:r>
      <w:r w:rsidR="007A2260" w:rsidRPr="007A2260">
        <w:rPr>
          <w:rFonts w:cstheme="minorHAnsi"/>
        </w:rPr>
        <w:t>49</w:t>
      </w:r>
      <w:r w:rsidRPr="007A2260">
        <w:rPr>
          <w:rFonts w:cstheme="minorHAnsi"/>
        </w:rPr>
        <w:t xml:space="preserve"> square meters of streets, constructed 140 shelters for vulnerable people, rehabilitated 5</w:t>
      </w:r>
      <w:r w:rsidR="007A2260" w:rsidRPr="007A2260">
        <w:rPr>
          <w:rFonts w:cstheme="minorHAnsi"/>
        </w:rPr>
        <w:t>8</w:t>
      </w:r>
      <w:r w:rsidRPr="007A2260">
        <w:rPr>
          <w:rFonts w:cstheme="minorHAnsi"/>
        </w:rPr>
        <w:t xml:space="preserve"> wells of drinking water, protected 1</w:t>
      </w:r>
      <w:r w:rsidR="007A2260" w:rsidRPr="007A2260">
        <w:rPr>
          <w:rFonts w:cstheme="minorHAnsi"/>
        </w:rPr>
        <w:t>8</w:t>
      </w:r>
      <w:r w:rsidRPr="007A2260">
        <w:rPr>
          <w:rFonts w:cstheme="minorHAnsi"/>
        </w:rPr>
        <w:t>5 houses from floods and sands creeping, and built 3,5</w:t>
      </w:r>
      <w:r w:rsidR="00811C43" w:rsidRPr="007A2260">
        <w:rPr>
          <w:rFonts w:cstheme="minorHAnsi"/>
        </w:rPr>
        <w:t>77</w:t>
      </w:r>
      <w:r w:rsidRPr="007A2260">
        <w:rPr>
          <w:rFonts w:cstheme="minorHAnsi"/>
        </w:rPr>
        <w:t xml:space="preserve"> household latrines. </w:t>
      </w:r>
      <w:r w:rsidR="00F87A65" w:rsidRPr="007A2260">
        <w:rPr>
          <w:rFonts w:cstheme="minorHAnsi"/>
        </w:rPr>
        <w:t xml:space="preserve">Besides, </w:t>
      </w:r>
      <w:r w:rsidR="00F87A65" w:rsidRPr="007A2260">
        <w:rPr>
          <w:rFonts w:cstheme="minorHAnsi"/>
          <w:lang w:bidi="ar-YE"/>
        </w:rPr>
        <w:t xml:space="preserve">several kinds of on-job-training were provided to qualify unskilled and semi-skilled labors </w:t>
      </w:r>
      <w:r w:rsidR="00F87A65" w:rsidRPr="00802514">
        <w:rPr>
          <w:rFonts w:cstheme="minorHAnsi"/>
          <w:lang w:bidi="ar-YE"/>
        </w:rPr>
        <w:t xml:space="preserve">in different </w:t>
      </w:r>
      <w:r w:rsidR="007A2260">
        <w:rPr>
          <w:rFonts w:cstheme="minorHAnsi"/>
          <w:lang w:bidi="ar-YE"/>
        </w:rPr>
        <w:t>works</w:t>
      </w:r>
      <w:r w:rsidR="00F87A65" w:rsidRPr="00802514">
        <w:rPr>
          <w:rFonts w:cstheme="minorHAnsi"/>
          <w:lang w:bidi="ar-YE"/>
        </w:rPr>
        <w:t xml:space="preserve"> such as building, stone cutting and paving, </w:t>
      </w:r>
      <w:r w:rsidR="00F87A65">
        <w:rPr>
          <w:rFonts w:cstheme="minorHAnsi"/>
          <w:lang w:bidi="ar-YE"/>
        </w:rPr>
        <w:t xml:space="preserve">and </w:t>
      </w:r>
      <w:r w:rsidR="00F87A65" w:rsidRPr="00802514">
        <w:rPr>
          <w:rFonts w:cstheme="minorHAnsi"/>
          <w:lang w:bidi="ar-YE"/>
        </w:rPr>
        <w:t>cement plastering</w:t>
      </w:r>
      <w:r w:rsidR="00F87A65">
        <w:rPr>
          <w:rFonts w:cstheme="minorHAnsi"/>
          <w:lang w:bidi="ar-YE"/>
        </w:rPr>
        <w:t xml:space="preserve">, as well as </w:t>
      </w:r>
      <w:r w:rsidR="00F87A65" w:rsidRPr="00802514">
        <w:rPr>
          <w:rFonts w:cstheme="minorHAnsi"/>
          <w:lang w:bidi="ar-YE"/>
        </w:rPr>
        <w:t>to operate and make maintenance of produced assets</w:t>
      </w:r>
      <w:r w:rsidR="00F87A65">
        <w:rPr>
          <w:rFonts w:cstheme="minorHAnsi"/>
          <w:lang w:bidi="ar-YE"/>
        </w:rPr>
        <w:t xml:space="preserve"> after </w:t>
      </w:r>
      <w:r w:rsidR="007A2260">
        <w:rPr>
          <w:rFonts w:cstheme="minorHAnsi"/>
          <w:lang w:bidi="ar-YE"/>
        </w:rPr>
        <w:t>completing the subproject</w:t>
      </w:r>
      <w:r w:rsidR="00F87A65" w:rsidRPr="00802514">
        <w:rPr>
          <w:rFonts w:cstheme="minorHAnsi"/>
          <w:lang w:bidi="ar-YE"/>
        </w:rPr>
        <w:t xml:space="preserve">. </w:t>
      </w:r>
      <w:r w:rsidR="00F87A65">
        <w:rPr>
          <w:rFonts w:cstheme="minorHAnsi"/>
          <w:lang w:bidi="ar-YE"/>
        </w:rPr>
        <w:t xml:space="preserve">As a result, around 3,986 unskilled or semi-skilled workers </w:t>
      </w:r>
      <w:r w:rsidR="00F87A65" w:rsidRPr="00802514">
        <w:rPr>
          <w:rFonts w:cstheme="minorHAnsi"/>
          <w:lang w:bidi="ar-YE"/>
        </w:rPr>
        <w:t xml:space="preserve">were trained during implementation of </w:t>
      </w:r>
      <w:proofErr w:type="spellStart"/>
      <w:r w:rsidR="00F87A65">
        <w:rPr>
          <w:rFonts w:cstheme="minorHAnsi"/>
          <w:lang w:bidi="ar-YE"/>
        </w:rPr>
        <w:t>CfW</w:t>
      </w:r>
      <w:proofErr w:type="spellEnd"/>
      <w:r w:rsidR="00F87A65">
        <w:rPr>
          <w:rFonts w:cstheme="minorHAnsi"/>
          <w:lang w:bidi="ar-YE"/>
        </w:rPr>
        <w:t xml:space="preserve"> subprojects thus far, which will help them continue finding income generating opportunities later on. T</w:t>
      </w:r>
      <w:r w:rsidR="00F87A65" w:rsidRPr="000A24C8">
        <w:rPr>
          <w:rFonts w:cstheme="minorHAnsi"/>
          <w:lang w:bidi="ar-YE"/>
        </w:rPr>
        <w:t xml:space="preserve">he </w:t>
      </w:r>
      <w:r w:rsidR="00F87A65">
        <w:rPr>
          <w:rFonts w:cstheme="minorHAnsi"/>
          <w:lang w:bidi="ar-YE"/>
        </w:rPr>
        <w:t>project</w:t>
      </w:r>
      <w:r w:rsidR="00F87A65" w:rsidRPr="000A24C8">
        <w:rPr>
          <w:rFonts w:cstheme="minorHAnsi"/>
          <w:lang w:bidi="ar-YE"/>
        </w:rPr>
        <w:t xml:space="preserve"> </w:t>
      </w:r>
      <w:r w:rsidR="00F87A65">
        <w:rPr>
          <w:rFonts w:cstheme="minorHAnsi"/>
          <w:lang w:bidi="ar-YE"/>
        </w:rPr>
        <w:t xml:space="preserve">also </w:t>
      </w:r>
      <w:r w:rsidR="00F87A65" w:rsidRPr="0059699E">
        <w:rPr>
          <w:rFonts w:cstheme="minorHAnsi"/>
          <w:lang w:bidi="ar-YE"/>
        </w:rPr>
        <w:t>encourage</w:t>
      </w:r>
      <w:r w:rsidR="00F87A65">
        <w:rPr>
          <w:rFonts w:cstheme="minorHAnsi"/>
          <w:lang w:bidi="ar-YE"/>
        </w:rPr>
        <w:t>d</w:t>
      </w:r>
      <w:r w:rsidR="00F87A65" w:rsidRPr="0059699E">
        <w:rPr>
          <w:rFonts w:cstheme="minorHAnsi"/>
          <w:lang w:bidi="ar-YE"/>
        </w:rPr>
        <w:t xml:space="preserve"> </w:t>
      </w:r>
      <w:r w:rsidR="00F87A65" w:rsidRPr="000A24C8">
        <w:rPr>
          <w:rFonts w:cstheme="minorHAnsi"/>
          <w:lang w:bidi="ar-YE"/>
        </w:rPr>
        <w:t xml:space="preserve">the beneficiary </w:t>
      </w:r>
      <w:r w:rsidR="00F87A65">
        <w:rPr>
          <w:rFonts w:cstheme="minorHAnsi"/>
          <w:lang w:bidi="ar-YE"/>
        </w:rPr>
        <w:t>HHs</w:t>
      </w:r>
      <w:r w:rsidR="00F87A65" w:rsidRPr="000A24C8">
        <w:rPr>
          <w:rFonts w:cstheme="minorHAnsi"/>
          <w:lang w:bidi="ar-YE"/>
        </w:rPr>
        <w:t xml:space="preserve"> to acquire productive assets </w:t>
      </w:r>
      <w:r w:rsidR="00F87A65">
        <w:rPr>
          <w:rFonts w:cstheme="minorHAnsi"/>
          <w:lang w:bidi="ar-YE"/>
        </w:rPr>
        <w:t>(</w:t>
      </w:r>
      <w:r w:rsidR="00231180">
        <w:rPr>
          <w:rFonts w:cstheme="minorHAnsi"/>
          <w:lang w:bidi="ar-YE"/>
        </w:rPr>
        <w:t>1,168 assets</w:t>
      </w:r>
      <w:r w:rsidR="00F87A65">
        <w:rPr>
          <w:rFonts w:cstheme="minorHAnsi"/>
          <w:lang w:bidi="ar-YE"/>
        </w:rPr>
        <w:t xml:space="preserve"> acquired </w:t>
      </w:r>
      <w:r w:rsidR="00231180">
        <w:rPr>
          <w:rFonts w:cstheme="minorHAnsi"/>
          <w:lang w:bidi="ar-YE"/>
        </w:rPr>
        <w:t>including cows</w:t>
      </w:r>
      <w:r w:rsidR="00F87A65" w:rsidRPr="000A24C8">
        <w:rPr>
          <w:rFonts w:cstheme="minorHAnsi"/>
          <w:lang w:bidi="ar-YE"/>
        </w:rPr>
        <w:t>, sheep and goats, poultry, bee sticks, sewing machines, motorcycles, compressors, etc.</w:t>
      </w:r>
      <w:r w:rsidR="00F87A65">
        <w:rPr>
          <w:rFonts w:cstheme="minorHAnsi"/>
          <w:lang w:bidi="ar-YE"/>
        </w:rPr>
        <w:t>) which</w:t>
      </w:r>
      <w:r w:rsidR="00F87A65" w:rsidRPr="000A24C8">
        <w:rPr>
          <w:rFonts w:cstheme="minorHAnsi"/>
          <w:lang w:bidi="ar-YE"/>
        </w:rPr>
        <w:t xml:space="preserve"> </w:t>
      </w:r>
      <w:r w:rsidR="00F87A65">
        <w:rPr>
          <w:rFonts w:cstheme="minorHAnsi"/>
          <w:lang w:bidi="ar-YE"/>
        </w:rPr>
        <w:t>may suit their context to improve their income.</w:t>
      </w:r>
    </w:p>
    <w:p w14:paraId="5DD55F72" w14:textId="5DBB83EF" w:rsidR="00273052" w:rsidRDefault="00273052" w:rsidP="00F2117C">
      <w:pPr>
        <w:spacing w:after="0"/>
        <w:jc w:val="both"/>
        <w:rPr>
          <w:rFonts w:cstheme="minorHAnsi"/>
        </w:rPr>
      </w:pPr>
    </w:p>
    <w:p w14:paraId="76A84B1A" w14:textId="06DC211C" w:rsidR="004536FE" w:rsidRPr="008814C7" w:rsidRDefault="00273052" w:rsidP="008814C7">
      <w:pPr>
        <w:spacing w:after="0"/>
        <w:jc w:val="both"/>
        <w:rPr>
          <w:rFonts w:cstheme="minorHAnsi"/>
        </w:rPr>
      </w:pPr>
      <w:r>
        <w:rPr>
          <w:rFonts w:cstheme="minorHAnsi"/>
        </w:rPr>
        <w:t xml:space="preserve">Furthermore, </w:t>
      </w:r>
      <w:r w:rsidR="00811C43" w:rsidRPr="00194501">
        <w:rPr>
          <w:rFonts w:cstheme="minorHAnsi"/>
        </w:rPr>
        <w:t>521</w:t>
      </w:r>
      <w:r w:rsidRPr="00194501">
        <w:rPr>
          <w:rFonts w:cstheme="minorHAnsi"/>
        </w:rPr>
        <w:t>,</w:t>
      </w:r>
      <w:r w:rsidR="00811C43" w:rsidRPr="00194501">
        <w:rPr>
          <w:rFonts w:cstheme="minorHAnsi"/>
        </w:rPr>
        <w:t>204</w:t>
      </w:r>
      <w:r w:rsidRPr="00194501">
        <w:rPr>
          <w:rFonts w:cstheme="minorHAnsi"/>
        </w:rPr>
        <w:t xml:space="preserve"> community people (</w:t>
      </w:r>
      <w:r w:rsidR="00811C43" w:rsidRPr="00194501">
        <w:rPr>
          <w:rFonts w:cstheme="minorHAnsi"/>
        </w:rPr>
        <w:t>1</w:t>
      </w:r>
      <w:r w:rsidR="00194501" w:rsidRPr="00194501">
        <w:rPr>
          <w:rFonts w:cstheme="minorHAnsi"/>
        </w:rPr>
        <w:t>15</w:t>
      </w:r>
      <w:r w:rsidRPr="00194501">
        <w:rPr>
          <w:rFonts w:cstheme="minorHAnsi"/>
        </w:rPr>
        <w:t>.</w:t>
      </w:r>
      <w:r w:rsidR="00194501" w:rsidRPr="00194501">
        <w:rPr>
          <w:rFonts w:cstheme="minorHAnsi"/>
        </w:rPr>
        <w:t>1</w:t>
      </w:r>
      <w:r w:rsidRPr="00194501">
        <w:rPr>
          <w:rFonts w:cstheme="minorHAnsi"/>
        </w:rPr>
        <w:t xml:space="preserve"> </w:t>
      </w:r>
      <w:r>
        <w:rPr>
          <w:rFonts w:cstheme="minorHAnsi"/>
        </w:rPr>
        <w:t>percent of the</w:t>
      </w:r>
      <w:r w:rsidR="00442367">
        <w:rPr>
          <w:rFonts w:cstheme="minorHAnsi"/>
        </w:rPr>
        <w:t xml:space="preserve"> </w:t>
      </w:r>
      <w:r>
        <w:rPr>
          <w:rFonts w:cstheme="minorHAnsi"/>
        </w:rPr>
        <w:t>target) benefited from improved access to the key services that were provided through the completed subprojects.</w:t>
      </w:r>
      <w:r w:rsidRPr="006F5C3E">
        <w:rPr>
          <w:rFonts w:cstheme="minorHAnsi"/>
        </w:rPr>
        <w:t xml:space="preserve"> </w:t>
      </w:r>
      <w:r>
        <w:rPr>
          <w:rFonts w:cstheme="minorHAnsi"/>
        </w:rPr>
        <w:t xml:space="preserve">The implemented subprojects created </w:t>
      </w:r>
      <w:r w:rsidR="00856FAF">
        <w:rPr>
          <w:rFonts w:cstheme="minorHAnsi"/>
        </w:rPr>
        <w:t>989</w:t>
      </w:r>
      <w:r w:rsidRPr="0004559B">
        <w:rPr>
          <w:rFonts w:cstheme="minorHAnsi"/>
        </w:rPr>
        <w:t>,</w:t>
      </w:r>
      <w:r w:rsidR="00856FAF">
        <w:rPr>
          <w:rFonts w:cstheme="minorHAnsi"/>
        </w:rPr>
        <w:t>704</w:t>
      </w:r>
      <w:r w:rsidRPr="0004559B">
        <w:rPr>
          <w:rFonts w:cstheme="minorHAnsi"/>
        </w:rPr>
        <w:t xml:space="preserve"> workdays,</w:t>
      </w:r>
      <w:r>
        <w:rPr>
          <w:rFonts w:cstheme="minorHAnsi"/>
          <w:lang w:bidi="en-US"/>
        </w:rPr>
        <w:t xml:space="preserve"> and </w:t>
      </w:r>
      <w:r>
        <w:rPr>
          <w:rFonts w:cstheme="minorHAnsi"/>
        </w:rPr>
        <w:t>the</w:t>
      </w:r>
      <w:r w:rsidRPr="0004559B">
        <w:rPr>
          <w:rFonts w:cstheme="minorHAnsi"/>
        </w:rPr>
        <w:t xml:space="preserve"> benefits were extended indirectly to around </w:t>
      </w:r>
      <w:r>
        <w:rPr>
          <w:rFonts w:cstheme="minorHAnsi"/>
        </w:rPr>
        <w:t>12</w:t>
      </w:r>
      <w:r w:rsidR="00856FAF">
        <w:rPr>
          <w:rFonts w:cstheme="minorHAnsi"/>
        </w:rPr>
        <w:t>6</w:t>
      </w:r>
      <w:r>
        <w:rPr>
          <w:rFonts w:cstheme="minorHAnsi"/>
        </w:rPr>
        <w:t>,</w:t>
      </w:r>
      <w:r w:rsidR="00856FAF">
        <w:rPr>
          <w:rFonts w:cstheme="minorHAnsi"/>
        </w:rPr>
        <w:t>594</w:t>
      </w:r>
      <w:r w:rsidRPr="0004559B">
        <w:rPr>
          <w:rFonts w:cstheme="minorHAnsi"/>
        </w:rPr>
        <w:t xml:space="preserve"> </w:t>
      </w:r>
      <w:r w:rsidR="00442367">
        <w:rPr>
          <w:rFonts w:cstheme="minorHAnsi"/>
        </w:rPr>
        <w:t>HH</w:t>
      </w:r>
      <w:r w:rsidRPr="0004559B">
        <w:rPr>
          <w:rFonts w:cstheme="minorHAnsi"/>
        </w:rPr>
        <w:t xml:space="preserve"> members</w:t>
      </w:r>
      <w:r>
        <w:rPr>
          <w:rFonts w:cstheme="minorHAnsi"/>
        </w:rPr>
        <w:t xml:space="preserve">. </w:t>
      </w:r>
      <w:bookmarkStart w:id="19" w:name="_Toc109931824"/>
    </w:p>
    <w:p w14:paraId="50EB4480" w14:textId="77777777" w:rsidR="004536FE" w:rsidRDefault="004536FE" w:rsidP="00F2117C">
      <w:pPr>
        <w:spacing w:after="0"/>
        <w:jc w:val="both"/>
        <w:rPr>
          <w:rFonts w:cstheme="minorHAnsi"/>
          <w:b/>
          <w:bCs/>
          <w:color w:val="1F4E79" w:themeColor="accent5" w:themeShade="80"/>
          <w:sz w:val="20"/>
          <w:szCs w:val="20"/>
          <w:lang w:bidi="en-US"/>
        </w:rPr>
      </w:pPr>
    </w:p>
    <w:p w14:paraId="7F59E856" w14:textId="5DB31C76" w:rsidR="00F2117C" w:rsidRPr="005354D1" w:rsidRDefault="00F2117C" w:rsidP="00F2117C">
      <w:pPr>
        <w:spacing w:after="0"/>
        <w:jc w:val="both"/>
        <w:rPr>
          <w:rFonts w:cstheme="minorHAnsi"/>
          <w:color w:val="1F4E79" w:themeColor="accent5" w:themeShade="80"/>
          <w:sz w:val="20"/>
          <w:szCs w:val="20"/>
          <w:lang w:bidi="en-US"/>
        </w:rPr>
      </w:pPr>
      <w:r w:rsidRPr="009F7FE3">
        <w:rPr>
          <w:rFonts w:cstheme="minorHAnsi"/>
          <w:b/>
          <w:bCs/>
          <w:color w:val="1F4E79" w:themeColor="accent5" w:themeShade="80"/>
          <w:sz w:val="20"/>
          <w:szCs w:val="20"/>
          <w:lang w:bidi="en-US"/>
        </w:rPr>
        <w:t xml:space="preserve">Table </w:t>
      </w:r>
      <w:r w:rsidR="0009412A">
        <w:rPr>
          <w:rFonts w:cstheme="minorHAnsi"/>
          <w:b/>
          <w:bCs/>
          <w:color w:val="1F4E79" w:themeColor="accent5" w:themeShade="80"/>
          <w:sz w:val="20"/>
          <w:szCs w:val="20"/>
          <w:lang w:bidi="en-US"/>
        </w:rPr>
        <w:t>10</w:t>
      </w:r>
      <w:r w:rsidRPr="009F7FE3">
        <w:rPr>
          <w:rFonts w:cstheme="minorHAnsi"/>
          <w:b/>
          <w:bCs/>
          <w:color w:val="1F4E79" w:themeColor="accent5" w:themeShade="80"/>
          <w:sz w:val="20"/>
          <w:szCs w:val="20"/>
          <w:lang w:bidi="en-US"/>
        </w:rPr>
        <w:t xml:space="preserve">: </w:t>
      </w:r>
      <w:r w:rsidRPr="005354D1">
        <w:rPr>
          <w:rFonts w:cstheme="minorHAnsi"/>
          <w:color w:val="1F4E79" w:themeColor="accent5" w:themeShade="80"/>
          <w:sz w:val="20"/>
          <w:szCs w:val="20"/>
          <w:lang w:bidi="en-US"/>
        </w:rPr>
        <w:t xml:space="preserve">CFW HH, Workers, and workdays </w:t>
      </w:r>
      <w:bookmarkEnd w:id="19"/>
      <w:r w:rsidRPr="005354D1">
        <w:rPr>
          <w:rFonts w:cstheme="minorHAnsi"/>
          <w:color w:val="1F4E79" w:themeColor="accent5" w:themeShade="80"/>
          <w:sz w:val="20"/>
          <w:szCs w:val="20"/>
          <w:lang w:bidi="en-US"/>
        </w:rPr>
        <w:t>per sector and category</w:t>
      </w:r>
    </w:p>
    <w:tbl>
      <w:tblPr>
        <w:tblStyle w:val="GridTable1Light-Accent5"/>
        <w:tblW w:w="5000" w:type="pct"/>
        <w:jc w:val="center"/>
        <w:tblLook w:val="0460" w:firstRow="1" w:lastRow="1" w:firstColumn="0" w:lastColumn="0" w:noHBand="0" w:noVBand="1"/>
      </w:tblPr>
      <w:tblGrid>
        <w:gridCol w:w="1614"/>
        <w:gridCol w:w="761"/>
        <w:gridCol w:w="787"/>
        <w:gridCol w:w="832"/>
        <w:gridCol w:w="825"/>
        <w:gridCol w:w="570"/>
        <w:gridCol w:w="813"/>
        <w:gridCol w:w="939"/>
        <w:gridCol w:w="825"/>
        <w:gridCol w:w="572"/>
        <w:gridCol w:w="812"/>
      </w:tblGrid>
      <w:tr w:rsidR="00582FC4" w:rsidRPr="007D3665" w14:paraId="3B2CE22C" w14:textId="77777777" w:rsidTr="007D3665">
        <w:trPr>
          <w:cnfStyle w:val="100000000000" w:firstRow="1" w:lastRow="0" w:firstColumn="0" w:lastColumn="0" w:oddVBand="0" w:evenVBand="0" w:oddHBand="0" w:evenHBand="0" w:firstRowFirstColumn="0" w:firstRowLastColumn="0" w:lastRowFirstColumn="0" w:lastRowLastColumn="0"/>
          <w:trHeight w:val="20"/>
          <w:tblHeader/>
          <w:jc w:val="center"/>
        </w:trPr>
        <w:tc>
          <w:tcPr>
            <w:tcW w:w="863" w:type="pct"/>
            <w:vMerge w:val="restart"/>
            <w:shd w:val="clear" w:color="auto" w:fill="48A6BC"/>
            <w:noWrap/>
            <w:vAlign w:val="center"/>
            <w:hideMark/>
          </w:tcPr>
          <w:bookmarkEnd w:id="17"/>
          <w:p w14:paraId="59183952" w14:textId="77777777" w:rsidR="00582FC4" w:rsidRPr="007D3665" w:rsidRDefault="00582FC4" w:rsidP="00664831">
            <w:pPr>
              <w:jc w:val="center"/>
              <w:rPr>
                <w:rFonts w:cstheme="minorHAnsi"/>
                <w:b w:val="0"/>
                <w:bCs w:val="0"/>
                <w:color w:val="FFFFFF" w:themeColor="background1"/>
                <w:sz w:val="20"/>
                <w:szCs w:val="20"/>
              </w:rPr>
            </w:pPr>
            <w:r w:rsidRPr="007D3665">
              <w:rPr>
                <w:rFonts w:cstheme="minorHAnsi"/>
                <w:b w:val="0"/>
                <w:bCs w:val="0"/>
                <w:color w:val="FFFFFF" w:themeColor="background1"/>
                <w:sz w:val="20"/>
                <w:szCs w:val="20"/>
              </w:rPr>
              <w:t>SECTOR</w:t>
            </w:r>
          </w:p>
        </w:tc>
        <w:tc>
          <w:tcPr>
            <w:tcW w:w="407" w:type="pct"/>
            <w:vMerge w:val="restart"/>
            <w:shd w:val="clear" w:color="auto" w:fill="48A6BC"/>
            <w:noWrap/>
            <w:vAlign w:val="center"/>
            <w:hideMark/>
          </w:tcPr>
          <w:p w14:paraId="115BF135" w14:textId="77777777" w:rsidR="00582FC4" w:rsidRPr="007D3665" w:rsidRDefault="00582FC4" w:rsidP="00664831">
            <w:pPr>
              <w:jc w:val="center"/>
              <w:rPr>
                <w:rFonts w:cstheme="minorHAnsi"/>
                <w:b w:val="0"/>
                <w:bCs w:val="0"/>
                <w:color w:val="FFFFFF" w:themeColor="background1"/>
                <w:sz w:val="20"/>
                <w:szCs w:val="20"/>
              </w:rPr>
            </w:pPr>
            <w:r w:rsidRPr="007D3665">
              <w:rPr>
                <w:rFonts w:cstheme="minorHAnsi"/>
                <w:b w:val="0"/>
                <w:bCs w:val="0"/>
                <w:color w:val="FFFFFF" w:themeColor="background1"/>
                <w:sz w:val="20"/>
                <w:szCs w:val="20"/>
              </w:rPr>
              <w:t>#</w:t>
            </w:r>
          </w:p>
        </w:tc>
        <w:tc>
          <w:tcPr>
            <w:tcW w:w="421" w:type="pct"/>
            <w:vMerge w:val="restart"/>
            <w:shd w:val="clear" w:color="auto" w:fill="48A6BC"/>
            <w:vAlign w:val="center"/>
          </w:tcPr>
          <w:p w14:paraId="0F413FBF" w14:textId="77777777" w:rsidR="00582FC4" w:rsidRPr="007D3665" w:rsidRDefault="00582FC4" w:rsidP="00664831">
            <w:pPr>
              <w:jc w:val="center"/>
              <w:rPr>
                <w:rFonts w:cstheme="minorHAnsi"/>
                <w:b w:val="0"/>
                <w:bCs w:val="0"/>
                <w:color w:val="FFFFFF" w:themeColor="background1"/>
                <w:sz w:val="20"/>
                <w:szCs w:val="20"/>
              </w:rPr>
            </w:pPr>
            <w:r w:rsidRPr="007D3665">
              <w:rPr>
                <w:rFonts w:cstheme="minorHAnsi"/>
                <w:b w:val="0"/>
                <w:bCs w:val="0"/>
                <w:color w:val="FFFFFF" w:themeColor="background1"/>
                <w:sz w:val="20"/>
                <w:szCs w:val="20"/>
              </w:rPr>
              <w:t>NO. OF HH</w:t>
            </w:r>
          </w:p>
        </w:tc>
        <w:tc>
          <w:tcPr>
            <w:tcW w:w="1626" w:type="pct"/>
            <w:gridSpan w:val="4"/>
            <w:shd w:val="clear" w:color="auto" w:fill="48A6BC"/>
            <w:noWrap/>
            <w:vAlign w:val="center"/>
            <w:hideMark/>
          </w:tcPr>
          <w:p w14:paraId="55372C6C" w14:textId="77777777" w:rsidR="00582FC4" w:rsidRPr="007D3665" w:rsidRDefault="00582FC4" w:rsidP="00664831">
            <w:pPr>
              <w:jc w:val="center"/>
              <w:rPr>
                <w:rFonts w:cstheme="minorHAnsi"/>
                <w:b w:val="0"/>
                <w:bCs w:val="0"/>
                <w:color w:val="FFFFFF" w:themeColor="background1"/>
                <w:sz w:val="20"/>
                <w:szCs w:val="20"/>
              </w:rPr>
            </w:pPr>
            <w:r w:rsidRPr="007D3665">
              <w:rPr>
                <w:rFonts w:cstheme="minorHAnsi"/>
                <w:b w:val="0"/>
                <w:bCs w:val="0"/>
                <w:color w:val="FFFFFF" w:themeColor="background1"/>
                <w:sz w:val="20"/>
                <w:szCs w:val="20"/>
              </w:rPr>
              <w:t>NO. OF WORKERS</w:t>
            </w:r>
          </w:p>
        </w:tc>
        <w:tc>
          <w:tcPr>
            <w:tcW w:w="1683" w:type="pct"/>
            <w:gridSpan w:val="4"/>
            <w:shd w:val="clear" w:color="auto" w:fill="48A6BC"/>
            <w:noWrap/>
            <w:vAlign w:val="center"/>
            <w:hideMark/>
          </w:tcPr>
          <w:p w14:paraId="40B00141" w14:textId="77777777" w:rsidR="00582FC4" w:rsidRPr="007D3665" w:rsidRDefault="00582FC4" w:rsidP="00664831">
            <w:pPr>
              <w:jc w:val="center"/>
              <w:rPr>
                <w:rFonts w:cstheme="minorHAnsi"/>
                <w:b w:val="0"/>
                <w:bCs w:val="0"/>
                <w:color w:val="FFFFFF" w:themeColor="background1"/>
                <w:sz w:val="20"/>
                <w:szCs w:val="20"/>
              </w:rPr>
            </w:pPr>
            <w:r w:rsidRPr="007D3665">
              <w:rPr>
                <w:rFonts w:cstheme="minorHAnsi"/>
                <w:b w:val="0"/>
                <w:bCs w:val="0"/>
                <w:color w:val="FFFFFF" w:themeColor="background1"/>
                <w:sz w:val="20"/>
                <w:szCs w:val="20"/>
              </w:rPr>
              <w:t>NO. OF WORKDAYS</w:t>
            </w:r>
          </w:p>
        </w:tc>
      </w:tr>
      <w:tr w:rsidR="007D3665" w:rsidRPr="007D3665" w14:paraId="5BE18A3C" w14:textId="77777777" w:rsidTr="007D3665">
        <w:trPr>
          <w:cnfStyle w:val="100000000000" w:firstRow="1" w:lastRow="0" w:firstColumn="0" w:lastColumn="0" w:oddVBand="0" w:evenVBand="0" w:oddHBand="0" w:evenHBand="0" w:firstRowFirstColumn="0" w:firstRowLastColumn="0" w:lastRowFirstColumn="0" w:lastRowLastColumn="0"/>
          <w:trHeight w:val="20"/>
          <w:tblHeader/>
          <w:jc w:val="center"/>
        </w:trPr>
        <w:tc>
          <w:tcPr>
            <w:tcW w:w="863" w:type="pct"/>
            <w:vMerge/>
            <w:shd w:val="clear" w:color="auto" w:fill="48A6BC"/>
            <w:noWrap/>
            <w:vAlign w:val="center"/>
          </w:tcPr>
          <w:p w14:paraId="43ED775E" w14:textId="77777777" w:rsidR="00582FC4" w:rsidRPr="007D3665" w:rsidRDefault="00582FC4" w:rsidP="00664831">
            <w:pPr>
              <w:jc w:val="center"/>
              <w:rPr>
                <w:rFonts w:cstheme="minorHAnsi"/>
                <w:b w:val="0"/>
                <w:bCs w:val="0"/>
                <w:color w:val="FFFFFF" w:themeColor="background1"/>
                <w:sz w:val="20"/>
                <w:szCs w:val="20"/>
              </w:rPr>
            </w:pPr>
          </w:p>
        </w:tc>
        <w:tc>
          <w:tcPr>
            <w:tcW w:w="407" w:type="pct"/>
            <w:vMerge/>
            <w:shd w:val="clear" w:color="auto" w:fill="48A6BC"/>
            <w:noWrap/>
            <w:vAlign w:val="center"/>
          </w:tcPr>
          <w:p w14:paraId="080932A2" w14:textId="77777777" w:rsidR="00582FC4" w:rsidRPr="007D3665" w:rsidRDefault="00582FC4" w:rsidP="00664831">
            <w:pPr>
              <w:jc w:val="center"/>
              <w:rPr>
                <w:rFonts w:cstheme="minorHAnsi"/>
                <w:b w:val="0"/>
                <w:bCs w:val="0"/>
                <w:color w:val="FFFFFF" w:themeColor="background1"/>
                <w:sz w:val="20"/>
                <w:szCs w:val="20"/>
              </w:rPr>
            </w:pPr>
          </w:p>
        </w:tc>
        <w:tc>
          <w:tcPr>
            <w:tcW w:w="421" w:type="pct"/>
            <w:vMerge/>
            <w:shd w:val="clear" w:color="auto" w:fill="48A6BC"/>
            <w:vAlign w:val="center"/>
          </w:tcPr>
          <w:p w14:paraId="63E83064" w14:textId="77777777" w:rsidR="00582FC4" w:rsidRPr="007D3665" w:rsidRDefault="00582FC4" w:rsidP="00664831">
            <w:pPr>
              <w:jc w:val="center"/>
              <w:rPr>
                <w:rFonts w:cstheme="minorHAnsi"/>
                <w:b w:val="0"/>
                <w:bCs w:val="0"/>
                <w:color w:val="FFFFFF" w:themeColor="background1"/>
                <w:sz w:val="20"/>
                <w:szCs w:val="20"/>
              </w:rPr>
            </w:pPr>
          </w:p>
        </w:tc>
        <w:tc>
          <w:tcPr>
            <w:tcW w:w="445" w:type="pct"/>
            <w:shd w:val="clear" w:color="auto" w:fill="48A6BC"/>
            <w:noWrap/>
            <w:vAlign w:val="center"/>
          </w:tcPr>
          <w:p w14:paraId="5D95475D" w14:textId="77777777" w:rsidR="00582FC4" w:rsidRPr="007D3665" w:rsidRDefault="00582FC4" w:rsidP="00664831">
            <w:pPr>
              <w:jc w:val="center"/>
              <w:rPr>
                <w:rFonts w:cstheme="minorHAnsi"/>
                <w:b w:val="0"/>
                <w:bCs w:val="0"/>
                <w:color w:val="FFFFFF" w:themeColor="background1"/>
                <w:sz w:val="20"/>
                <w:szCs w:val="20"/>
              </w:rPr>
            </w:pPr>
            <w:r w:rsidRPr="007D3665">
              <w:rPr>
                <w:rFonts w:cstheme="minorHAnsi"/>
                <w:b w:val="0"/>
                <w:bCs w:val="0"/>
                <w:color w:val="FFFFFF" w:themeColor="background1"/>
                <w:sz w:val="20"/>
                <w:szCs w:val="20"/>
              </w:rPr>
              <w:t>TOTAL</w:t>
            </w:r>
          </w:p>
        </w:tc>
        <w:tc>
          <w:tcPr>
            <w:tcW w:w="441" w:type="pct"/>
            <w:shd w:val="clear" w:color="auto" w:fill="48A6BC"/>
            <w:noWrap/>
            <w:vAlign w:val="center"/>
          </w:tcPr>
          <w:p w14:paraId="42DFAF39" w14:textId="77777777" w:rsidR="00582FC4" w:rsidRPr="007D3665" w:rsidRDefault="00582FC4" w:rsidP="00664831">
            <w:pPr>
              <w:jc w:val="center"/>
              <w:rPr>
                <w:rFonts w:cstheme="minorHAnsi"/>
                <w:b w:val="0"/>
                <w:bCs w:val="0"/>
                <w:color w:val="FFFFFF" w:themeColor="background1"/>
                <w:sz w:val="20"/>
                <w:szCs w:val="20"/>
              </w:rPr>
            </w:pPr>
            <w:r w:rsidRPr="007D3665">
              <w:rPr>
                <w:rFonts w:cstheme="minorHAnsi"/>
                <w:b w:val="0"/>
                <w:bCs w:val="0"/>
                <w:color w:val="FFFFFF" w:themeColor="background1"/>
                <w:sz w:val="20"/>
                <w:szCs w:val="20"/>
              </w:rPr>
              <w:t>Female</w:t>
            </w:r>
          </w:p>
        </w:tc>
        <w:tc>
          <w:tcPr>
            <w:tcW w:w="305" w:type="pct"/>
            <w:shd w:val="clear" w:color="auto" w:fill="48A6BC"/>
            <w:noWrap/>
            <w:vAlign w:val="center"/>
          </w:tcPr>
          <w:p w14:paraId="1A5201E4" w14:textId="77777777" w:rsidR="00582FC4" w:rsidRPr="007D3665" w:rsidRDefault="00582FC4" w:rsidP="00664831">
            <w:pPr>
              <w:jc w:val="center"/>
              <w:rPr>
                <w:rFonts w:cstheme="minorHAnsi"/>
                <w:b w:val="0"/>
                <w:bCs w:val="0"/>
                <w:color w:val="FFFFFF" w:themeColor="background1"/>
                <w:sz w:val="20"/>
                <w:szCs w:val="20"/>
              </w:rPr>
            </w:pPr>
            <w:r w:rsidRPr="007D3665">
              <w:rPr>
                <w:rFonts w:cstheme="minorHAnsi"/>
                <w:b w:val="0"/>
                <w:bCs w:val="0"/>
                <w:color w:val="FFFFFF" w:themeColor="background1"/>
                <w:sz w:val="20"/>
                <w:szCs w:val="20"/>
              </w:rPr>
              <w:t>IDP</w:t>
            </w:r>
          </w:p>
        </w:tc>
        <w:tc>
          <w:tcPr>
            <w:tcW w:w="434" w:type="pct"/>
            <w:shd w:val="clear" w:color="auto" w:fill="48A6BC"/>
            <w:noWrap/>
            <w:vAlign w:val="center"/>
          </w:tcPr>
          <w:p w14:paraId="571F35AF" w14:textId="77777777" w:rsidR="00582FC4" w:rsidRPr="007D3665" w:rsidRDefault="00582FC4" w:rsidP="00664831">
            <w:pPr>
              <w:jc w:val="center"/>
              <w:rPr>
                <w:rFonts w:cstheme="minorHAnsi"/>
                <w:b w:val="0"/>
                <w:bCs w:val="0"/>
                <w:color w:val="FFFFFF" w:themeColor="background1"/>
                <w:sz w:val="20"/>
                <w:szCs w:val="20"/>
              </w:rPr>
            </w:pPr>
            <w:r w:rsidRPr="007D3665">
              <w:rPr>
                <w:rFonts w:cstheme="minorHAnsi"/>
                <w:b w:val="0"/>
                <w:bCs w:val="0"/>
                <w:color w:val="FFFFFF" w:themeColor="background1"/>
                <w:sz w:val="20"/>
                <w:szCs w:val="20"/>
              </w:rPr>
              <w:t>YOUTH</w:t>
            </w:r>
          </w:p>
        </w:tc>
        <w:tc>
          <w:tcPr>
            <w:tcW w:w="502" w:type="pct"/>
            <w:shd w:val="clear" w:color="auto" w:fill="48A6BC"/>
            <w:noWrap/>
            <w:vAlign w:val="center"/>
          </w:tcPr>
          <w:p w14:paraId="635B5AB5" w14:textId="77777777" w:rsidR="00582FC4" w:rsidRPr="007D3665" w:rsidRDefault="00582FC4" w:rsidP="00664831">
            <w:pPr>
              <w:jc w:val="center"/>
              <w:rPr>
                <w:rFonts w:cstheme="minorHAnsi"/>
                <w:b w:val="0"/>
                <w:bCs w:val="0"/>
                <w:color w:val="FFFFFF" w:themeColor="background1"/>
                <w:sz w:val="20"/>
                <w:szCs w:val="20"/>
              </w:rPr>
            </w:pPr>
            <w:r w:rsidRPr="007D3665">
              <w:rPr>
                <w:rFonts w:cstheme="minorHAnsi"/>
                <w:b w:val="0"/>
                <w:bCs w:val="0"/>
                <w:color w:val="FFFFFF" w:themeColor="background1"/>
                <w:sz w:val="20"/>
                <w:szCs w:val="20"/>
              </w:rPr>
              <w:t>TOTAL</w:t>
            </w:r>
          </w:p>
        </w:tc>
        <w:tc>
          <w:tcPr>
            <w:tcW w:w="441" w:type="pct"/>
            <w:shd w:val="clear" w:color="auto" w:fill="48A6BC"/>
            <w:noWrap/>
            <w:vAlign w:val="center"/>
          </w:tcPr>
          <w:p w14:paraId="42B3AD51" w14:textId="77777777" w:rsidR="00582FC4" w:rsidRPr="007D3665" w:rsidRDefault="00582FC4" w:rsidP="00664831">
            <w:pPr>
              <w:jc w:val="center"/>
              <w:rPr>
                <w:rFonts w:cstheme="minorHAnsi"/>
                <w:b w:val="0"/>
                <w:bCs w:val="0"/>
                <w:color w:val="FFFFFF" w:themeColor="background1"/>
                <w:sz w:val="20"/>
                <w:szCs w:val="20"/>
              </w:rPr>
            </w:pPr>
            <w:r w:rsidRPr="007D3665">
              <w:rPr>
                <w:rFonts w:cstheme="minorHAnsi"/>
                <w:b w:val="0"/>
                <w:bCs w:val="0"/>
                <w:color w:val="FFFFFF" w:themeColor="background1"/>
                <w:sz w:val="20"/>
                <w:szCs w:val="20"/>
              </w:rPr>
              <w:t>Female</w:t>
            </w:r>
          </w:p>
        </w:tc>
        <w:tc>
          <w:tcPr>
            <w:tcW w:w="306" w:type="pct"/>
            <w:shd w:val="clear" w:color="auto" w:fill="48A6BC"/>
            <w:noWrap/>
            <w:vAlign w:val="center"/>
          </w:tcPr>
          <w:p w14:paraId="020CD4EC" w14:textId="77777777" w:rsidR="00582FC4" w:rsidRPr="007D3665" w:rsidRDefault="00582FC4" w:rsidP="00664831">
            <w:pPr>
              <w:jc w:val="center"/>
              <w:rPr>
                <w:rFonts w:cstheme="minorHAnsi"/>
                <w:b w:val="0"/>
                <w:bCs w:val="0"/>
                <w:color w:val="FFFFFF" w:themeColor="background1"/>
                <w:sz w:val="20"/>
                <w:szCs w:val="20"/>
              </w:rPr>
            </w:pPr>
            <w:r w:rsidRPr="007D3665">
              <w:rPr>
                <w:rFonts w:cstheme="minorHAnsi"/>
                <w:b w:val="0"/>
                <w:bCs w:val="0"/>
                <w:color w:val="FFFFFF" w:themeColor="background1"/>
                <w:sz w:val="20"/>
                <w:szCs w:val="20"/>
              </w:rPr>
              <w:t>IDP</w:t>
            </w:r>
          </w:p>
        </w:tc>
        <w:tc>
          <w:tcPr>
            <w:tcW w:w="435" w:type="pct"/>
            <w:shd w:val="clear" w:color="auto" w:fill="48A6BC"/>
            <w:noWrap/>
            <w:vAlign w:val="center"/>
          </w:tcPr>
          <w:p w14:paraId="415102B4" w14:textId="77777777" w:rsidR="00582FC4" w:rsidRPr="007D3665" w:rsidRDefault="00582FC4" w:rsidP="00664831">
            <w:pPr>
              <w:jc w:val="center"/>
              <w:rPr>
                <w:rFonts w:cstheme="minorHAnsi"/>
                <w:b w:val="0"/>
                <w:bCs w:val="0"/>
                <w:color w:val="FFFFFF" w:themeColor="background1"/>
                <w:sz w:val="20"/>
                <w:szCs w:val="20"/>
              </w:rPr>
            </w:pPr>
            <w:r w:rsidRPr="007D3665">
              <w:rPr>
                <w:rFonts w:cstheme="minorHAnsi"/>
                <w:b w:val="0"/>
                <w:bCs w:val="0"/>
                <w:color w:val="FFFFFF" w:themeColor="background1"/>
                <w:sz w:val="20"/>
                <w:szCs w:val="20"/>
              </w:rPr>
              <w:t>YOUTH</w:t>
            </w:r>
          </w:p>
        </w:tc>
      </w:tr>
      <w:tr w:rsidR="00582FC4" w:rsidRPr="007D3665" w14:paraId="1AEA0CE1" w14:textId="77777777" w:rsidTr="007D3665">
        <w:trPr>
          <w:trHeight w:val="20"/>
          <w:jc w:val="center"/>
        </w:trPr>
        <w:tc>
          <w:tcPr>
            <w:tcW w:w="863" w:type="pct"/>
            <w:noWrap/>
            <w:vAlign w:val="bottom"/>
            <w:hideMark/>
          </w:tcPr>
          <w:p w14:paraId="7680FE47" w14:textId="77777777" w:rsidR="00582FC4" w:rsidRPr="007D3665" w:rsidRDefault="00582FC4" w:rsidP="00664831">
            <w:pPr>
              <w:rPr>
                <w:rFonts w:cstheme="minorHAnsi"/>
                <w:sz w:val="20"/>
                <w:szCs w:val="20"/>
              </w:rPr>
            </w:pPr>
            <w:r w:rsidRPr="007D3665">
              <w:rPr>
                <w:rFonts w:eastAsia="Times New Roman" w:cstheme="minorHAnsi"/>
                <w:sz w:val="20"/>
                <w:szCs w:val="20"/>
              </w:rPr>
              <w:t>Agriculture</w:t>
            </w:r>
          </w:p>
        </w:tc>
        <w:tc>
          <w:tcPr>
            <w:tcW w:w="407" w:type="pct"/>
            <w:noWrap/>
            <w:hideMark/>
          </w:tcPr>
          <w:p w14:paraId="4DA7EBDE" w14:textId="77777777" w:rsidR="00582FC4" w:rsidRPr="007D3665" w:rsidRDefault="00582FC4" w:rsidP="00664831">
            <w:pPr>
              <w:jc w:val="right"/>
              <w:rPr>
                <w:rFonts w:cstheme="minorHAnsi"/>
                <w:sz w:val="20"/>
                <w:szCs w:val="20"/>
              </w:rPr>
            </w:pPr>
            <w:r w:rsidRPr="007D3665">
              <w:rPr>
                <w:rFonts w:cstheme="minorHAnsi"/>
                <w:sz w:val="20"/>
                <w:szCs w:val="20"/>
              </w:rPr>
              <w:t>3</w:t>
            </w:r>
          </w:p>
        </w:tc>
        <w:tc>
          <w:tcPr>
            <w:tcW w:w="421" w:type="pct"/>
          </w:tcPr>
          <w:p w14:paraId="3E108A13" w14:textId="77777777" w:rsidR="00582FC4" w:rsidRPr="007D3665" w:rsidRDefault="00582FC4" w:rsidP="00664831">
            <w:pPr>
              <w:jc w:val="right"/>
              <w:rPr>
                <w:rFonts w:cstheme="minorHAnsi"/>
                <w:sz w:val="20"/>
                <w:szCs w:val="20"/>
              </w:rPr>
            </w:pPr>
            <w:r w:rsidRPr="007D3665">
              <w:rPr>
                <w:rFonts w:cstheme="minorHAnsi"/>
                <w:sz w:val="20"/>
                <w:szCs w:val="20"/>
              </w:rPr>
              <w:t xml:space="preserve"> 327 </w:t>
            </w:r>
          </w:p>
        </w:tc>
        <w:tc>
          <w:tcPr>
            <w:tcW w:w="445" w:type="pct"/>
            <w:noWrap/>
            <w:hideMark/>
          </w:tcPr>
          <w:p w14:paraId="1B8DE05C" w14:textId="77777777" w:rsidR="00582FC4" w:rsidRPr="007D3665" w:rsidRDefault="00582FC4" w:rsidP="00664831">
            <w:pPr>
              <w:jc w:val="right"/>
              <w:rPr>
                <w:rFonts w:cstheme="minorHAnsi"/>
                <w:sz w:val="20"/>
                <w:szCs w:val="20"/>
              </w:rPr>
            </w:pPr>
            <w:r w:rsidRPr="007D3665">
              <w:rPr>
                <w:rFonts w:cstheme="minorHAnsi"/>
                <w:sz w:val="20"/>
                <w:szCs w:val="20"/>
              </w:rPr>
              <w:t xml:space="preserve"> 430 </w:t>
            </w:r>
          </w:p>
        </w:tc>
        <w:tc>
          <w:tcPr>
            <w:tcW w:w="441" w:type="pct"/>
            <w:noWrap/>
          </w:tcPr>
          <w:p w14:paraId="2CE4DAA7" w14:textId="77777777" w:rsidR="00582FC4" w:rsidRPr="007D3665" w:rsidRDefault="00582FC4" w:rsidP="00664831">
            <w:pPr>
              <w:jc w:val="right"/>
              <w:rPr>
                <w:rFonts w:cstheme="minorHAnsi"/>
                <w:sz w:val="20"/>
                <w:szCs w:val="20"/>
              </w:rPr>
            </w:pPr>
            <w:r w:rsidRPr="007D3665">
              <w:rPr>
                <w:rFonts w:cstheme="minorHAnsi"/>
                <w:sz w:val="20"/>
                <w:szCs w:val="20"/>
              </w:rPr>
              <w:t>38%</w:t>
            </w:r>
          </w:p>
        </w:tc>
        <w:tc>
          <w:tcPr>
            <w:tcW w:w="305" w:type="pct"/>
            <w:noWrap/>
          </w:tcPr>
          <w:p w14:paraId="62A4F91B" w14:textId="77777777" w:rsidR="00582FC4" w:rsidRPr="007D3665" w:rsidRDefault="00582FC4" w:rsidP="00664831">
            <w:pPr>
              <w:jc w:val="right"/>
              <w:rPr>
                <w:rFonts w:cstheme="minorHAnsi"/>
                <w:sz w:val="20"/>
                <w:szCs w:val="20"/>
              </w:rPr>
            </w:pPr>
            <w:r w:rsidRPr="007D3665">
              <w:rPr>
                <w:rFonts w:cstheme="minorHAnsi"/>
                <w:sz w:val="20"/>
                <w:szCs w:val="20"/>
              </w:rPr>
              <w:t>3%</w:t>
            </w:r>
          </w:p>
        </w:tc>
        <w:tc>
          <w:tcPr>
            <w:tcW w:w="434" w:type="pct"/>
            <w:noWrap/>
          </w:tcPr>
          <w:p w14:paraId="6DF562BD" w14:textId="77777777" w:rsidR="00582FC4" w:rsidRPr="007D3665" w:rsidRDefault="00582FC4" w:rsidP="00664831">
            <w:pPr>
              <w:jc w:val="right"/>
              <w:rPr>
                <w:rFonts w:cstheme="minorHAnsi"/>
                <w:sz w:val="20"/>
                <w:szCs w:val="20"/>
              </w:rPr>
            </w:pPr>
            <w:r w:rsidRPr="007D3665">
              <w:rPr>
                <w:rFonts w:cstheme="minorHAnsi"/>
                <w:sz w:val="20"/>
                <w:szCs w:val="20"/>
              </w:rPr>
              <w:t>54%</w:t>
            </w:r>
          </w:p>
        </w:tc>
        <w:tc>
          <w:tcPr>
            <w:tcW w:w="502" w:type="pct"/>
            <w:noWrap/>
            <w:hideMark/>
          </w:tcPr>
          <w:p w14:paraId="79D9D602" w14:textId="77777777" w:rsidR="00582FC4" w:rsidRPr="007D3665" w:rsidRDefault="00582FC4" w:rsidP="00664831">
            <w:pPr>
              <w:jc w:val="right"/>
              <w:rPr>
                <w:rFonts w:cstheme="minorHAnsi"/>
                <w:sz w:val="20"/>
                <w:szCs w:val="20"/>
              </w:rPr>
            </w:pPr>
            <w:r w:rsidRPr="007D3665">
              <w:rPr>
                <w:rFonts w:cstheme="minorHAnsi"/>
                <w:sz w:val="20"/>
                <w:szCs w:val="20"/>
              </w:rPr>
              <w:t xml:space="preserve"> 23,361 </w:t>
            </w:r>
          </w:p>
        </w:tc>
        <w:tc>
          <w:tcPr>
            <w:tcW w:w="441" w:type="pct"/>
            <w:noWrap/>
            <w:hideMark/>
          </w:tcPr>
          <w:p w14:paraId="34F3F38D" w14:textId="77777777" w:rsidR="00582FC4" w:rsidRPr="007D3665" w:rsidRDefault="00582FC4" w:rsidP="00664831">
            <w:pPr>
              <w:jc w:val="right"/>
              <w:rPr>
                <w:rFonts w:cstheme="minorHAnsi"/>
                <w:sz w:val="20"/>
                <w:szCs w:val="20"/>
              </w:rPr>
            </w:pPr>
            <w:r w:rsidRPr="007D3665">
              <w:rPr>
                <w:rFonts w:cstheme="minorHAnsi"/>
                <w:sz w:val="20"/>
                <w:szCs w:val="20"/>
              </w:rPr>
              <w:t>36%</w:t>
            </w:r>
          </w:p>
        </w:tc>
        <w:tc>
          <w:tcPr>
            <w:tcW w:w="306" w:type="pct"/>
            <w:noWrap/>
            <w:hideMark/>
          </w:tcPr>
          <w:p w14:paraId="0DD34690" w14:textId="77777777" w:rsidR="00582FC4" w:rsidRPr="007D3665" w:rsidRDefault="00582FC4" w:rsidP="00664831">
            <w:pPr>
              <w:jc w:val="right"/>
              <w:rPr>
                <w:rFonts w:cstheme="minorHAnsi"/>
                <w:sz w:val="20"/>
                <w:szCs w:val="20"/>
              </w:rPr>
            </w:pPr>
            <w:r w:rsidRPr="007D3665">
              <w:rPr>
                <w:rFonts w:cstheme="minorHAnsi"/>
                <w:sz w:val="20"/>
                <w:szCs w:val="20"/>
              </w:rPr>
              <w:t>2%</w:t>
            </w:r>
          </w:p>
        </w:tc>
        <w:tc>
          <w:tcPr>
            <w:tcW w:w="435" w:type="pct"/>
            <w:noWrap/>
            <w:hideMark/>
          </w:tcPr>
          <w:p w14:paraId="7D46A9B9" w14:textId="77777777" w:rsidR="00582FC4" w:rsidRPr="007D3665" w:rsidRDefault="00582FC4" w:rsidP="00664831">
            <w:pPr>
              <w:jc w:val="right"/>
              <w:rPr>
                <w:rFonts w:cstheme="minorHAnsi"/>
                <w:sz w:val="20"/>
                <w:szCs w:val="20"/>
              </w:rPr>
            </w:pPr>
            <w:r w:rsidRPr="007D3665">
              <w:rPr>
                <w:rFonts w:cstheme="minorHAnsi"/>
                <w:sz w:val="20"/>
                <w:szCs w:val="20"/>
              </w:rPr>
              <w:t>52%</w:t>
            </w:r>
          </w:p>
        </w:tc>
      </w:tr>
      <w:tr w:rsidR="00582FC4" w:rsidRPr="007D3665" w14:paraId="79F4239E" w14:textId="77777777" w:rsidTr="007D3665">
        <w:trPr>
          <w:trHeight w:val="20"/>
          <w:jc w:val="center"/>
        </w:trPr>
        <w:tc>
          <w:tcPr>
            <w:tcW w:w="863" w:type="pct"/>
            <w:noWrap/>
            <w:vAlign w:val="bottom"/>
          </w:tcPr>
          <w:p w14:paraId="1FFCD228" w14:textId="77777777" w:rsidR="00582FC4" w:rsidRPr="007D3665" w:rsidRDefault="00582FC4" w:rsidP="00664831">
            <w:pPr>
              <w:rPr>
                <w:rFonts w:cstheme="minorHAnsi"/>
                <w:sz w:val="20"/>
                <w:szCs w:val="20"/>
              </w:rPr>
            </w:pPr>
            <w:r w:rsidRPr="007D3665">
              <w:rPr>
                <w:rFonts w:eastAsia="Times New Roman" w:cstheme="minorHAnsi"/>
                <w:sz w:val="20"/>
                <w:szCs w:val="20"/>
              </w:rPr>
              <w:t>Diversified</w:t>
            </w:r>
          </w:p>
        </w:tc>
        <w:tc>
          <w:tcPr>
            <w:tcW w:w="407" w:type="pct"/>
            <w:noWrap/>
          </w:tcPr>
          <w:p w14:paraId="411707C5" w14:textId="42924BC6" w:rsidR="00582FC4" w:rsidRPr="007D3665" w:rsidRDefault="0031657D" w:rsidP="00664831">
            <w:pPr>
              <w:jc w:val="right"/>
              <w:rPr>
                <w:rFonts w:cstheme="minorHAnsi"/>
                <w:sz w:val="20"/>
                <w:szCs w:val="20"/>
              </w:rPr>
            </w:pPr>
            <w:r>
              <w:rPr>
                <w:rFonts w:cstheme="minorHAnsi"/>
                <w:sz w:val="20"/>
                <w:szCs w:val="20"/>
              </w:rPr>
              <w:t>49</w:t>
            </w:r>
          </w:p>
        </w:tc>
        <w:tc>
          <w:tcPr>
            <w:tcW w:w="421" w:type="pct"/>
          </w:tcPr>
          <w:p w14:paraId="2B91F619" w14:textId="77777777" w:rsidR="00582FC4" w:rsidRPr="007D3665" w:rsidRDefault="00582FC4" w:rsidP="00664831">
            <w:pPr>
              <w:jc w:val="right"/>
              <w:rPr>
                <w:rFonts w:cstheme="minorHAnsi"/>
                <w:sz w:val="20"/>
                <w:szCs w:val="20"/>
              </w:rPr>
            </w:pPr>
            <w:r w:rsidRPr="007D3665">
              <w:rPr>
                <w:rFonts w:cstheme="minorHAnsi"/>
                <w:sz w:val="20"/>
                <w:szCs w:val="20"/>
              </w:rPr>
              <w:t xml:space="preserve">10,089 </w:t>
            </w:r>
          </w:p>
        </w:tc>
        <w:tc>
          <w:tcPr>
            <w:tcW w:w="445" w:type="pct"/>
            <w:noWrap/>
          </w:tcPr>
          <w:p w14:paraId="199AD548" w14:textId="77777777" w:rsidR="00582FC4" w:rsidRPr="007D3665" w:rsidRDefault="00582FC4" w:rsidP="00664831">
            <w:pPr>
              <w:jc w:val="right"/>
              <w:rPr>
                <w:rFonts w:cstheme="minorHAnsi"/>
                <w:sz w:val="20"/>
                <w:szCs w:val="20"/>
              </w:rPr>
            </w:pPr>
            <w:r w:rsidRPr="007D3665">
              <w:rPr>
                <w:rFonts w:cstheme="minorHAnsi"/>
                <w:sz w:val="20"/>
                <w:szCs w:val="20"/>
              </w:rPr>
              <w:t xml:space="preserve"> 13,642 </w:t>
            </w:r>
          </w:p>
        </w:tc>
        <w:tc>
          <w:tcPr>
            <w:tcW w:w="441" w:type="pct"/>
            <w:noWrap/>
          </w:tcPr>
          <w:p w14:paraId="63F4E779" w14:textId="77777777" w:rsidR="00582FC4" w:rsidRPr="007D3665" w:rsidRDefault="00582FC4" w:rsidP="00664831">
            <w:pPr>
              <w:jc w:val="right"/>
              <w:rPr>
                <w:rFonts w:cstheme="minorHAnsi"/>
                <w:sz w:val="20"/>
                <w:szCs w:val="20"/>
              </w:rPr>
            </w:pPr>
            <w:r w:rsidRPr="007D3665">
              <w:rPr>
                <w:rFonts w:cstheme="minorHAnsi"/>
                <w:sz w:val="20"/>
                <w:szCs w:val="20"/>
              </w:rPr>
              <w:t>37%</w:t>
            </w:r>
          </w:p>
        </w:tc>
        <w:tc>
          <w:tcPr>
            <w:tcW w:w="305" w:type="pct"/>
            <w:noWrap/>
          </w:tcPr>
          <w:p w14:paraId="4560EF43" w14:textId="77777777" w:rsidR="00582FC4" w:rsidRPr="007D3665" w:rsidRDefault="00582FC4" w:rsidP="00664831">
            <w:pPr>
              <w:jc w:val="right"/>
              <w:rPr>
                <w:rFonts w:cstheme="minorHAnsi"/>
                <w:sz w:val="20"/>
                <w:szCs w:val="20"/>
              </w:rPr>
            </w:pPr>
            <w:r w:rsidRPr="007D3665">
              <w:rPr>
                <w:rFonts w:cstheme="minorHAnsi"/>
                <w:sz w:val="20"/>
                <w:szCs w:val="20"/>
              </w:rPr>
              <w:t>17%</w:t>
            </w:r>
          </w:p>
        </w:tc>
        <w:tc>
          <w:tcPr>
            <w:tcW w:w="434" w:type="pct"/>
            <w:noWrap/>
          </w:tcPr>
          <w:p w14:paraId="32C7C32B" w14:textId="77777777" w:rsidR="00582FC4" w:rsidRPr="007D3665" w:rsidRDefault="00582FC4" w:rsidP="00664831">
            <w:pPr>
              <w:jc w:val="right"/>
              <w:rPr>
                <w:rFonts w:cstheme="minorHAnsi"/>
                <w:sz w:val="20"/>
                <w:szCs w:val="20"/>
              </w:rPr>
            </w:pPr>
            <w:r w:rsidRPr="007D3665">
              <w:rPr>
                <w:rFonts w:cstheme="minorHAnsi"/>
                <w:sz w:val="20"/>
                <w:szCs w:val="20"/>
              </w:rPr>
              <w:t>54%</w:t>
            </w:r>
          </w:p>
        </w:tc>
        <w:tc>
          <w:tcPr>
            <w:tcW w:w="502" w:type="pct"/>
            <w:noWrap/>
          </w:tcPr>
          <w:p w14:paraId="34971CB1" w14:textId="77777777" w:rsidR="00582FC4" w:rsidRPr="007D3665" w:rsidRDefault="00582FC4" w:rsidP="00664831">
            <w:pPr>
              <w:jc w:val="right"/>
              <w:rPr>
                <w:rFonts w:cstheme="minorHAnsi"/>
                <w:sz w:val="20"/>
                <w:szCs w:val="20"/>
              </w:rPr>
            </w:pPr>
            <w:r w:rsidRPr="007D3665">
              <w:rPr>
                <w:rFonts w:cstheme="minorHAnsi"/>
                <w:sz w:val="20"/>
                <w:szCs w:val="20"/>
              </w:rPr>
              <w:t xml:space="preserve"> 468,895 </w:t>
            </w:r>
          </w:p>
        </w:tc>
        <w:tc>
          <w:tcPr>
            <w:tcW w:w="441" w:type="pct"/>
            <w:noWrap/>
          </w:tcPr>
          <w:p w14:paraId="24348480" w14:textId="77777777" w:rsidR="00582FC4" w:rsidRPr="007D3665" w:rsidRDefault="00582FC4" w:rsidP="00664831">
            <w:pPr>
              <w:jc w:val="right"/>
              <w:rPr>
                <w:rFonts w:cstheme="minorHAnsi"/>
                <w:sz w:val="20"/>
                <w:szCs w:val="20"/>
              </w:rPr>
            </w:pPr>
            <w:r w:rsidRPr="007D3665">
              <w:rPr>
                <w:rFonts w:cstheme="minorHAnsi"/>
                <w:sz w:val="20"/>
                <w:szCs w:val="20"/>
              </w:rPr>
              <w:t>29%</w:t>
            </w:r>
          </w:p>
        </w:tc>
        <w:tc>
          <w:tcPr>
            <w:tcW w:w="306" w:type="pct"/>
            <w:noWrap/>
          </w:tcPr>
          <w:p w14:paraId="0DCBDFF2" w14:textId="77777777" w:rsidR="00582FC4" w:rsidRPr="007D3665" w:rsidRDefault="00582FC4" w:rsidP="00664831">
            <w:pPr>
              <w:jc w:val="right"/>
              <w:rPr>
                <w:rFonts w:cstheme="minorHAnsi"/>
                <w:sz w:val="20"/>
                <w:szCs w:val="20"/>
              </w:rPr>
            </w:pPr>
            <w:r w:rsidRPr="007D3665">
              <w:rPr>
                <w:rFonts w:cstheme="minorHAnsi"/>
                <w:sz w:val="20"/>
                <w:szCs w:val="20"/>
              </w:rPr>
              <w:t>15%</w:t>
            </w:r>
          </w:p>
        </w:tc>
        <w:tc>
          <w:tcPr>
            <w:tcW w:w="435" w:type="pct"/>
            <w:noWrap/>
          </w:tcPr>
          <w:p w14:paraId="615AF84A" w14:textId="77777777" w:rsidR="00582FC4" w:rsidRPr="007D3665" w:rsidRDefault="00582FC4" w:rsidP="00664831">
            <w:pPr>
              <w:jc w:val="right"/>
              <w:rPr>
                <w:rFonts w:cstheme="minorHAnsi"/>
                <w:sz w:val="20"/>
                <w:szCs w:val="20"/>
              </w:rPr>
            </w:pPr>
            <w:r w:rsidRPr="007D3665">
              <w:rPr>
                <w:rFonts w:cstheme="minorHAnsi"/>
                <w:sz w:val="20"/>
                <w:szCs w:val="20"/>
              </w:rPr>
              <w:t>51%</w:t>
            </w:r>
          </w:p>
        </w:tc>
      </w:tr>
      <w:tr w:rsidR="00582FC4" w:rsidRPr="007D3665" w14:paraId="204D7C68" w14:textId="77777777" w:rsidTr="007D3665">
        <w:trPr>
          <w:trHeight w:val="20"/>
          <w:jc w:val="center"/>
        </w:trPr>
        <w:tc>
          <w:tcPr>
            <w:tcW w:w="863" w:type="pct"/>
            <w:noWrap/>
            <w:vAlign w:val="bottom"/>
          </w:tcPr>
          <w:p w14:paraId="26076474" w14:textId="77777777" w:rsidR="00582FC4" w:rsidRPr="007D3665" w:rsidRDefault="00582FC4" w:rsidP="00664831">
            <w:pPr>
              <w:rPr>
                <w:rFonts w:cstheme="minorHAnsi"/>
                <w:sz w:val="20"/>
                <w:szCs w:val="20"/>
              </w:rPr>
            </w:pPr>
            <w:r w:rsidRPr="007D3665">
              <w:rPr>
                <w:rFonts w:eastAsia="Times New Roman" w:cstheme="minorHAnsi"/>
                <w:sz w:val="20"/>
                <w:szCs w:val="20"/>
              </w:rPr>
              <w:t>Roads</w:t>
            </w:r>
          </w:p>
        </w:tc>
        <w:tc>
          <w:tcPr>
            <w:tcW w:w="407" w:type="pct"/>
            <w:noWrap/>
          </w:tcPr>
          <w:p w14:paraId="04A579F4" w14:textId="77777777" w:rsidR="00582FC4" w:rsidRPr="007D3665" w:rsidRDefault="00582FC4" w:rsidP="00664831">
            <w:pPr>
              <w:jc w:val="right"/>
              <w:rPr>
                <w:rFonts w:cstheme="minorHAnsi"/>
                <w:sz w:val="20"/>
                <w:szCs w:val="20"/>
              </w:rPr>
            </w:pPr>
            <w:r w:rsidRPr="007D3665">
              <w:rPr>
                <w:rFonts w:cstheme="minorHAnsi"/>
                <w:sz w:val="20"/>
                <w:szCs w:val="20"/>
              </w:rPr>
              <w:t>19</w:t>
            </w:r>
          </w:p>
        </w:tc>
        <w:tc>
          <w:tcPr>
            <w:tcW w:w="421" w:type="pct"/>
          </w:tcPr>
          <w:p w14:paraId="5B4447E0" w14:textId="77777777" w:rsidR="00582FC4" w:rsidRPr="007D3665" w:rsidRDefault="00582FC4" w:rsidP="00664831">
            <w:pPr>
              <w:jc w:val="right"/>
              <w:rPr>
                <w:rFonts w:cstheme="minorHAnsi"/>
                <w:sz w:val="20"/>
                <w:szCs w:val="20"/>
              </w:rPr>
            </w:pPr>
            <w:r w:rsidRPr="007D3665">
              <w:rPr>
                <w:rFonts w:cstheme="minorHAnsi"/>
                <w:sz w:val="20"/>
                <w:szCs w:val="20"/>
              </w:rPr>
              <w:t xml:space="preserve"> 2,793 </w:t>
            </w:r>
          </w:p>
        </w:tc>
        <w:tc>
          <w:tcPr>
            <w:tcW w:w="445" w:type="pct"/>
            <w:noWrap/>
          </w:tcPr>
          <w:p w14:paraId="65864C17" w14:textId="77777777" w:rsidR="00582FC4" w:rsidRPr="007D3665" w:rsidRDefault="00582FC4" w:rsidP="00664831">
            <w:pPr>
              <w:jc w:val="right"/>
              <w:rPr>
                <w:rFonts w:cstheme="minorHAnsi"/>
                <w:sz w:val="20"/>
                <w:szCs w:val="20"/>
              </w:rPr>
            </w:pPr>
            <w:r w:rsidRPr="007D3665">
              <w:rPr>
                <w:rFonts w:cstheme="minorHAnsi"/>
                <w:sz w:val="20"/>
                <w:szCs w:val="20"/>
              </w:rPr>
              <w:t xml:space="preserve"> 2,854 </w:t>
            </w:r>
          </w:p>
        </w:tc>
        <w:tc>
          <w:tcPr>
            <w:tcW w:w="441" w:type="pct"/>
            <w:noWrap/>
          </w:tcPr>
          <w:p w14:paraId="6C2207E3" w14:textId="77777777" w:rsidR="00582FC4" w:rsidRPr="007D3665" w:rsidRDefault="00582FC4" w:rsidP="00664831">
            <w:pPr>
              <w:jc w:val="right"/>
              <w:rPr>
                <w:rFonts w:cstheme="minorHAnsi"/>
                <w:sz w:val="20"/>
                <w:szCs w:val="20"/>
              </w:rPr>
            </w:pPr>
            <w:r w:rsidRPr="007D3665">
              <w:rPr>
                <w:rFonts w:cstheme="minorHAnsi"/>
                <w:sz w:val="20"/>
                <w:szCs w:val="20"/>
              </w:rPr>
              <w:t>5%</w:t>
            </w:r>
          </w:p>
        </w:tc>
        <w:tc>
          <w:tcPr>
            <w:tcW w:w="305" w:type="pct"/>
            <w:noWrap/>
          </w:tcPr>
          <w:p w14:paraId="70958121" w14:textId="77777777" w:rsidR="00582FC4" w:rsidRPr="007D3665" w:rsidRDefault="00582FC4" w:rsidP="00664831">
            <w:pPr>
              <w:jc w:val="right"/>
              <w:rPr>
                <w:rFonts w:cstheme="minorHAnsi"/>
                <w:sz w:val="20"/>
                <w:szCs w:val="20"/>
              </w:rPr>
            </w:pPr>
            <w:r w:rsidRPr="007D3665">
              <w:rPr>
                <w:rFonts w:cstheme="minorHAnsi"/>
                <w:sz w:val="20"/>
                <w:szCs w:val="20"/>
              </w:rPr>
              <w:t>7%</w:t>
            </w:r>
          </w:p>
        </w:tc>
        <w:tc>
          <w:tcPr>
            <w:tcW w:w="434" w:type="pct"/>
            <w:noWrap/>
          </w:tcPr>
          <w:p w14:paraId="3287BDF5" w14:textId="77777777" w:rsidR="00582FC4" w:rsidRPr="007D3665" w:rsidRDefault="00582FC4" w:rsidP="00664831">
            <w:pPr>
              <w:jc w:val="right"/>
              <w:rPr>
                <w:rFonts w:cstheme="minorHAnsi"/>
                <w:sz w:val="20"/>
                <w:szCs w:val="20"/>
              </w:rPr>
            </w:pPr>
            <w:r w:rsidRPr="007D3665">
              <w:rPr>
                <w:rFonts w:cstheme="minorHAnsi"/>
                <w:sz w:val="20"/>
                <w:szCs w:val="20"/>
              </w:rPr>
              <w:t>59%</w:t>
            </w:r>
          </w:p>
        </w:tc>
        <w:tc>
          <w:tcPr>
            <w:tcW w:w="502" w:type="pct"/>
            <w:noWrap/>
          </w:tcPr>
          <w:p w14:paraId="1C8F3A4C" w14:textId="77777777" w:rsidR="00582FC4" w:rsidRPr="007D3665" w:rsidRDefault="00582FC4" w:rsidP="00664831">
            <w:pPr>
              <w:jc w:val="right"/>
              <w:rPr>
                <w:rFonts w:cstheme="minorHAnsi"/>
                <w:sz w:val="20"/>
                <w:szCs w:val="20"/>
              </w:rPr>
            </w:pPr>
            <w:r w:rsidRPr="007D3665">
              <w:rPr>
                <w:rFonts w:cstheme="minorHAnsi"/>
                <w:sz w:val="20"/>
                <w:szCs w:val="20"/>
              </w:rPr>
              <w:t xml:space="preserve"> 101,600 </w:t>
            </w:r>
          </w:p>
        </w:tc>
        <w:tc>
          <w:tcPr>
            <w:tcW w:w="441" w:type="pct"/>
            <w:noWrap/>
          </w:tcPr>
          <w:p w14:paraId="3DBC245D" w14:textId="77777777" w:rsidR="00582FC4" w:rsidRPr="007D3665" w:rsidRDefault="00582FC4" w:rsidP="00664831">
            <w:pPr>
              <w:jc w:val="right"/>
              <w:rPr>
                <w:rFonts w:cstheme="minorHAnsi"/>
                <w:sz w:val="20"/>
                <w:szCs w:val="20"/>
              </w:rPr>
            </w:pPr>
            <w:r w:rsidRPr="007D3665">
              <w:rPr>
                <w:rFonts w:cstheme="minorHAnsi"/>
                <w:sz w:val="20"/>
                <w:szCs w:val="20"/>
              </w:rPr>
              <w:t>5%</w:t>
            </w:r>
          </w:p>
        </w:tc>
        <w:tc>
          <w:tcPr>
            <w:tcW w:w="306" w:type="pct"/>
            <w:noWrap/>
          </w:tcPr>
          <w:p w14:paraId="75CBEACF" w14:textId="77777777" w:rsidR="00582FC4" w:rsidRPr="007D3665" w:rsidRDefault="00582FC4" w:rsidP="00664831">
            <w:pPr>
              <w:jc w:val="right"/>
              <w:rPr>
                <w:rFonts w:cstheme="minorHAnsi"/>
                <w:sz w:val="20"/>
                <w:szCs w:val="20"/>
              </w:rPr>
            </w:pPr>
            <w:r w:rsidRPr="007D3665">
              <w:rPr>
                <w:rFonts w:cstheme="minorHAnsi"/>
                <w:sz w:val="20"/>
                <w:szCs w:val="20"/>
              </w:rPr>
              <w:t>7%</w:t>
            </w:r>
          </w:p>
        </w:tc>
        <w:tc>
          <w:tcPr>
            <w:tcW w:w="435" w:type="pct"/>
            <w:noWrap/>
          </w:tcPr>
          <w:p w14:paraId="2AFBFE0A" w14:textId="77777777" w:rsidR="00582FC4" w:rsidRPr="007D3665" w:rsidRDefault="00582FC4" w:rsidP="00664831">
            <w:pPr>
              <w:jc w:val="right"/>
              <w:rPr>
                <w:rFonts w:cstheme="minorHAnsi"/>
                <w:sz w:val="20"/>
                <w:szCs w:val="20"/>
              </w:rPr>
            </w:pPr>
            <w:r w:rsidRPr="007D3665">
              <w:rPr>
                <w:rFonts w:cstheme="minorHAnsi"/>
                <w:sz w:val="20"/>
                <w:szCs w:val="20"/>
              </w:rPr>
              <w:t>59%</w:t>
            </w:r>
          </w:p>
        </w:tc>
      </w:tr>
      <w:tr w:rsidR="00582FC4" w:rsidRPr="007D3665" w14:paraId="7B52697A" w14:textId="77777777" w:rsidTr="007D3665">
        <w:trPr>
          <w:trHeight w:val="20"/>
          <w:jc w:val="center"/>
        </w:trPr>
        <w:tc>
          <w:tcPr>
            <w:tcW w:w="863" w:type="pct"/>
            <w:noWrap/>
            <w:vAlign w:val="bottom"/>
          </w:tcPr>
          <w:p w14:paraId="57AA7327" w14:textId="77777777" w:rsidR="00582FC4" w:rsidRPr="007D3665" w:rsidRDefault="00582FC4" w:rsidP="00664831">
            <w:pPr>
              <w:rPr>
                <w:rFonts w:eastAsia="Times New Roman" w:cstheme="minorHAnsi"/>
                <w:sz w:val="20"/>
                <w:szCs w:val="20"/>
              </w:rPr>
            </w:pPr>
            <w:r w:rsidRPr="007D3665">
              <w:rPr>
                <w:rFonts w:eastAsia="Times New Roman" w:cstheme="minorHAnsi"/>
                <w:sz w:val="20"/>
                <w:szCs w:val="20"/>
              </w:rPr>
              <w:t>Street Pavement</w:t>
            </w:r>
          </w:p>
        </w:tc>
        <w:tc>
          <w:tcPr>
            <w:tcW w:w="407" w:type="pct"/>
            <w:noWrap/>
          </w:tcPr>
          <w:p w14:paraId="4110830C" w14:textId="77777777" w:rsidR="00582FC4" w:rsidRPr="007D3665" w:rsidRDefault="00582FC4" w:rsidP="00664831">
            <w:pPr>
              <w:jc w:val="right"/>
              <w:rPr>
                <w:rFonts w:cstheme="minorHAnsi"/>
                <w:sz w:val="20"/>
                <w:szCs w:val="20"/>
              </w:rPr>
            </w:pPr>
            <w:r w:rsidRPr="007D3665">
              <w:rPr>
                <w:rFonts w:cstheme="minorHAnsi"/>
                <w:sz w:val="20"/>
                <w:szCs w:val="20"/>
              </w:rPr>
              <w:t>11</w:t>
            </w:r>
          </w:p>
        </w:tc>
        <w:tc>
          <w:tcPr>
            <w:tcW w:w="421" w:type="pct"/>
          </w:tcPr>
          <w:p w14:paraId="31804212" w14:textId="77777777" w:rsidR="00582FC4" w:rsidRPr="007D3665" w:rsidRDefault="00582FC4" w:rsidP="00664831">
            <w:pPr>
              <w:jc w:val="right"/>
              <w:rPr>
                <w:rFonts w:cstheme="minorHAnsi"/>
                <w:sz w:val="20"/>
                <w:szCs w:val="20"/>
              </w:rPr>
            </w:pPr>
            <w:r w:rsidRPr="007D3665">
              <w:rPr>
                <w:rFonts w:cstheme="minorHAnsi"/>
                <w:sz w:val="20"/>
                <w:szCs w:val="20"/>
              </w:rPr>
              <w:t xml:space="preserve"> 2,001 </w:t>
            </w:r>
          </w:p>
        </w:tc>
        <w:tc>
          <w:tcPr>
            <w:tcW w:w="445" w:type="pct"/>
            <w:noWrap/>
          </w:tcPr>
          <w:p w14:paraId="207376CC" w14:textId="77777777" w:rsidR="00582FC4" w:rsidRPr="007D3665" w:rsidRDefault="00582FC4" w:rsidP="00664831">
            <w:pPr>
              <w:jc w:val="right"/>
              <w:rPr>
                <w:rFonts w:cstheme="minorHAnsi"/>
                <w:sz w:val="20"/>
                <w:szCs w:val="20"/>
              </w:rPr>
            </w:pPr>
            <w:r w:rsidRPr="007D3665">
              <w:rPr>
                <w:rFonts w:cstheme="minorHAnsi"/>
                <w:sz w:val="20"/>
                <w:szCs w:val="20"/>
              </w:rPr>
              <w:t xml:space="preserve"> 2,003 </w:t>
            </w:r>
          </w:p>
        </w:tc>
        <w:tc>
          <w:tcPr>
            <w:tcW w:w="441" w:type="pct"/>
            <w:noWrap/>
          </w:tcPr>
          <w:p w14:paraId="08A123D0" w14:textId="77777777" w:rsidR="00582FC4" w:rsidRPr="007D3665" w:rsidRDefault="00582FC4" w:rsidP="00664831">
            <w:pPr>
              <w:jc w:val="right"/>
              <w:rPr>
                <w:rFonts w:cstheme="minorHAnsi"/>
                <w:sz w:val="20"/>
                <w:szCs w:val="20"/>
              </w:rPr>
            </w:pPr>
            <w:r w:rsidRPr="007D3665">
              <w:rPr>
                <w:rFonts w:cstheme="minorHAnsi"/>
                <w:sz w:val="20"/>
                <w:szCs w:val="20"/>
              </w:rPr>
              <w:t>12%</w:t>
            </w:r>
          </w:p>
        </w:tc>
        <w:tc>
          <w:tcPr>
            <w:tcW w:w="305" w:type="pct"/>
            <w:noWrap/>
          </w:tcPr>
          <w:p w14:paraId="28E7A2C7" w14:textId="77777777" w:rsidR="00582FC4" w:rsidRPr="007D3665" w:rsidRDefault="00582FC4" w:rsidP="00664831">
            <w:pPr>
              <w:jc w:val="right"/>
              <w:rPr>
                <w:rFonts w:cstheme="minorHAnsi"/>
                <w:sz w:val="20"/>
                <w:szCs w:val="20"/>
              </w:rPr>
            </w:pPr>
            <w:r w:rsidRPr="007D3665">
              <w:rPr>
                <w:rFonts w:cstheme="minorHAnsi"/>
                <w:sz w:val="20"/>
                <w:szCs w:val="20"/>
              </w:rPr>
              <w:t>45%</w:t>
            </w:r>
          </w:p>
        </w:tc>
        <w:tc>
          <w:tcPr>
            <w:tcW w:w="434" w:type="pct"/>
            <w:noWrap/>
          </w:tcPr>
          <w:p w14:paraId="595C7951" w14:textId="77777777" w:rsidR="00582FC4" w:rsidRPr="007D3665" w:rsidRDefault="00582FC4" w:rsidP="00664831">
            <w:pPr>
              <w:jc w:val="right"/>
              <w:rPr>
                <w:rFonts w:cstheme="minorHAnsi"/>
                <w:sz w:val="20"/>
                <w:szCs w:val="20"/>
              </w:rPr>
            </w:pPr>
            <w:r w:rsidRPr="007D3665">
              <w:rPr>
                <w:rFonts w:cstheme="minorHAnsi"/>
                <w:sz w:val="20"/>
                <w:szCs w:val="20"/>
              </w:rPr>
              <w:t>67%</w:t>
            </w:r>
          </w:p>
        </w:tc>
        <w:tc>
          <w:tcPr>
            <w:tcW w:w="502" w:type="pct"/>
            <w:noWrap/>
          </w:tcPr>
          <w:p w14:paraId="4BA70E23" w14:textId="77777777" w:rsidR="00582FC4" w:rsidRPr="007D3665" w:rsidRDefault="00582FC4" w:rsidP="00664831">
            <w:pPr>
              <w:jc w:val="right"/>
              <w:rPr>
                <w:rFonts w:cstheme="minorHAnsi"/>
                <w:sz w:val="20"/>
                <w:szCs w:val="20"/>
              </w:rPr>
            </w:pPr>
            <w:r w:rsidRPr="007D3665">
              <w:rPr>
                <w:rFonts w:cstheme="minorHAnsi"/>
                <w:sz w:val="20"/>
                <w:szCs w:val="20"/>
              </w:rPr>
              <w:t xml:space="preserve"> 47,084 </w:t>
            </w:r>
          </w:p>
        </w:tc>
        <w:tc>
          <w:tcPr>
            <w:tcW w:w="441" w:type="pct"/>
            <w:noWrap/>
          </w:tcPr>
          <w:p w14:paraId="62D63C44" w14:textId="77777777" w:rsidR="00582FC4" w:rsidRPr="007D3665" w:rsidRDefault="00582FC4" w:rsidP="00664831">
            <w:pPr>
              <w:jc w:val="right"/>
              <w:rPr>
                <w:rFonts w:cstheme="minorHAnsi"/>
                <w:sz w:val="20"/>
                <w:szCs w:val="20"/>
              </w:rPr>
            </w:pPr>
            <w:r w:rsidRPr="007D3665">
              <w:rPr>
                <w:rFonts w:cstheme="minorHAnsi"/>
                <w:sz w:val="20"/>
                <w:szCs w:val="20"/>
              </w:rPr>
              <w:t>7%</w:t>
            </w:r>
          </w:p>
        </w:tc>
        <w:tc>
          <w:tcPr>
            <w:tcW w:w="306" w:type="pct"/>
            <w:noWrap/>
          </w:tcPr>
          <w:p w14:paraId="4FD2D797" w14:textId="77777777" w:rsidR="00582FC4" w:rsidRPr="007D3665" w:rsidRDefault="00582FC4" w:rsidP="00664831">
            <w:pPr>
              <w:jc w:val="right"/>
              <w:rPr>
                <w:rFonts w:cstheme="minorHAnsi"/>
                <w:sz w:val="20"/>
                <w:szCs w:val="20"/>
              </w:rPr>
            </w:pPr>
            <w:r w:rsidRPr="007D3665">
              <w:rPr>
                <w:rFonts w:cstheme="minorHAnsi"/>
                <w:sz w:val="20"/>
                <w:szCs w:val="20"/>
              </w:rPr>
              <w:t>39%</w:t>
            </w:r>
          </w:p>
        </w:tc>
        <w:tc>
          <w:tcPr>
            <w:tcW w:w="435" w:type="pct"/>
            <w:noWrap/>
          </w:tcPr>
          <w:p w14:paraId="66A5A25B" w14:textId="77777777" w:rsidR="00582FC4" w:rsidRPr="007D3665" w:rsidRDefault="00582FC4" w:rsidP="00664831">
            <w:pPr>
              <w:jc w:val="right"/>
              <w:rPr>
                <w:rFonts w:cstheme="minorHAnsi"/>
                <w:sz w:val="20"/>
                <w:szCs w:val="20"/>
              </w:rPr>
            </w:pPr>
            <w:r w:rsidRPr="007D3665">
              <w:rPr>
                <w:rFonts w:cstheme="minorHAnsi"/>
                <w:sz w:val="20"/>
                <w:szCs w:val="20"/>
              </w:rPr>
              <w:t>67%</w:t>
            </w:r>
          </w:p>
        </w:tc>
      </w:tr>
      <w:tr w:rsidR="00582FC4" w:rsidRPr="007D3665" w14:paraId="1DF9FBF8" w14:textId="77777777" w:rsidTr="007D3665">
        <w:trPr>
          <w:trHeight w:val="20"/>
          <w:jc w:val="center"/>
        </w:trPr>
        <w:tc>
          <w:tcPr>
            <w:tcW w:w="863" w:type="pct"/>
            <w:noWrap/>
            <w:vAlign w:val="bottom"/>
            <w:hideMark/>
          </w:tcPr>
          <w:p w14:paraId="23A56728" w14:textId="77777777" w:rsidR="00582FC4" w:rsidRPr="007D3665" w:rsidRDefault="00582FC4" w:rsidP="00664831">
            <w:pPr>
              <w:rPr>
                <w:rFonts w:cstheme="minorHAnsi"/>
                <w:sz w:val="20"/>
                <w:szCs w:val="20"/>
              </w:rPr>
            </w:pPr>
            <w:r w:rsidRPr="007D3665">
              <w:rPr>
                <w:rFonts w:eastAsia="Times New Roman" w:cstheme="minorHAnsi"/>
                <w:sz w:val="20"/>
                <w:szCs w:val="20"/>
              </w:rPr>
              <w:t>WASH</w:t>
            </w:r>
          </w:p>
        </w:tc>
        <w:tc>
          <w:tcPr>
            <w:tcW w:w="407" w:type="pct"/>
            <w:noWrap/>
            <w:hideMark/>
          </w:tcPr>
          <w:p w14:paraId="1B732A7F" w14:textId="77777777" w:rsidR="00582FC4" w:rsidRPr="007D3665" w:rsidRDefault="00582FC4" w:rsidP="00664831">
            <w:pPr>
              <w:jc w:val="right"/>
              <w:rPr>
                <w:rFonts w:cstheme="minorHAnsi"/>
                <w:sz w:val="20"/>
                <w:szCs w:val="20"/>
              </w:rPr>
            </w:pPr>
            <w:r w:rsidRPr="007D3665">
              <w:rPr>
                <w:rFonts w:cstheme="minorHAnsi"/>
                <w:sz w:val="20"/>
                <w:szCs w:val="20"/>
              </w:rPr>
              <w:t>8</w:t>
            </w:r>
          </w:p>
        </w:tc>
        <w:tc>
          <w:tcPr>
            <w:tcW w:w="421" w:type="pct"/>
          </w:tcPr>
          <w:p w14:paraId="2C32101F" w14:textId="77777777" w:rsidR="00582FC4" w:rsidRPr="007D3665" w:rsidRDefault="00582FC4" w:rsidP="00664831">
            <w:pPr>
              <w:jc w:val="right"/>
              <w:rPr>
                <w:rFonts w:cstheme="minorHAnsi"/>
                <w:sz w:val="20"/>
                <w:szCs w:val="20"/>
              </w:rPr>
            </w:pPr>
            <w:r w:rsidRPr="007D3665">
              <w:rPr>
                <w:rFonts w:cstheme="minorHAnsi"/>
                <w:sz w:val="20"/>
                <w:szCs w:val="20"/>
              </w:rPr>
              <w:t xml:space="preserve"> 1,352 </w:t>
            </w:r>
          </w:p>
        </w:tc>
        <w:tc>
          <w:tcPr>
            <w:tcW w:w="445" w:type="pct"/>
            <w:noWrap/>
            <w:hideMark/>
          </w:tcPr>
          <w:p w14:paraId="17A141C4" w14:textId="77777777" w:rsidR="00582FC4" w:rsidRPr="007D3665" w:rsidRDefault="00582FC4" w:rsidP="00664831">
            <w:pPr>
              <w:jc w:val="right"/>
              <w:rPr>
                <w:rFonts w:cstheme="minorHAnsi"/>
                <w:sz w:val="20"/>
                <w:szCs w:val="20"/>
              </w:rPr>
            </w:pPr>
            <w:r w:rsidRPr="007D3665">
              <w:rPr>
                <w:rFonts w:cstheme="minorHAnsi"/>
                <w:sz w:val="20"/>
                <w:szCs w:val="20"/>
              </w:rPr>
              <w:t xml:space="preserve"> 2,126 </w:t>
            </w:r>
          </w:p>
        </w:tc>
        <w:tc>
          <w:tcPr>
            <w:tcW w:w="441" w:type="pct"/>
            <w:noWrap/>
          </w:tcPr>
          <w:p w14:paraId="2064C124" w14:textId="77777777" w:rsidR="00582FC4" w:rsidRPr="007D3665" w:rsidRDefault="00582FC4" w:rsidP="00664831">
            <w:pPr>
              <w:jc w:val="right"/>
              <w:rPr>
                <w:rFonts w:cstheme="minorHAnsi"/>
                <w:sz w:val="20"/>
                <w:szCs w:val="20"/>
              </w:rPr>
            </w:pPr>
            <w:r w:rsidRPr="007D3665">
              <w:rPr>
                <w:rFonts w:cstheme="minorHAnsi"/>
                <w:sz w:val="20"/>
                <w:szCs w:val="20"/>
              </w:rPr>
              <w:t>42%</w:t>
            </w:r>
          </w:p>
        </w:tc>
        <w:tc>
          <w:tcPr>
            <w:tcW w:w="305" w:type="pct"/>
            <w:noWrap/>
          </w:tcPr>
          <w:p w14:paraId="545239C0" w14:textId="77777777" w:rsidR="00582FC4" w:rsidRPr="007D3665" w:rsidRDefault="00582FC4" w:rsidP="00664831">
            <w:pPr>
              <w:jc w:val="right"/>
              <w:rPr>
                <w:rFonts w:cstheme="minorHAnsi"/>
                <w:sz w:val="20"/>
                <w:szCs w:val="20"/>
              </w:rPr>
            </w:pPr>
            <w:r w:rsidRPr="007D3665">
              <w:rPr>
                <w:rFonts w:cstheme="minorHAnsi"/>
                <w:sz w:val="20"/>
                <w:szCs w:val="20"/>
              </w:rPr>
              <w:t>8%</w:t>
            </w:r>
          </w:p>
        </w:tc>
        <w:tc>
          <w:tcPr>
            <w:tcW w:w="434" w:type="pct"/>
            <w:noWrap/>
          </w:tcPr>
          <w:p w14:paraId="717E5303" w14:textId="77777777" w:rsidR="00582FC4" w:rsidRPr="007D3665" w:rsidRDefault="00582FC4" w:rsidP="00664831">
            <w:pPr>
              <w:jc w:val="right"/>
              <w:rPr>
                <w:rFonts w:cstheme="minorHAnsi"/>
                <w:sz w:val="20"/>
                <w:szCs w:val="20"/>
              </w:rPr>
            </w:pPr>
            <w:r w:rsidRPr="007D3665">
              <w:rPr>
                <w:rFonts w:cstheme="minorHAnsi"/>
                <w:sz w:val="20"/>
                <w:szCs w:val="20"/>
              </w:rPr>
              <w:t>50%</w:t>
            </w:r>
          </w:p>
        </w:tc>
        <w:tc>
          <w:tcPr>
            <w:tcW w:w="502" w:type="pct"/>
            <w:noWrap/>
            <w:hideMark/>
          </w:tcPr>
          <w:p w14:paraId="1643993F" w14:textId="77777777" w:rsidR="00582FC4" w:rsidRPr="007D3665" w:rsidRDefault="00582FC4" w:rsidP="00664831">
            <w:pPr>
              <w:jc w:val="right"/>
              <w:rPr>
                <w:rFonts w:cstheme="minorHAnsi"/>
                <w:sz w:val="20"/>
                <w:szCs w:val="20"/>
              </w:rPr>
            </w:pPr>
            <w:r w:rsidRPr="007D3665">
              <w:rPr>
                <w:rFonts w:cstheme="minorHAnsi"/>
                <w:sz w:val="20"/>
                <w:szCs w:val="20"/>
              </w:rPr>
              <w:t xml:space="preserve"> 82,214 </w:t>
            </w:r>
          </w:p>
        </w:tc>
        <w:tc>
          <w:tcPr>
            <w:tcW w:w="441" w:type="pct"/>
            <w:noWrap/>
            <w:hideMark/>
          </w:tcPr>
          <w:p w14:paraId="3A5AC2CE" w14:textId="77777777" w:rsidR="00582FC4" w:rsidRPr="007D3665" w:rsidRDefault="00582FC4" w:rsidP="00664831">
            <w:pPr>
              <w:jc w:val="right"/>
              <w:rPr>
                <w:rFonts w:cstheme="minorHAnsi"/>
                <w:sz w:val="20"/>
                <w:szCs w:val="20"/>
              </w:rPr>
            </w:pPr>
            <w:r w:rsidRPr="007D3665">
              <w:rPr>
                <w:rFonts w:cstheme="minorHAnsi"/>
                <w:sz w:val="20"/>
                <w:szCs w:val="20"/>
              </w:rPr>
              <w:t>27%</w:t>
            </w:r>
          </w:p>
        </w:tc>
        <w:tc>
          <w:tcPr>
            <w:tcW w:w="306" w:type="pct"/>
            <w:noWrap/>
            <w:hideMark/>
          </w:tcPr>
          <w:p w14:paraId="46F02629" w14:textId="77777777" w:rsidR="00582FC4" w:rsidRPr="007D3665" w:rsidRDefault="00582FC4" w:rsidP="00664831">
            <w:pPr>
              <w:jc w:val="right"/>
              <w:rPr>
                <w:rFonts w:cstheme="minorHAnsi"/>
                <w:sz w:val="20"/>
                <w:szCs w:val="20"/>
              </w:rPr>
            </w:pPr>
            <w:r w:rsidRPr="007D3665">
              <w:rPr>
                <w:rFonts w:cstheme="minorHAnsi"/>
                <w:sz w:val="20"/>
                <w:szCs w:val="20"/>
              </w:rPr>
              <w:t>7%</w:t>
            </w:r>
          </w:p>
        </w:tc>
        <w:tc>
          <w:tcPr>
            <w:tcW w:w="435" w:type="pct"/>
            <w:noWrap/>
            <w:hideMark/>
          </w:tcPr>
          <w:p w14:paraId="05F4DE1F" w14:textId="77777777" w:rsidR="00582FC4" w:rsidRPr="007D3665" w:rsidRDefault="00582FC4" w:rsidP="00664831">
            <w:pPr>
              <w:jc w:val="right"/>
              <w:rPr>
                <w:rFonts w:cstheme="minorHAnsi"/>
                <w:sz w:val="20"/>
                <w:szCs w:val="20"/>
              </w:rPr>
            </w:pPr>
            <w:r w:rsidRPr="007D3665">
              <w:rPr>
                <w:rFonts w:cstheme="minorHAnsi"/>
                <w:sz w:val="20"/>
                <w:szCs w:val="20"/>
              </w:rPr>
              <w:t>46%</w:t>
            </w:r>
          </w:p>
        </w:tc>
      </w:tr>
      <w:tr w:rsidR="007D3665" w:rsidRPr="007D3665" w14:paraId="3A963B8D" w14:textId="77777777" w:rsidTr="007D3665">
        <w:trPr>
          <w:cnfStyle w:val="010000000000" w:firstRow="0" w:lastRow="1" w:firstColumn="0" w:lastColumn="0" w:oddVBand="0" w:evenVBand="0" w:oddHBand="0" w:evenHBand="0" w:firstRowFirstColumn="0" w:firstRowLastColumn="0" w:lastRowFirstColumn="0" w:lastRowLastColumn="0"/>
          <w:trHeight w:val="20"/>
          <w:jc w:val="center"/>
        </w:trPr>
        <w:tc>
          <w:tcPr>
            <w:tcW w:w="863" w:type="pct"/>
            <w:shd w:val="clear" w:color="auto" w:fill="48A6BC"/>
            <w:noWrap/>
            <w:vAlign w:val="center"/>
            <w:hideMark/>
          </w:tcPr>
          <w:p w14:paraId="6187B3A3" w14:textId="77777777" w:rsidR="00582FC4" w:rsidRPr="007D3665" w:rsidRDefault="00582FC4" w:rsidP="00664831">
            <w:pPr>
              <w:jc w:val="center"/>
              <w:rPr>
                <w:rFonts w:cstheme="minorHAnsi"/>
                <w:b w:val="0"/>
                <w:bCs w:val="0"/>
                <w:color w:val="FFFFFF" w:themeColor="background1"/>
                <w:sz w:val="20"/>
                <w:szCs w:val="20"/>
              </w:rPr>
            </w:pPr>
            <w:r w:rsidRPr="007D3665">
              <w:rPr>
                <w:rFonts w:cstheme="minorHAnsi"/>
                <w:b w:val="0"/>
                <w:bCs w:val="0"/>
                <w:color w:val="FFFFFF" w:themeColor="background1"/>
                <w:sz w:val="20"/>
                <w:szCs w:val="20"/>
              </w:rPr>
              <w:t>TOTAL</w:t>
            </w:r>
          </w:p>
        </w:tc>
        <w:tc>
          <w:tcPr>
            <w:tcW w:w="407" w:type="pct"/>
            <w:shd w:val="clear" w:color="auto" w:fill="48A6BC"/>
            <w:noWrap/>
            <w:hideMark/>
          </w:tcPr>
          <w:p w14:paraId="2E03644F" w14:textId="05880061" w:rsidR="00582FC4" w:rsidRPr="007D3665" w:rsidRDefault="00582FC4" w:rsidP="00664831">
            <w:pPr>
              <w:jc w:val="right"/>
              <w:rPr>
                <w:rFonts w:cstheme="minorHAnsi"/>
                <w:b w:val="0"/>
                <w:bCs w:val="0"/>
                <w:color w:val="FFFFFF" w:themeColor="background1"/>
                <w:sz w:val="20"/>
                <w:szCs w:val="20"/>
              </w:rPr>
            </w:pPr>
            <w:r w:rsidRPr="007D3665">
              <w:rPr>
                <w:rFonts w:cstheme="minorHAnsi"/>
                <w:b w:val="0"/>
                <w:bCs w:val="0"/>
                <w:color w:val="FFFFFF" w:themeColor="background1"/>
                <w:sz w:val="20"/>
                <w:szCs w:val="20"/>
              </w:rPr>
              <w:t>9</w:t>
            </w:r>
            <w:r w:rsidR="0031657D">
              <w:rPr>
                <w:rFonts w:cstheme="minorHAnsi"/>
                <w:b w:val="0"/>
                <w:bCs w:val="0"/>
                <w:color w:val="FFFFFF" w:themeColor="background1"/>
                <w:sz w:val="20"/>
                <w:szCs w:val="20"/>
              </w:rPr>
              <w:t>0</w:t>
            </w:r>
          </w:p>
        </w:tc>
        <w:tc>
          <w:tcPr>
            <w:tcW w:w="421" w:type="pct"/>
            <w:shd w:val="clear" w:color="auto" w:fill="48A6BC"/>
          </w:tcPr>
          <w:p w14:paraId="532BFA59" w14:textId="77777777" w:rsidR="00582FC4" w:rsidRPr="007D3665" w:rsidRDefault="00582FC4" w:rsidP="00664831">
            <w:pPr>
              <w:jc w:val="right"/>
              <w:rPr>
                <w:rFonts w:cstheme="minorHAnsi"/>
                <w:b w:val="0"/>
                <w:bCs w:val="0"/>
                <w:color w:val="FFFFFF" w:themeColor="background1"/>
                <w:sz w:val="20"/>
                <w:szCs w:val="20"/>
              </w:rPr>
            </w:pPr>
            <w:r w:rsidRPr="007D3665">
              <w:rPr>
                <w:rFonts w:cstheme="minorHAnsi"/>
                <w:color w:val="FFFFFF" w:themeColor="background1"/>
                <w:sz w:val="20"/>
                <w:szCs w:val="20"/>
              </w:rPr>
              <w:fldChar w:fldCharType="begin"/>
            </w:r>
            <w:r w:rsidRPr="007D3665">
              <w:rPr>
                <w:rFonts w:cstheme="minorHAnsi"/>
                <w:b w:val="0"/>
                <w:bCs w:val="0"/>
                <w:color w:val="FFFFFF" w:themeColor="background1"/>
                <w:sz w:val="20"/>
                <w:szCs w:val="20"/>
              </w:rPr>
              <w:instrText xml:space="preserve"> =SUM(ABOVE) </w:instrText>
            </w:r>
            <w:r w:rsidRPr="007D3665">
              <w:rPr>
                <w:rFonts w:cstheme="minorHAnsi"/>
                <w:color w:val="FFFFFF" w:themeColor="background1"/>
                <w:sz w:val="20"/>
                <w:szCs w:val="20"/>
              </w:rPr>
              <w:fldChar w:fldCharType="separate"/>
            </w:r>
            <w:r w:rsidRPr="007D3665">
              <w:rPr>
                <w:rFonts w:cstheme="minorHAnsi"/>
                <w:b w:val="0"/>
                <w:bCs w:val="0"/>
                <w:noProof/>
                <w:color w:val="FFFFFF" w:themeColor="background1"/>
                <w:sz w:val="20"/>
                <w:szCs w:val="20"/>
              </w:rPr>
              <w:t>16,562</w:t>
            </w:r>
            <w:r w:rsidRPr="007D3665">
              <w:rPr>
                <w:rFonts w:cstheme="minorHAnsi"/>
                <w:color w:val="FFFFFF" w:themeColor="background1"/>
                <w:sz w:val="20"/>
                <w:szCs w:val="20"/>
              </w:rPr>
              <w:fldChar w:fldCharType="end"/>
            </w:r>
          </w:p>
        </w:tc>
        <w:tc>
          <w:tcPr>
            <w:tcW w:w="445" w:type="pct"/>
            <w:shd w:val="clear" w:color="auto" w:fill="48A6BC"/>
            <w:noWrap/>
          </w:tcPr>
          <w:p w14:paraId="59300564" w14:textId="77777777" w:rsidR="00582FC4" w:rsidRPr="007D3665" w:rsidRDefault="00582FC4" w:rsidP="00664831">
            <w:pPr>
              <w:jc w:val="right"/>
              <w:rPr>
                <w:rFonts w:cstheme="minorHAnsi"/>
                <w:color w:val="FFFFFF" w:themeColor="background1"/>
                <w:sz w:val="20"/>
                <w:szCs w:val="20"/>
              </w:rPr>
            </w:pPr>
            <w:r w:rsidRPr="007D3665">
              <w:rPr>
                <w:rFonts w:cstheme="minorHAnsi"/>
                <w:color w:val="FFFFFF" w:themeColor="background1"/>
                <w:sz w:val="20"/>
                <w:szCs w:val="20"/>
              </w:rPr>
              <w:fldChar w:fldCharType="begin"/>
            </w:r>
            <w:r w:rsidRPr="007D3665">
              <w:rPr>
                <w:rFonts w:cstheme="minorHAnsi"/>
                <w:color w:val="FFFFFF" w:themeColor="background1"/>
                <w:sz w:val="20"/>
                <w:szCs w:val="20"/>
              </w:rPr>
              <w:instrText xml:space="preserve"> =SUM(ABOVE) </w:instrText>
            </w:r>
            <w:r w:rsidRPr="007D3665">
              <w:rPr>
                <w:rFonts w:cstheme="minorHAnsi"/>
                <w:color w:val="FFFFFF" w:themeColor="background1"/>
                <w:sz w:val="20"/>
                <w:szCs w:val="20"/>
              </w:rPr>
              <w:fldChar w:fldCharType="separate"/>
            </w:r>
            <w:r w:rsidRPr="007D3665">
              <w:rPr>
                <w:rFonts w:cstheme="minorHAnsi"/>
                <w:noProof/>
                <w:color w:val="FFFFFF" w:themeColor="background1"/>
                <w:sz w:val="20"/>
                <w:szCs w:val="20"/>
              </w:rPr>
              <w:t>21,055</w:t>
            </w:r>
            <w:r w:rsidRPr="007D3665">
              <w:rPr>
                <w:rFonts w:cstheme="minorHAnsi"/>
                <w:color w:val="FFFFFF" w:themeColor="background1"/>
                <w:sz w:val="20"/>
                <w:szCs w:val="20"/>
              </w:rPr>
              <w:fldChar w:fldCharType="end"/>
            </w:r>
          </w:p>
        </w:tc>
        <w:tc>
          <w:tcPr>
            <w:tcW w:w="441" w:type="pct"/>
            <w:shd w:val="clear" w:color="auto" w:fill="48A6BC"/>
            <w:noWrap/>
            <w:hideMark/>
          </w:tcPr>
          <w:p w14:paraId="224BBE19" w14:textId="77777777" w:rsidR="00582FC4" w:rsidRPr="007D3665" w:rsidRDefault="00582FC4" w:rsidP="00664831">
            <w:pPr>
              <w:jc w:val="right"/>
              <w:rPr>
                <w:rFonts w:cstheme="minorHAnsi"/>
                <w:b w:val="0"/>
                <w:bCs w:val="0"/>
                <w:color w:val="FFFFFF" w:themeColor="background1"/>
                <w:sz w:val="20"/>
                <w:szCs w:val="20"/>
              </w:rPr>
            </w:pPr>
            <w:r w:rsidRPr="007D3665">
              <w:rPr>
                <w:rFonts w:cstheme="minorHAnsi"/>
                <w:b w:val="0"/>
                <w:bCs w:val="0"/>
                <w:color w:val="FFFFFF" w:themeColor="background1"/>
                <w:sz w:val="20"/>
                <w:szCs w:val="20"/>
              </w:rPr>
              <w:t>31%</w:t>
            </w:r>
          </w:p>
        </w:tc>
        <w:tc>
          <w:tcPr>
            <w:tcW w:w="305" w:type="pct"/>
            <w:shd w:val="clear" w:color="auto" w:fill="48A6BC"/>
            <w:noWrap/>
            <w:hideMark/>
          </w:tcPr>
          <w:p w14:paraId="4EC886B8" w14:textId="77777777" w:rsidR="00582FC4" w:rsidRPr="007D3665" w:rsidRDefault="00582FC4" w:rsidP="00664831">
            <w:pPr>
              <w:jc w:val="right"/>
              <w:rPr>
                <w:rFonts w:cstheme="minorHAnsi"/>
                <w:b w:val="0"/>
                <w:bCs w:val="0"/>
                <w:color w:val="FFFFFF" w:themeColor="background1"/>
                <w:sz w:val="20"/>
                <w:szCs w:val="20"/>
              </w:rPr>
            </w:pPr>
            <w:r w:rsidRPr="007D3665">
              <w:rPr>
                <w:rFonts w:cstheme="minorHAnsi"/>
                <w:b w:val="0"/>
                <w:bCs w:val="0"/>
                <w:color w:val="FFFFFF" w:themeColor="background1"/>
                <w:sz w:val="20"/>
                <w:szCs w:val="20"/>
              </w:rPr>
              <w:t>17%</w:t>
            </w:r>
          </w:p>
        </w:tc>
        <w:tc>
          <w:tcPr>
            <w:tcW w:w="434" w:type="pct"/>
            <w:shd w:val="clear" w:color="auto" w:fill="48A6BC"/>
            <w:noWrap/>
            <w:hideMark/>
          </w:tcPr>
          <w:p w14:paraId="7DE51F2D" w14:textId="77777777" w:rsidR="00582FC4" w:rsidRPr="007D3665" w:rsidRDefault="00582FC4" w:rsidP="00664831">
            <w:pPr>
              <w:jc w:val="right"/>
              <w:rPr>
                <w:rFonts w:cstheme="minorHAnsi"/>
                <w:b w:val="0"/>
                <w:bCs w:val="0"/>
                <w:color w:val="FFFFFF" w:themeColor="background1"/>
                <w:sz w:val="20"/>
                <w:szCs w:val="20"/>
              </w:rPr>
            </w:pPr>
            <w:r w:rsidRPr="007D3665">
              <w:rPr>
                <w:rFonts w:cstheme="minorHAnsi"/>
                <w:b w:val="0"/>
                <w:bCs w:val="0"/>
                <w:color w:val="FFFFFF" w:themeColor="background1"/>
                <w:sz w:val="20"/>
                <w:szCs w:val="20"/>
              </w:rPr>
              <w:t>55%</w:t>
            </w:r>
          </w:p>
        </w:tc>
        <w:tc>
          <w:tcPr>
            <w:tcW w:w="502" w:type="pct"/>
            <w:shd w:val="clear" w:color="auto" w:fill="48A6BC"/>
            <w:noWrap/>
          </w:tcPr>
          <w:p w14:paraId="59E9F57C" w14:textId="77777777" w:rsidR="00582FC4" w:rsidRPr="007D3665" w:rsidRDefault="00582FC4" w:rsidP="00664831">
            <w:pPr>
              <w:jc w:val="right"/>
              <w:rPr>
                <w:rFonts w:cstheme="minorHAnsi"/>
                <w:color w:val="FFFFFF" w:themeColor="background1"/>
                <w:sz w:val="20"/>
                <w:szCs w:val="20"/>
              </w:rPr>
            </w:pPr>
            <w:r w:rsidRPr="007D3665">
              <w:rPr>
                <w:rFonts w:cstheme="minorHAnsi"/>
                <w:color w:val="FFFFFF" w:themeColor="background1"/>
                <w:sz w:val="20"/>
                <w:szCs w:val="20"/>
              </w:rPr>
              <w:fldChar w:fldCharType="begin"/>
            </w:r>
            <w:r w:rsidRPr="007D3665">
              <w:rPr>
                <w:rFonts w:cstheme="minorHAnsi"/>
                <w:color w:val="FFFFFF" w:themeColor="background1"/>
                <w:sz w:val="20"/>
                <w:szCs w:val="20"/>
              </w:rPr>
              <w:instrText xml:space="preserve"> =SUM(ABOVE) </w:instrText>
            </w:r>
            <w:r w:rsidRPr="007D3665">
              <w:rPr>
                <w:rFonts w:cstheme="minorHAnsi"/>
                <w:color w:val="FFFFFF" w:themeColor="background1"/>
                <w:sz w:val="20"/>
                <w:szCs w:val="20"/>
              </w:rPr>
              <w:fldChar w:fldCharType="separate"/>
            </w:r>
            <w:r w:rsidRPr="007D3665">
              <w:rPr>
                <w:rFonts w:cstheme="minorHAnsi"/>
                <w:noProof/>
                <w:color w:val="FFFFFF" w:themeColor="background1"/>
                <w:sz w:val="20"/>
                <w:szCs w:val="20"/>
              </w:rPr>
              <w:t>723,154</w:t>
            </w:r>
            <w:r w:rsidRPr="007D3665">
              <w:rPr>
                <w:rFonts w:cstheme="minorHAnsi"/>
                <w:color w:val="FFFFFF" w:themeColor="background1"/>
                <w:sz w:val="20"/>
                <w:szCs w:val="20"/>
              </w:rPr>
              <w:fldChar w:fldCharType="end"/>
            </w:r>
          </w:p>
        </w:tc>
        <w:tc>
          <w:tcPr>
            <w:tcW w:w="441" w:type="pct"/>
            <w:shd w:val="clear" w:color="auto" w:fill="48A6BC"/>
            <w:noWrap/>
            <w:hideMark/>
          </w:tcPr>
          <w:p w14:paraId="7F7B84DD" w14:textId="77777777" w:rsidR="00582FC4" w:rsidRPr="007D3665" w:rsidRDefault="00582FC4" w:rsidP="00664831">
            <w:pPr>
              <w:jc w:val="right"/>
              <w:rPr>
                <w:rFonts w:cstheme="minorHAnsi"/>
                <w:b w:val="0"/>
                <w:bCs w:val="0"/>
                <w:color w:val="FFFFFF" w:themeColor="background1"/>
                <w:sz w:val="20"/>
                <w:szCs w:val="20"/>
              </w:rPr>
            </w:pPr>
            <w:r w:rsidRPr="007D3665">
              <w:rPr>
                <w:rFonts w:cstheme="minorHAnsi"/>
                <w:b w:val="0"/>
                <w:bCs w:val="0"/>
                <w:color w:val="FFFFFF" w:themeColor="background1"/>
                <w:sz w:val="20"/>
                <w:szCs w:val="20"/>
              </w:rPr>
              <w:t>24%</w:t>
            </w:r>
          </w:p>
        </w:tc>
        <w:tc>
          <w:tcPr>
            <w:tcW w:w="306" w:type="pct"/>
            <w:shd w:val="clear" w:color="auto" w:fill="48A6BC"/>
            <w:noWrap/>
            <w:hideMark/>
          </w:tcPr>
          <w:p w14:paraId="40A504ED" w14:textId="77777777" w:rsidR="00582FC4" w:rsidRPr="007D3665" w:rsidRDefault="00582FC4" w:rsidP="00664831">
            <w:pPr>
              <w:jc w:val="right"/>
              <w:rPr>
                <w:rFonts w:cstheme="minorHAnsi"/>
                <w:b w:val="0"/>
                <w:bCs w:val="0"/>
                <w:color w:val="FFFFFF" w:themeColor="background1"/>
                <w:sz w:val="20"/>
                <w:szCs w:val="20"/>
              </w:rPr>
            </w:pPr>
            <w:r w:rsidRPr="007D3665">
              <w:rPr>
                <w:rFonts w:cstheme="minorHAnsi"/>
                <w:b w:val="0"/>
                <w:bCs w:val="0"/>
                <w:color w:val="FFFFFF" w:themeColor="background1"/>
                <w:sz w:val="20"/>
                <w:szCs w:val="20"/>
              </w:rPr>
              <w:t>14%</w:t>
            </w:r>
          </w:p>
        </w:tc>
        <w:tc>
          <w:tcPr>
            <w:tcW w:w="435" w:type="pct"/>
            <w:shd w:val="clear" w:color="auto" w:fill="48A6BC"/>
            <w:noWrap/>
            <w:hideMark/>
          </w:tcPr>
          <w:p w14:paraId="15BACEA5" w14:textId="77777777" w:rsidR="00582FC4" w:rsidRPr="007D3665" w:rsidRDefault="00582FC4" w:rsidP="00664831">
            <w:pPr>
              <w:jc w:val="right"/>
              <w:rPr>
                <w:rFonts w:cstheme="minorHAnsi"/>
                <w:b w:val="0"/>
                <w:bCs w:val="0"/>
                <w:color w:val="FFFFFF" w:themeColor="background1"/>
                <w:sz w:val="20"/>
                <w:szCs w:val="20"/>
              </w:rPr>
            </w:pPr>
            <w:r w:rsidRPr="007D3665">
              <w:rPr>
                <w:rFonts w:cstheme="minorHAnsi"/>
                <w:b w:val="0"/>
                <w:bCs w:val="0"/>
                <w:color w:val="FFFFFF" w:themeColor="background1"/>
                <w:sz w:val="20"/>
                <w:szCs w:val="20"/>
              </w:rPr>
              <w:t>53%</w:t>
            </w:r>
          </w:p>
        </w:tc>
      </w:tr>
    </w:tbl>
    <w:p w14:paraId="216ECE7E" w14:textId="77777777" w:rsidR="00A53D3D" w:rsidRDefault="00A53D3D" w:rsidP="005A2204">
      <w:pPr>
        <w:spacing w:after="0"/>
        <w:jc w:val="both"/>
        <w:rPr>
          <w:rFonts w:cstheme="minorHAnsi"/>
        </w:rPr>
      </w:pPr>
    </w:p>
    <w:p w14:paraId="54F683E4" w14:textId="034A0F62" w:rsidR="005354D1" w:rsidRDefault="00304AA0" w:rsidP="00446EAA">
      <w:pPr>
        <w:jc w:val="both"/>
        <w:rPr>
          <w:rFonts w:cstheme="minorHAnsi"/>
        </w:rPr>
      </w:pPr>
      <w:bookmarkStart w:id="20" w:name="_Hlk141283816"/>
      <w:r>
        <w:rPr>
          <w:rFonts w:cstheme="minorHAnsi"/>
        </w:rPr>
        <w:t>The</w:t>
      </w:r>
      <w:r w:rsidR="00856FAF">
        <w:rPr>
          <w:rFonts w:cstheme="minorHAnsi"/>
        </w:rPr>
        <w:t xml:space="preserve"> main challenge </w:t>
      </w:r>
      <w:r w:rsidR="007E22D9">
        <w:rPr>
          <w:rFonts w:cstheme="minorHAnsi"/>
        </w:rPr>
        <w:t>has been</w:t>
      </w:r>
      <w:r w:rsidR="00856FAF">
        <w:rPr>
          <w:rFonts w:cstheme="minorHAnsi"/>
        </w:rPr>
        <w:t xml:space="preserve"> that the operationalization of the geo</w:t>
      </w:r>
      <w:r w:rsidR="00235588">
        <w:rPr>
          <w:rFonts w:cstheme="minorHAnsi"/>
        </w:rPr>
        <w:t>-</w:t>
      </w:r>
      <w:r w:rsidR="00856FAF">
        <w:rPr>
          <w:rFonts w:cstheme="minorHAnsi"/>
        </w:rPr>
        <w:t>bundling approach ha</w:t>
      </w:r>
      <w:r w:rsidR="00906C37">
        <w:rPr>
          <w:rFonts w:cstheme="minorHAnsi"/>
        </w:rPr>
        <w:t>s</w:t>
      </w:r>
      <w:r w:rsidR="00856FAF">
        <w:rPr>
          <w:rFonts w:cstheme="minorHAnsi"/>
        </w:rPr>
        <w:t xml:space="preserve"> </w:t>
      </w:r>
      <w:r w:rsidR="00446EAA">
        <w:rPr>
          <w:rFonts w:cstheme="minorHAnsi"/>
        </w:rPr>
        <w:t>take</w:t>
      </w:r>
      <w:r w:rsidR="00906C37">
        <w:rPr>
          <w:rFonts w:cstheme="minorHAnsi"/>
        </w:rPr>
        <w:t>n</w:t>
      </w:r>
      <w:r w:rsidR="00856FAF">
        <w:rPr>
          <w:rFonts w:cstheme="minorHAnsi"/>
        </w:rPr>
        <w:t xml:space="preserve"> longer than expected due to the need to coordinate different expectations of different partners and transit from </w:t>
      </w:r>
      <w:r w:rsidR="00906C37">
        <w:rPr>
          <w:rFonts w:cstheme="minorHAnsi"/>
        </w:rPr>
        <w:t>“</w:t>
      </w:r>
      <w:r w:rsidR="00856FAF">
        <w:rPr>
          <w:rFonts w:cstheme="minorHAnsi"/>
        </w:rPr>
        <w:t>business as usual</w:t>
      </w:r>
      <w:r w:rsidR="00906C37">
        <w:rPr>
          <w:rFonts w:cstheme="minorHAnsi"/>
        </w:rPr>
        <w:t>”</w:t>
      </w:r>
      <w:r w:rsidR="00856FAF">
        <w:rPr>
          <w:rFonts w:cstheme="minorHAnsi"/>
        </w:rPr>
        <w:t xml:space="preserve"> into a unified approach with </w:t>
      </w:r>
      <w:r w:rsidR="00235588">
        <w:rPr>
          <w:rFonts w:cstheme="minorHAnsi"/>
        </w:rPr>
        <w:t>concerted</w:t>
      </w:r>
      <w:r w:rsidR="00856FAF">
        <w:rPr>
          <w:rFonts w:cstheme="minorHAnsi"/>
        </w:rPr>
        <w:t xml:space="preserve"> delivery. </w:t>
      </w:r>
      <w:r>
        <w:rPr>
          <w:rFonts w:cstheme="minorHAnsi"/>
        </w:rPr>
        <w:t xml:space="preserve"> </w:t>
      </w:r>
      <w:r w:rsidR="00856FAF">
        <w:rPr>
          <w:rFonts w:cstheme="minorHAnsi"/>
        </w:rPr>
        <w:t xml:space="preserve">The suspension of the bundling community mobilization process in the North by DFA in Sana’a is a critical challenge as the delay is affecting all the delivery plans of all IPs. UNDP is closely working with SFD to mitigate this issue and will update the World Bank team by </w:t>
      </w:r>
      <w:r w:rsidR="00231180">
        <w:rPr>
          <w:rFonts w:cstheme="minorHAnsi"/>
        </w:rPr>
        <w:t>mid-August</w:t>
      </w:r>
      <w:r w:rsidR="00856FAF">
        <w:rPr>
          <w:rFonts w:cstheme="minorHAnsi"/>
        </w:rPr>
        <w:t xml:space="preserve"> 2023. The </w:t>
      </w:r>
      <w:r w:rsidR="00231180">
        <w:rPr>
          <w:rFonts w:cstheme="minorHAnsi"/>
        </w:rPr>
        <w:t>previously reported</w:t>
      </w:r>
      <w:r w:rsidR="00856FAF">
        <w:rPr>
          <w:rFonts w:cstheme="minorHAnsi"/>
        </w:rPr>
        <w:t xml:space="preserve"> issue of </w:t>
      </w:r>
      <w:r>
        <w:rPr>
          <w:rFonts w:cstheme="minorHAnsi"/>
        </w:rPr>
        <w:t>SDR exchange rate loss under the PF</w:t>
      </w:r>
      <w:r>
        <w:rPr>
          <w:rStyle w:val="FootnoteReference"/>
          <w:rFonts w:cstheme="minorHAnsi"/>
        </w:rPr>
        <w:footnoteReference w:id="12"/>
      </w:r>
      <w:r>
        <w:rPr>
          <w:rFonts w:cstheme="minorHAnsi"/>
        </w:rPr>
        <w:t xml:space="preserve"> </w:t>
      </w:r>
      <w:r w:rsidR="00856FAF">
        <w:rPr>
          <w:rFonts w:cstheme="minorHAnsi"/>
        </w:rPr>
        <w:t>was recovered under the AF, which saved the IPs from potential community issues that might have happened in case of cancelling committed interventions</w:t>
      </w:r>
      <w:bookmarkEnd w:id="20"/>
      <w:r w:rsidR="00856FAF">
        <w:rPr>
          <w:rFonts w:cstheme="minorHAnsi"/>
        </w:rPr>
        <w:t xml:space="preserve">. </w:t>
      </w:r>
    </w:p>
    <w:p w14:paraId="42B7CAFB" w14:textId="46C73AB5" w:rsidR="7346CC75" w:rsidRPr="004D5E94" w:rsidRDefault="081DD786" w:rsidP="003A1E72">
      <w:pPr>
        <w:pStyle w:val="Heading2"/>
        <w:numPr>
          <w:ilvl w:val="1"/>
          <w:numId w:val="35"/>
        </w:numPr>
        <w:rPr>
          <w:rFonts w:asciiTheme="minorHAnsi" w:hAnsiTheme="minorHAnsi" w:cstheme="minorHAnsi"/>
          <w:b/>
          <w:bCs/>
          <w:sz w:val="24"/>
          <w:szCs w:val="24"/>
        </w:rPr>
      </w:pPr>
      <w:bookmarkStart w:id="21" w:name="_Toc142462356"/>
      <w:bookmarkEnd w:id="16"/>
      <w:r w:rsidRPr="004D5E94">
        <w:rPr>
          <w:rFonts w:asciiTheme="minorHAnsi" w:hAnsiTheme="minorHAnsi" w:cstheme="minorHAnsi"/>
          <w:b/>
          <w:bCs/>
          <w:sz w:val="24"/>
          <w:szCs w:val="24"/>
        </w:rPr>
        <w:lastRenderedPageBreak/>
        <w:t xml:space="preserve">Subcomponent </w:t>
      </w:r>
      <w:r w:rsidR="69D5F793" w:rsidRPr="004D5E94">
        <w:rPr>
          <w:rFonts w:asciiTheme="minorHAnsi" w:hAnsiTheme="minorHAnsi" w:cstheme="minorHAnsi"/>
          <w:b/>
          <w:bCs/>
          <w:sz w:val="24"/>
          <w:szCs w:val="24"/>
        </w:rPr>
        <w:t>2</w:t>
      </w:r>
      <w:r w:rsidRPr="004D5E94">
        <w:rPr>
          <w:rFonts w:asciiTheme="minorHAnsi" w:hAnsiTheme="minorHAnsi" w:cstheme="minorHAnsi"/>
          <w:b/>
          <w:bCs/>
          <w:sz w:val="24"/>
          <w:szCs w:val="24"/>
        </w:rPr>
        <w:t>.</w:t>
      </w:r>
      <w:r w:rsidR="5BCD4F58" w:rsidRPr="004D5E94">
        <w:rPr>
          <w:rFonts w:asciiTheme="minorHAnsi" w:hAnsiTheme="minorHAnsi" w:cstheme="minorHAnsi"/>
          <w:b/>
          <w:bCs/>
          <w:sz w:val="24"/>
          <w:szCs w:val="24"/>
        </w:rPr>
        <w:t>3</w:t>
      </w:r>
      <w:r w:rsidRPr="004D5E94">
        <w:rPr>
          <w:rFonts w:asciiTheme="minorHAnsi" w:hAnsiTheme="minorHAnsi" w:cstheme="minorHAnsi"/>
          <w:b/>
          <w:bCs/>
          <w:sz w:val="24"/>
          <w:szCs w:val="24"/>
        </w:rPr>
        <w:t xml:space="preserve"> </w:t>
      </w:r>
      <w:r w:rsidR="16971C7C" w:rsidRPr="004D5E94">
        <w:rPr>
          <w:rFonts w:asciiTheme="minorHAnsi" w:hAnsiTheme="minorHAnsi" w:cstheme="minorHAnsi"/>
          <w:b/>
          <w:bCs/>
          <w:sz w:val="24"/>
          <w:szCs w:val="24"/>
        </w:rPr>
        <w:t>C</w:t>
      </w:r>
      <w:r w:rsidR="07FA6D6B" w:rsidRPr="004D5E94">
        <w:rPr>
          <w:rFonts w:asciiTheme="minorHAnsi" w:hAnsiTheme="minorHAnsi" w:cstheme="minorHAnsi"/>
          <w:b/>
          <w:bCs/>
          <w:sz w:val="24"/>
          <w:szCs w:val="24"/>
        </w:rPr>
        <w:t xml:space="preserve">ommunity </w:t>
      </w:r>
      <w:r w:rsidR="16971C7C" w:rsidRPr="004D5E94">
        <w:rPr>
          <w:rFonts w:asciiTheme="minorHAnsi" w:hAnsiTheme="minorHAnsi" w:cstheme="minorHAnsi"/>
          <w:b/>
          <w:bCs/>
          <w:sz w:val="24"/>
          <w:szCs w:val="24"/>
        </w:rPr>
        <w:t>A</w:t>
      </w:r>
      <w:r w:rsidR="07FA6D6B" w:rsidRPr="004D5E94">
        <w:rPr>
          <w:rFonts w:asciiTheme="minorHAnsi" w:hAnsiTheme="minorHAnsi" w:cstheme="minorHAnsi"/>
          <w:b/>
          <w:bCs/>
          <w:sz w:val="24"/>
          <w:szCs w:val="24"/>
        </w:rPr>
        <w:t>ssets</w:t>
      </w:r>
      <w:bookmarkEnd w:id="21"/>
    </w:p>
    <w:p w14:paraId="2839B20E" w14:textId="514B3F0C" w:rsidR="007002FC" w:rsidRDefault="0009412A" w:rsidP="0009412A">
      <w:pPr>
        <w:spacing w:before="240" w:after="0"/>
        <w:jc w:val="both"/>
        <w:rPr>
          <w:rFonts w:cstheme="minorHAnsi"/>
          <w:lang w:val="en-GB"/>
        </w:rPr>
      </w:pPr>
      <w:r w:rsidRPr="0009412A">
        <w:rPr>
          <w:rFonts w:cstheme="minorHAnsi"/>
          <w:b/>
          <w:bCs/>
          <w:color w:val="0E101A"/>
          <w:sz w:val="20"/>
          <w:szCs w:val="20"/>
        </w:rPr>
        <w:t xml:space="preserve">Table </w:t>
      </w:r>
      <w:r>
        <w:rPr>
          <w:rFonts w:cstheme="minorHAnsi"/>
          <w:b/>
          <w:bCs/>
          <w:color w:val="0E101A"/>
          <w:sz w:val="20"/>
          <w:szCs w:val="20"/>
        </w:rPr>
        <w:t>11</w:t>
      </w:r>
      <w:r>
        <w:rPr>
          <w:rFonts w:cstheme="minorHAnsi"/>
          <w:color w:val="0E101A"/>
          <w:sz w:val="20"/>
          <w:szCs w:val="20"/>
        </w:rPr>
        <w:t>: CA Intermediary Indicators as of 30 June 2023</w:t>
      </w:r>
    </w:p>
    <w:tbl>
      <w:tblPr>
        <w:tblW w:w="5442"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880"/>
        <w:gridCol w:w="714"/>
        <w:gridCol w:w="875"/>
        <w:gridCol w:w="713"/>
        <w:gridCol w:w="875"/>
        <w:gridCol w:w="713"/>
        <w:gridCol w:w="875"/>
        <w:gridCol w:w="875"/>
        <w:gridCol w:w="713"/>
      </w:tblGrid>
      <w:tr w:rsidR="00194501" w:rsidRPr="00194501" w14:paraId="0701CA6A" w14:textId="77777777" w:rsidTr="00296B42">
        <w:trPr>
          <w:trHeight w:val="367"/>
        </w:trPr>
        <w:tc>
          <w:tcPr>
            <w:tcW w:w="1446" w:type="pct"/>
            <w:shd w:val="clear" w:color="000000" w:fill="E2EFDA"/>
            <w:vAlign w:val="center"/>
            <w:hideMark/>
          </w:tcPr>
          <w:p w14:paraId="0148ED82" w14:textId="77777777" w:rsidR="00194501" w:rsidRPr="00194501" w:rsidRDefault="00194501" w:rsidP="00194501">
            <w:pPr>
              <w:spacing w:after="0" w:line="240" w:lineRule="auto"/>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Subcomponent 2.3 CA Intermediary indicator</w:t>
            </w:r>
          </w:p>
        </w:tc>
        <w:tc>
          <w:tcPr>
            <w:tcW w:w="432" w:type="pct"/>
            <w:shd w:val="clear" w:color="000000" w:fill="E2EFDA"/>
            <w:vAlign w:val="center"/>
            <w:hideMark/>
          </w:tcPr>
          <w:p w14:paraId="65CC4514" w14:textId="77777777" w:rsidR="00194501" w:rsidRPr="00194501" w:rsidRDefault="00194501" w:rsidP="00194501">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PF Targets</w:t>
            </w:r>
          </w:p>
        </w:tc>
        <w:tc>
          <w:tcPr>
            <w:tcW w:w="351" w:type="pct"/>
            <w:shd w:val="clear" w:color="000000" w:fill="F2F2F2"/>
            <w:vAlign w:val="center"/>
            <w:hideMark/>
          </w:tcPr>
          <w:p w14:paraId="6882FA96" w14:textId="77777777" w:rsidR="00194501" w:rsidRPr="00194501" w:rsidRDefault="00194501" w:rsidP="00194501">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 PF Result</w:t>
            </w:r>
          </w:p>
        </w:tc>
        <w:tc>
          <w:tcPr>
            <w:tcW w:w="430" w:type="pct"/>
            <w:shd w:val="clear" w:color="000000" w:fill="E2EFDA"/>
            <w:vAlign w:val="center"/>
            <w:hideMark/>
          </w:tcPr>
          <w:p w14:paraId="03D44E7F" w14:textId="77777777" w:rsidR="00194501" w:rsidRPr="00194501" w:rsidRDefault="00194501" w:rsidP="00194501">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AF Targets</w:t>
            </w:r>
          </w:p>
        </w:tc>
        <w:tc>
          <w:tcPr>
            <w:tcW w:w="350" w:type="pct"/>
            <w:shd w:val="clear" w:color="000000" w:fill="E2EFDA"/>
            <w:vAlign w:val="center"/>
            <w:hideMark/>
          </w:tcPr>
          <w:p w14:paraId="02D4173C" w14:textId="77777777" w:rsidR="00194501" w:rsidRPr="00194501" w:rsidRDefault="00194501" w:rsidP="00194501">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 AF Result</w:t>
            </w:r>
          </w:p>
        </w:tc>
        <w:tc>
          <w:tcPr>
            <w:tcW w:w="430" w:type="pct"/>
            <w:shd w:val="clear" w:color="000000" w:fill="E2EFDA"/>
            <w:vAlign w:val="center"/>
            <w:hideMark/>
          </w:tcPr>
          <w:p w14:paraId="1D8C1C03" w14:textId="77777777" w:rsidR="00194501" w:rsidRPr="00194501" w:rsidRDefault="00194501" w:rsidP="00194501">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 xml:space="preserve"> AF2 Target </w:t>
            </w:r>
          </w:p>
        </w:tc>
        <w:tc>
          <w:tcPr>
            <w:tcW w:w="350" w:type="pct"/>
            <w:shd w:val="clear" w:color="000000" w:fill="E2EFDA"/>
            <w:vAlign w:val="center"/>
            <w:hideMark/>
          </w:tcPr>
          <w:p w14:paraId="231B4FF3" w14:textId="77777777" w:rsidR="00194501" w:rsidRPr="00194501" w:rsidRDefault="00194501" w:rsidP="00194501">
            <w:pPr>
              <w:spacing w:after="0" w:line="240" w:lineRule="auto"/>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 AF2 Result</w:t>
            </w:r>
          </w:p>
        </w:tc>
        <w:tc>
          <w:tcPr>
            <w:tcW w:w="430" w:type="pct"/>
            <w:shd w:val="clear" w:color="000000" w:fill="E2EFDA"/>
            <w:vAlign w:val="center"/>
            <w:hideMark/>
          </w:tcPr>
          <w:p w14:paraId="69D6D1E0" w14:textId="77777777" w:rsidR="00194501" w:rsidRPr="00194501" w:rsidRDefault="00194501" w:rsidP="00194501">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Total Targets</w:t>
            </w:r>
          </w:p>
        </w:tc>
        <w:tc>
          <w:tcPr>
            <w:tcW w:w="430" w:type="pct"/>
            <w:shd w:val="clear" w:color="000000" w:fill="E2EFDA"/>
            <w:vAlign w:val="center"/>
            <w:hideMark/>
          </w:tcPr>
          <w:p w14:paraId="713E6BD8" w14:textId="77777777" w:rsidR="00194501" w:rsidRPr="00194501" w:rsidRDefault="00194501" w:rsidP="00194501">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Total Result</w:t>
            </w:r>
          </w:p>
        </w:tc>
        <w:tc>
          <w:tcPr>
            <w:tcW w:w="350" w:type="pct"/>
            <w:shd w:val="clear" w:color="000000" w:fill="F2F2F2"/>
            <w:vAlign w:val="center"/>
            <w:hideMark/>
          </w:tcPr>
          <w:p w14:paraId="02BC25C6" w14:textId="77777777" w:rsidR="00194501" w:rsidRPr="00194501" w:rsidRDefault="00194501" w:rsidP="00194501">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 Result</w:t>
            </w:r>
          </w:p>
        </w:tc>
      </w:tr>
      <w:tr w:rsidR="00EB46E8" w:rsidRPr="00194501" w14:paraId="7E39A737" w14:textId="77777777" w:rsidTr="00296B42">
        <w:trPr>
          <w:trHeight w:val="395"/>
        </w:trPr>
        <w:tc>
          <w:tcPr>
            <w:tcW w:w="1446" w:type="pct"/>
            <w:shd w:val="clear" w:color="000000" w:fill="FFFFFF"/>
            <w:vAlign w:val="center"/>
            <w:hideMark/>
          </w:tcPr>
          <w:p w14:paraId="6ABF01CD" w14:textId="4B9DC419" w:rsidR="00EB46E8" w:rsidRPr="00194501" w:rsidRDefault="00FB12DC" w:rsidP="00EB46E8">
            <w:pPr>
              <w:spacing w:after="0" w:line="240" w:lineRule="auto"/>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w:t>
            </w:r>
            <w:r w:rsidR="00EB46E8" w:rsidRPr="00194501">
              <w:rPr>
                <w:rFonts w:ascii="Calibri Light" w:eastAsia="Times New Roman" w:hAnsi="Calibri Light" w:cs="Calibri Light"/>
                <w:color w:val="000000"/>
                <w:sz w:val="20"/>
                <w:szCs w:val="20"/>
              </w:rPr>
              <w:t xml:space="preserve"> direct beneficiaries of wage employment </w:t>
            </w:r>
          </w:p>
        </w:tc>
        <w:tc>
          <w:tcPr>
            <w:tcW w:w="432" w:type="pct"/>
            <w:shd w:val="clear" w:color="000000" w:fill="FFFFFF"/>
            <w:vAlign w:val="center"/>
            <w:hideMark/>
          </w:tcPr>
          <w:p w14:paraId="3CB4F645"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16,940</w:t>
            </w:r>
          </w:p>
        </w:tc>
        <w:tc>
          <w:tcPr>
            <w:tcW w:w="351" w:type="pct"/>
            <w:shd w:val="clear" w:color="000000" w:fill="F2F2F2"/>
            <w:vAlign w:val="center"/>
            <w:hideMark/>
          </w:tcPr>
          <w:p w14:paraId="055899B3" w14:textId="77777777" w:rsidR="00EB46E8" w:rsidRPr="00194501" w:rsidRDefault="00EB46E8" w:rsidP="00EB46E8">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72%</w:t>
            </w:r>
          </w:p>
        </w:tc>
        <w:tc>
          <w:tcPr>
            <w:tcW w:w="430" w:type="pct"/>
            <w:shd w:val="clear" w:color="000000" w:fill="FFFFFF"/>
            <w:vAlign w:val="center"/>
            <w:hideMark/>
          </w:tcPr>
          <w:p w14:paraId="330D1955"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25,173</w:t>
            </w:r>
          </w:p>
        </w:tc>
        <w:tc>
          <w:tcPr>
            <w:tcW w:w="350" w:type="pct"/>
            <w:shd w:val="clear" w:color="000000" w:fill="FFFFFF"/>
            <w:vAlign w:val="center"/>
            <w:hideMark/>
          </w:tcPr>
          <w:p w14:paraId="1891994A"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2%</w:t>
            </w:r>
          </w:p>
        </w:tc>
        <w:tc>
          <w:tcPr>
            <w:tcW w:w="430" w:type="pct"/>
            <w:shd w:val="clear" w:color="000000" w:fill="FFFFFF"/>
            <w:vAlign w:val="center"/>
            <w:hideMark/>
          </w:tcPr>
          <w:p w14:paraId="24B26355" w14:textId="5DE159DF"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9,880</w:t>
            </w:r>
          </w:p>
        </w:tc>
        <w:tc>
          <w:tcPr>
            <w:tcW w:w="350" w:type="pct"/>
            <w:shd w:val="clear" w:color="000000" w:fill="FFFFFF"/>
            <w:vAlign w:val="center"/>
            <w:hideMark/>
          </w:tcPr>
          <w:p w14:paraId="6A99773D"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w:t>
            </w:r>
          </w:p>
        </w:tc>
        <w:tc>
          <w:tcPr>
            <w:tcW w:w="430" w:type="pct"/>
            <w:shd w:val="clear" w:color="000000" w:fill="FFFFFF"/>
            <w:vAlign w:val="center"/>
            <w:hideMark/>
          </w:tcPr>
          <w:p w14:paraId="1C804451" w14:textId="0EEEB0E8"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Pr>
                <w:rFonts w:ascii="Calibri Light" w:hAnsi="Calibri Light" w:cs="Calibri Light"/>
                <w:color w:val="000000"/>
                <w:sz w:val="20"/>
                <w:szCs w:val="20"/>
              </w:rPr>
              <w:t>51,993</w:t>
            </w:r>
          </w:p>
        </w:tc>
        <w:tc>
          <w:tcPr>
            <w:tcW w:w="430" w:type="pct"/>
            <w:shd w:val="clear" w:color="auto" w:fill="auto"/>
            <w:noWrap/>
            <w:vAlign w:val="center"/>
            <w:hideMark/>
          </w:tcPr>
          <w:p w14:paraId="7FC99324" w14:textId="77777777" w:rsidR="00EB46E8" w:rsidRPr="00194501" w:rsidRDefault="00EB46E8" w:rsidP="00EB46E8">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12,677</w:t>
            </w:r>
          </w:p>
        </w:tc>
        <w:tc>
          <w:tcPr>
            <w:tcW w:w="350" w:type="pct"/>
            <w:shd w:val="clear" w:color="000000" w:fill="F2F2F2"/>
            <w:noWrap/>
            <w:vAlign w:val="center"/>
            <w:hideMark/>
          </w:tcPr>
          <w:p w14:paraId="731EC35C" w14:textId="77777777" w:rsidR="00EB46E8" w:rsidRPr="00194501" w:rsidRDefault="00EB46E8" w:rsidP="00EB46E8">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24.4%</w:t>
            </w:r>
          </w:p>
        </w:tc>
      </w:tr>
      <w:tr w:rsidR="00EB46E8" w:rsidRPr="00194501" w14:paraId="7F706DC4" w14:textId="77777777" w:rsidTr="00296B42">
        <w:trPr>
          <w:trHeight w:val="170"/>
        </w:trPr>
        <w:tc>
          <w:tcPr>
            <w:tcW w:w="1446" w:type="pct"/>
            <w:shd w:val="clear" w:color="000000" w:fill="FFFFFF"/>
            <w:vAlign w:val="center"/>
            <w:hideMark/>
          </w:tcPr>
          <w:p w14:paraId="04D0E07F" w14:textId="6C0E958D" w:rsidR="00EB46E8" w:rsidRPr="00194501" w:rsidRDefault="00FB12DC" w:rsidP="00EB46E8">
            <w:pPr>
              <w:spacing w:after="0" w:line="240" w:lineRule="auto"/>
              <w:jc w:val="both"/>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w:t>
            </w:r>
            <w:r w:rsidR="00EB46E8" w:rsidRPr="00194501">
              <w:rPr>
                <w:rFonts w:ascii="Calibri Light" w:eastAsia="Times New Roman" w:hAnsi="Calibri Light" w:cs="Calibri Light"/>
                <w:color w:val="000000"/>
                <w:sz w:val="20"/>
                <w:szCs w:val="20"/>
              </w:rPr>
              <w:t xml:space="preserve"> female beneficiaries (3%)</w:t>
            </w:r>
          </w:p>
        </w:tc>
        <w:tc>
          <w:tcPr>
            <w:tcW w:w="432" w:type="pct"/>
            <w:shd w:val="clear" w:color="000000" w:fill="FFFFFF"/>
            <w:vAlign w:val="center"/>
            <w:hideMark/>
          </w:tcPr>
          <w:p w14:paraId="5C4110D2"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508</w:t>
            </w:r>
          </w:p>
        </w:tc>
        <w:tc>
          <w:tcPr>
            <w:tcW w:w="351" w:type="pct"/>
            <w:shd w:val="clear" w:color="000000" w:fill="F2F2F2"/>
            <w:vAlign w:val="center"/>
            <w:hideMark/>
          </w:tcPr>
          <w:p w14:paraId="472F3A54" w14:textId="77777777" w:rsidR="00EB46E8" w:rsidRPr="00194501" w:rsidRDefault="00EB46E8" w:rsidP="00EB46E8">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96%</w:t>
            </w:r>
          </w:p>
        </w:tc>
        <w:tc>
          <w:tcPr>
            <w:tcW w:w="430" w:type="pct"/>
            <w:shd w:val="clear" w:color="000000" w:fill="FFFFFF"/>
            <w:vAlign w:val="center"/>
            <w:hideMark/>
          </w:tcPr>
          <w:p w14:paraId="79DD93E2"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1,259</w:t>
            </w:r>
          </w:p>
        </w:tc>
        <w:tc>
          <w:tcPr>
            <w:tcW w:w="350" w:type="pct"/>
            <w:shd w:val="clear" w:color="000000" w:fill="FFFFFF"/>
            <w:vAlign w:val="center"/>
            <w:hideMark/>
          </w:tcPr>
          <w:p w14:paraId="447F5078"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0%</w:t>
            </w:r>
          </w:p>
        </w:tc>
        <w:tc>
          <w:tcPr>
            <w:tcW w:w="430" w:type="pct"/>
            <w:shd w:val="clear" w:color="000000" w:fill="FFFFFF"/>
            <w:vAlign w:val="center"/>
            <w:hideMark/>
          </w:tcPr>
          <w:p w14:paraId="633EDFBD" w14:textId="571F3631"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400</w:t>
            </w:r>
          </w:p>
        </w:tc>
        <w:tc>
          <w:tcPr>
            <w:tcW w:w="350" w:type="pct"/>
            <w:shd w:val="clear" w:color="000000" w:fill="FFFFFF"/>
            <w:vAlign w:val="center"/>
            <w:hideMark/>
          </w:tcPr>
          <w:p w14:paraId="7E1A2ED2"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w:t>
            </w:r>
          </w:p>
        </w:tc>
        <w:tc>
          <w:tcPr>
            <w:tcW w:w="430" w:type="pct"/>
            <w:shd w:val="clear" w:color="000000" w:fill="FFFFFF"/>
            <w:vAlign w:val="center"/>
            <w:hideMark/>
          </w:tcPr>
          <w:p w14:paraId="4D833456" w14:textId="4853502F"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Pr>
                <w:rFonts w:ascii="Calibri Light" w:hAnsi="Calibri Light" w:cs="Calibri Light"/>
                <w:color w:val="000000"/>
                <w:sz w:val="20"/>
                <w:szCs w:val="20"/>
              </w:rPr>
              <w:t>2,167</w:t>
            </w:r>
          </w:p>
        </w:tc>
        <w:tc>
          <w:tcPr>
            <w:tcW w:w="430" w:type="pct"/>
            <w:shd w:val="clear" w:color="auto" w:fill="auto"/>
            <w:noWrap/>
            <w:vAlign w:val="center"/>
            <w:hideMark/>
          </w:tcPr>
          <w:p w14:paraId="3D7B9F6F" w14:textId="77777777" w:rsidR="00EB46E8" w:rsidRPr="00194501" w:rsidRDefault="00EB46E8" w:rsidP="00EB46E8">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491</w:t>
            </w:r>
          </w:p>
        </w:tc>
        <w:tc>
          <w:tcPr>
            <w:tcW w:w="350" w:type="pct"/>
            <w:shd w:val="clear" w:color="000000" w:fill="F2F2F2"/>
            <w:noWrap/>
            <w:vAlign w:val="center"/>
            <w:hideMark/>
          </w:tcPr>
          <w:p w14:paraId="4AA03725" w14:textId="77777777" w:rsidR="00EB46E8" w:rsidRPr="00194501" w:rsidRDefault="00EB46E8" w:rsidP="00EB46E8">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22.7%</w:t>
            </w:r>
          </w:p>
        </w:tc>
      </w:tr>
      <w:tr w:rsidR="00EB46E8" w:rsidRPr="00194501" w14:paraId="5FB1C5B5" w14:textId="77777777" w:rsidTr="00296B42">
        <w:trPr>
          <w:trHeight w:val="116"/>
        </w:trPr>
        <w:tc>
          <w:tcPr>
            <w:tcW w:w="1446" w:type="pct"/>
            <w:shd w:val="clear" w:color="000000" w:fill="FFFFFF"/>
            <w:vAlign w:val="center"/>
            <w:hideMark/>
          </w:tcPr>
          <w:p w14:paraId="172FE48D" w14:textId="7B79E9FB" w:rsidR="00EB46E8" w:rsidRPr="00194501" w:rsidRDefault="00FB12DC" w:rsidP="00EB46E8">
            <w:pPr>
              <w:spacing w:after="0" w:line="240" w:lineRule="auto"/>
              <w:jc w:val="both"/>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w:t>
            </w:r>
            <w:r w:rsidR="00EB46E8" w:rsidRPr="00194501">
              <w:rPr>
                <w:rFonts w:ascii="Calibri Light" w:eastAsia="Times New Roman" w:hAnsi="Calibri Light" w:cs="Calibri Light"/>
                <w:color w:val="000000"/>
                <w:sz w:val="20"/>
                <w:szCs w:val="20"/>
              </w:rPr>
              <w:t xml:space="preserve"> indirect beneficiaries of wage employment</w:t>
            </w:r>
          </w:p>
        </w:tc>
        <w:tc>
          <w:tcPr>
            <w:tcW w:w="432" w:type="pct"/>
            <w:shd w:val="clear" w:color="000000" w:fill="FFFFFF"/>
            <w:vAlign w:val="center"/>
            <w:hideMark/>
          </w:tcPr>
          <w:p w14:paraId="235FC1E0"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101,640</w:t>
            </w:r>
          </w:p>
        </w:tc>
        <w:tc>
          <w:tcPr>
            <w:tcW w:w="351" w:type="pct"/>
            <w:shd w:val="clear" w:color="000000" w:fill="F2F2F2"/>
            <w:vAlign w:val="center"/>
            <w:hideMark/>
          </w:tcPr>
          <w:p w14:paraId="2B9D813F" w14:textId="77777777" w:rsidR="00EB46E8" w:rsidRPr="00194501" w:rsidRDefault="00EB46E8" w:rsidP="00EB46E8">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72%</w:t>
            </w:r>
          </w:p>
        </w:tc>
        <w:tc>
          <w:tcPr>
            <w:tcW w:w="430" w:type="pct"/>
            <w:shd w:val="clear" w:color="000000" w:fill="FFFFFF"/>
            <w:vAlign w:val="center"/>
            <w:hideMark/>
          </w:tcPr>
          <w:p w14:paraId="547423AE"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151,038</w:t>
            </w:r>
          </w:p>
        </w:tc>
        <w:tc>
          <w:tcPr>
            <w:tcW w:w="350" w:type="pct"/>
            <w:shd w:val="clear" w:color="000000" w:fill="FFFFFF"/>
            <w:vAlign w:val="center"/>
            <w:hideMark/>
          </w:tcPr>
          <w:p w14:paraId="0689A33B"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2%</w:t>
            </w:r>
          </w:p>
        </w:tc>
        <w:tc>
          <w:tcPr>
            <w:tcW w:w="430" w:type="pct"/>
            <w:shd w:val="clear" w:color="000000" w:fill="FFFFFF"/>
            <w:vAlign w:val="center"/>
            <w:hideMark/>
          </w:tcPr>
          <w:p w14:paraId="6947B9D1" w14:textId="2D209840"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59,280</w:t>
            </w:r>
          </w:p>
        </w:tc>
        <w:tc>
          <w:tcPr>
            <w:tcW w:w="350" w:type="pct"/>
            <w:shd w:val="clear" w:color="000000" w:fill="FFFFFF"/>
            <w:vAlign w:val="center"/>
            <w:hideMark/>
          </w:tcPr>
          <w:p w14:paraId="7FB06748"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w:t>
            </w:r>
          </w:p>
        </w:tc>
        <w:tc>
          <w:tcPr>
            <w:tcW w:w="430" w:type="pct"/>
            <w:shd w:val="clear" w:color="000000" w:fill="FFFFFF"/>
            <w:vAlign w:val="center"/>
            <w:hideMark/>
          </w:tcPr>
          <w:p w14:paraId="2D7725A0" w14:textId="5FE11082"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Pr>
                <w:rFonts w:ascii="Calibri Light" w:hAnsi="Calibri Light" w:cs="Calibri Light"/>
                <w:color w:val="000000"/>
                <w:sz w:val="20"/>
                <w:szCs w:val="20"/>
              </w:rPr>
              <w:t>311,958</w:t>
            </w:r>
          </w:p>
        </w:tc>
        <w:tc>
          <w:tcPr>
            <w:tcW w:w="430" w:type="pct"/>
            <w:shd w:val="clear" w:color="auto" w:fill="auto"/>
            <w:noWrap/>
            <w:vAlign w:val="center"/>
            <w:hideMark/>
          </w:tcPr>
          <w:p w14:paraId="4EEB3754" w14:textId="77777777" w:rsidR="00EB46E8" w:rsidRPr="00194501" w:rsidRDefault="00EB46E8" w:rsidP="00EB46E8">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76,062</w:t>
            </w:r>
          </w:p>
        </w:tc>
        <w:tc>
          <w:tcPr>
            <w:tcW w:w="350" w:type="pct"/>
            <w:shd w:val="clear" w:color="000000" w:fill="F2F2F2"/>
            <w:noWrap/>
            <w:vAlign w:val="center"/>
            <w:hideMark/>
          </w:tcPr>
          <w:p w14:paraId="30B660F1" w14:textId="77777777" w:rsidR="00EB46E8" w:rsidRPr="00194501" w:rsidRDefault="00EB46E8" w:rsidP="00EB46E8">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24.4%</w:t>
            </w:r>
          </w:p>
        </w:tc>
      </w:tr>
      <w:tr w:rsidR="00EB46E8" w:rsidRPr="00194501" w14:paraId="68FB29ED" w14:textId="77777777" w:rsidTr="00296B42">
        <w:trPr>
          <w:trHeight w:val="161"/>
        </w:trPr>
        <w:tc>
          <w:tcPr>
            <w:tcW w:w="1446" w:type="pct"/>
            <w:shd w:val="clear" w:color="000000" w:fill="FFFFFF"/>
            <w:vAlign w:val="center"/>
            <w:hideMark/>
          </w:tcPr>
          <w:p w14:paraId="41FA8785" w14:textId="496FEE63" w:rsidR="00EB46E8" w:rsidRPr="00194501" w:rsidRDefault="00FB12DC" w:rsidP="00EB46E8">
            <w:pPr>
              <w:spacing w:after="0" w:line="240" w:lineRule="auto"/>
              <w:jc w:val="both"/>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w:t>
            </w:r>
            <w:r w:rsidR="00EB46E8" w:rsidRPr="00194501">
              <w:rPr>
                <w:rFonts w:ascii="Calibri Light" w:eastAsia="Times New Roman" w:hAnsi="Calibri Light" w:cs="Calibri Light"/>
                <w:color w:val="000000"/>
                <w:sz w:val="20"/>
                <w:szCs w:val="20"/>
              </w:rPr>
              <w:t xml:space="preserve"> people with increased access to basic services</w:t>
            </w:r>
          </w:p>
        </w:tc>
        <w:tc>
          <w:tcPr>
            <w:tcW w:w="432" w:type="pct"/>
            <w:shd w:val="clear" w:color="000000" w:fill="FFFFFF"/>
            <w:vAlign w:val="center"/>
            <w:hideMark/>
          </w:tcPr>
          <w:p w14:paraId="432DE031"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255,000</w:t>
            </w:r>
          </w:p>
        </w:tc>
        <w:tc>
          <w:tcPr>
            <w:tcW w:w="351" w:type="pct"/>
            <w:shd w:val="clear" w:color="000000" w:fill="F2F2F2"/>
            <w:vAlign w:val="center"/>
            <w:hideMark/>
          </w:tcPr>
          <w:p w14:paraId="51FEA0B3" w14:textId="77777777" w:rsidR="00EB46E8" w:rsidRPr="00194501" w:rsidRDefault="00EB46E8" w:rsidP="00EB46E8">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167%</w:t>
            </w:r>
          </w:p>
        </w:tc>
        <w:tc>
          <w:tcPr>
            <w:tcW w:w="430" w:type="pct"/>
            <w:shd w:val="clear" w:color="000000" w:fill="FFFFFF"/>
            <w:vAlign w:val="center"/>
            <w:hideMark/>
          </w:tcPr>
          <w:p w14:paraId="3067D842"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291,330</w:t>
            </w:r>
          </w:p>
        </w:tc>
        <w:tc>
          <w:tcPr>
            <w:tcW w:w="350" w:type="pct"/>
            <w:shd w:val="clear" w:color="000000" w:fill="FFFFFF"/>
            <w:vAlign w:val="center"/>
            <w:hideMark/>
          </w:tcPr>
          <w:p w14:paraId="1AE01EAA"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5%</w:t>
            </w:r>
          </w:p>
        </w:tc>
        <w:tc>
          <w:tcPr>
            <w:tcW w:w="430" w:type="pct"/>
            <w:shd w:val="clear" w:color="000000" w:fill="FFFFFF"/>
            <w:vAlign w:val="center"/>
            <w:hideMark/>
          </w:tcPr>
          <w:p w14:paraId="23052C90" w14:textId="2DBB69CE"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123,800</w:t>
            </w:r>
          </w:p>
        </w:tc>
        <w:tc>
          <w:tcPr>
            <w:tcW w:w="350" w:type="pct"/>
            <w:shd w:val="clear" w:color="000000" w:fill="FFFFFF"/>
            <w:vAlign w:val="center"/>
            <w:hideMark/>
          </w:tcPr>
          <w:p w14:paraId="188B4AC2"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w:t>
            </w:r>
          </w:p>
        </w:tc>
        <w:tc>
          <w:tcPr>
            <w:tcW w:w="430" w:type="pct"/>
            <w:shd w:val="clear" w:color="000000" w:fill="FFFFFF"/>
            <w:vAlign w:val="center"/>
            <w:hideMark/>
          </w:tcPr>
          <w:p w14:paraId="32BFC207" w14:textId="23D204C3"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Pr>
                <w:rFonts w:ascii="Calibri Light" w:hAnsi="Calibri Light" w:cs="Calibri Light"/>
                <w:color w:val="000000"/>
                <w:sz w:val="20"/>
                <w:szCs w:val="20"/>
              </w:rPr>
              <w:t>670,130</w:t>
            </w:r>
          </w:p>
        </w:tc>
        <w:tc>
          <w:tcPr>
            <w:tcW w:w="430" w:type="pct"/>
            <w:shd w:val="clear" w:color="auto" w:fill="auto"/>
            <w:noWrap/>
            <w:vAlign w:val="center"/>
            <w:hideMark/>
          </w:tcPr>
          <w:p w14:paraId="01836050" w14:textId="77777777" w:rsidR="00EB46E8" w:rsidRPr="00194501" w:rsidRDefault="00EB46E8" w:rsidP="00EB46E8">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441,700</w:t>
            </w:r>
          </w:p>
        </w:tc>
        <w:tc>
          <w:tcPr>
            <w:tcW w:w="350" w:type="pct"/>
            <w:shd w:val="clear" w:color="000000" w:fill="F2F2F2"/>
            <w:noWrap/>
            <w:vAlign w:val="center"/>
            <w:hideMark/>
          </w:tcPr>
          <w:p w14:paraId="28128168" w14:textId="77777777" w:rsidR="00EB46E8" w:rsidRPr="00194501" w:rsidRDefault="00EB46E8" w:rsidP="00EB46E8">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65.9%</w:t>
            </w:r>
          </w:p>
        </w:tc>
      </w:tr>
      <w:tr w:rsidR="00EB46E8" w:rsidRPr="00194501" w14:paraId="0E517037" w14:textId="77777777" w:rsidTr="00296B42">
        <w:trPr>
          <w:trHeight w:val="296"/>
        </w:trPr>
        <w:tc>
          <w:tcPr>
            <w:tcW w:w="1446" w:type="pct"/>
            <w:shd w:val="clear" w:color="000000" w:fill="FFFFFF"/>
            <w:vAlign w:val="center"/>
            <w:hideMark/>
          </w:tcPr>
          <w:p w14:paraId="068468D1" w14:textId="77777777" w:rsidR="00EB46E8" w:rsidRPr="00194501" w:rsidRDefault="00EB46E8" w:rsidP="00EB46E8">
            <w:pPr>
              <w:spacing w:after="0" w:line="240" w:lineRule="auto"/>
              <w:jc w:val="both"/>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 xml:space="preserve">Cubic meters of water schemes constructed/rehabilitated (m3) </w:t>
            </w:r>
          </w:p>
        </w:tc>
        <w:tc>
          <w:tcPr>
            <w:tcW w:w="432" w:type="pct"/>
            <w:shd w:val="clear" w:color="000000" w:fill="FFFFFF"/>
            <w:vAlign w:val="center"/>
            <w:hideMark/>
          </w:tcPr>
          <w:p w14:paraId="20B5D186"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57,000</w:t>
            </w:r>
          </w:p>
        </w:tc>
        <w:tc>
          <w:tcPr>
            <w:tcW w:w="351" w:type="pct"/>
            <w:shd w:val="clear" w:color="000000" w:fill="F2F2F2"/>
            <w:vAlign w:val="center"/>
            <w:hideMark/>
          </w:tcPr>
          <w:p w14:paraId="7A33D2F9" w14:textId="77777777" w:rsidR="00EB46E8" w:rsidRPr="00194501" w:rsidRDefault="00EB46E8" w:rsidP="00EB46E8">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109%</w:t>
            </w:r>
          </w:p>
        </w:tc>
        <w:tc>
          <w:tcPr>
            <w:tcW w:w="430" w:type="pct"/>
            <w:shd w:val="clear" w:color="000000" w:fill="FFFFFF"/>
            <w:vAlign w:val="center"/>
            <w:hideMark/>
          </w:tcPr>
          <w:p w14:paraId="31319DBC"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63,042</w:t>
            </w:r>
          </w:p>
        </w:tc>
        <w:tc>
          <w:tcPr>
            <w:tcW w:w="350" w:type="pct"/>
            <w:shd w:val="clear" w:color="000000" w:fill="FFFFFF"/>
            <w:vAlign w:val="center"/>
            <w:hideMark/>
          </w:tcPr>
          <w:p w14:paraId="577CF1C3"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0%</w:t>
            </w:r>
          </w:p>
        </w:tc>
        <w:tc>
          <w:tcPr>
            <w:tcW w:w="430" w:type="pct"/>
            <w:shd w:val="clear" w:color="000000" w:fill="FFFFFF"/>
            <w:vAlign w:val="center"/>
            <w:hideMark/>
          </w:tcPr>
          <w:p w14:paraId="6F53B614" w14:textId="10E69FD6"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27,360</w:t>
            </w:r>
          </w:p>
        </w:tc>
        <w:tc>
          <w:tcPr>
            <w:tcW w:w="350" w:type="pct"/>
            <w:shd w:val="clear" w:color="000000" w:fill="FFFFFF"/>
            <w:vAlign w:val="center"/>
            <w:hideMark/>
          </w:tcPr>
          <w:p w14:paraId="797D2136"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w:t>
            </w:r>
          </w:p>
        </w:tc>
        <w:tc>
          <w:tcPr>
            <w:tcW w:w="430" w:type="pct"/>
            <w:shd w:val="clear" w:color="000000" w:fill="FFFFFF"/>
            <w:vAlign w:val="center"/>
            <w:hideMark/>
          </w:tcPr>
          <w:p w14:paraId="50700FE0" w14:textId="5EB5ACBF"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Pr>
                <w:rFonts w:ascii="Calibri Light" w:hAnsi="Calibri Light" w:cs="Calibri Light"/>
                <w:color w:val="000000"/>
                <w:sz w:val="20"/>
                <w:szCs w:val="20"/>
              </w:rPr>
              <w:t>147,402</w:t>
            </w:r>
          </w:p>
        </w:tc>
        <w:tc>
          <w:tcPr>
            <w:tcW w:w="430" w:type="pct"/>
            <w:shd w:val="clear" w:color="auto" w:fill="auto"/>
            <w:noWrap/>
            <w:vAlign w:val="center"/>
            <w:hideMark/>
          </w:tcPr>
          <w:p w14:paraId="761DD692" w14:textId="77777777" w:rsidR="00EB46E8" w:rsidRPr="00194501" w:rsidRDefault="00EB46E8" w:rsidP="00EB46E8">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62,185</w:t>
            </w:r>
          </w:p>
        </w:tc>
        <w:tc>
          <w:tcPr>
            <w:tcW w:w="350" w:type="pct"/>
            <w:shd w:val="clear" w:color="000000" w:fill="F2F2F2"/>
            <w:noWrap/>
            <w:vAlign w:val="center"/>
            <w:hideMark/>
          </w:tcPr>
          <w:p w14:paraId="71BD82D7" w14:textId="77777777" w:rsidR="00EB46E8" w:rsidRPr="00194501" w:rsidRDefault="00EB46E8" w:rsidP="00EB46E8">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42.2%</w:t>
            </w:r>
          </w:p>
        </w:tc>
      </w:tr>
      <w:tr w:rsidR="00EB46E8" w:rsidRPr="00194501" w14:paraId="448C66D0" w14:textId="77777777" w:rsidTr="00296B42">
        <w:trPr>
          <w:trHeight w:val="62"/>
        </w:trPr>
        <w:tc>
          <w:tcPr>
            <w:tcW w:w="1446" w:type="pct"/>
            <w:shd w:val="clear" w:color="000000" w:fill="FFFFFF"/>
            <w:vAlign w:val="center"/>
            <w:hideMark/>
          </w:tcPr>
          <w:p w14:paraId="654A9611" w14:textId="296579F3" w:rsidR="00EB46E8" w:rsidRPr="00194501" w:rsidRDefault="00EB46E8" w:rsidP="00EB46E8">
            <w:pPr>
              <w:spacing w:after="0" w:line="240" w:lineRule="auto"/>
              <w:jc w:val="both"/>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 xml:space="preserve">Area of agriculture land rehabilitated </w:t>
            </w:r>
            <w:r w:rsidR="00532C93">
              <w:rPr>
                <w:rFonts w:ascii="Calibri Light" w:eastAsia="Times New Roman" w:hAnsi="Calibri Light" w:cs="Calibri Light"/>
                <w:color w:val="000000"/>
                <w:sz w:val="20"/>
                <w:szCs w:val="20"/>
              </w:rPr>
              <w:t>(ha)</w:t>
            </w:r>
          </w:p>
        </w:tc>
        <w:tc>
          <w:tcPr>
            <w:tcW w:w="432" w:type="pct"/>
            <w:shd w:val="clear" w:color="000000" w:fill="FFFFFF"/>
            <w:vAlign w:val="center"/>
            <w:hideMark/>
          </w:tcPr>
          <w:p w14:paraId="796BEAD5"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1,600</w:t>
            </w:r>
          </w:p>
        </w:tc>
        <w:tc>
          <w:tcPr>
            <w:tcW w:w="351" w:type="pct"/>
            <w:shd w:val="clear" w:color="000000" w:fill="F2F2F2"/>
            <w:vAlign w:val="center"/>
            <w:hideMark/>
          </w:tcPr>
          <w:p w14:paraId="3C1CD35B" w14:textId="77777777" w:rsidR="00EB46E8" w:rsidRPr="00194501" w:rsidRDefault="00EB46E8" w:rsidP="00EB46E8">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158%</w:t>
            </w:r>
          </w:p>
        </w:tc>
        <w:tc>
          <w:tcPr>
            <w:tcW w:w="430" w:type="pct"/>
            <w:shd w:val="clear" w:color="000000" w:fill="FFFFFF"/>
            <w:vAlign w:val="center"/>
            <w:hideMark/>
          </w:tcPr>
          <w:p w14:paraId="38E52C24"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2,522</w:t>
            </w:r>
          </w:p>
        </w:tc>
        <w:tc>
          <w:tcPr>
            <w:tcW w:w="350" w:type="pct"/>
            <w:shd w:val="clear" w:color="000000" w:fill="FFFFFF"/>
            <w:vAlign w:val="center"/>
            <w:hideMark/>
          </w:tcPr>
          <w:p w14:paraId="4ADB3200"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0%</w:t>
            </w:r>
          </w:p>
        </w:tc>
        <w:tc>
          <w:tcPr>
            <w:tcW w:w="430" w:type="pct"/>
            <w:shd w:val="clear" w:color="000000" w:fill="FFFFFF"/>
            <w:vAlign w:val="center"/>
            <w:hideMark/>
          </w:tcPr>
          <w:p w14:paraId="561A0A6F" w14:textId="4A1AD1DC"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890</w:t>
            </w:r>
          </w:p>
        </w:tc>
        <w:tc>
          <w:tcPr>
            <w:tcW w:w="350" w:type="pct"/>
            <w:shd w:val="clear" w:color="000000" w:fill="FFFFFF"/>
            <w:vAlign w:val="center"/>
            <w:hideMark/>
          </w:tcPr>
          <w:p w14:paraId="400F1566"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w:t>
            </w:r>
          </w:p>
        </w:tc>
        <w:tc>
          <w:tcPr>
            <w:tcW w:w="430" w:type="pct"/>
            <w:shd w:val="clear" w:color="000000" w:fill="FFFFFF"/>
            <w:vAlign w:val="center"/>
            <w:hideMark/>
          </w:tcPr>
          <w:p w14:paraId="1DB4B210" w14:textId="74742471"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Pr>
                <w:rFonts w:ascii="Calibri Light" w:hAnsi="Calibri Light" w:cs="Calibri Light"/>
                <w:color w:val="000000"/>
                <w:sz w:val="20"/>
                <w:szCs w:val="20"/>
              </w:rPr>
              <w:t>5,012</w:t>
            </w:r>
          </w:p>
        </w:tc>
        <w:tc>
          <w:tcPr>
            <w:tcW w:w="430" w:type="pct"/>
            <w:shd w:val="clear" w:color="auto" w:fill="auto"/>
            <w:noWrap/>
            <w:vAlign w:val="center"/>
            <w:hideMark/>
          </w:tcPr>
          <w:p w14:paraId="381FD8A5" w14:textId="77777777" w:rsidR="00EB46E8" w:rsidRPr="00194501" w:rsidRDefault="00EB46E8" w:rsidP="00EB46E8">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2,524</w:t>
            </w:r>
          </w:p>
        </w:tc>
        <w:tc>
          <w:tcPr>
            <w:tcW w:w="350" w:type="pct"/>
            <w:shd w:val="clear" w:color="000000" w:fill="F2F2F2"/>
            <w:noWrap/>
            <w:vAlign w:val="center"/>
            <w:hideMark/>
          </w:tcPr>
          <w:p w14:paraId="38C6FAB3" w14:textId="77777777" w:rsidR="00EB46E8" w:rsidRPr="00194501" w:rsidRDefault="00EB46E8" w:rsidP="00EB46E8">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50.3%</w:t>
            </w:r>
          </w:p>
        </w:tc>
      </w:tr>
      <w:tr w:rsidR="00EB46E8" w:rsidRPr="00194501" w14:paraId="65070ACF" w14:textId="77777777" w:rsidTr="00296B42">
        <w:trPr>
          <w:trHeight w:val="33"/>
        </w:trPr>
        <w:tc>
          <w:tcPr>
            <w:tcW w:w="1446" w:type="pct"/>
            <w:shd w:val="clear" w:color="000000" w:fill="FFFFFF"/>
            <w:vAlign w:val="center"/>
            <w:hideMark/>
          </w:tcPr>
          <w:p w14:paraId="595125D5" w14:textId="77777777" w:rsidR="00EB46E8" w:rsidRPr="00194501" w:rsidRDefault="00EB46E8" w:rsidP="00EB46E8">
            <w:pPr>
              <w:spacing w:after="0" w:line="240" w:lineRule="auto"/>
              <w:jc w:val="both"/>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 xml:space="preserve">Length of roads improved (km) </w:t>
            </w:r>
          </w:p>
        </w:tc>
        <w:tc>
          <w:tcPr>
            <w:tcW w:w="432" w:type="pct"/>
            <w:shd w:val="clear" w:color="000000" w:fill="FFFFFF"/>
            <w:vAlign w:val="center"/>
            <w:hideMark/>
          </w:tcPr>
          <w:p w14:paraId="19254847"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38</w:t>
            </w:r>
          </w:p>
        </w:tc>
        <w:tc>
          <w:tcPr>
            <w:tcW w:w="351" w:type="pct"/>
            <w:shd w:val="clear" w:color="000000" w:fill="F2F2F2"/>
            <w:vAlign w:val="center"/>
            <w:hideMark/>
          </w:tcPr>
          <w:p w14:paraId="465294D9" w14:textId="77777777" w:rsidR="00EB46E8" w:rsidRPr="00194501" w:rsidRDefault="00EB46E8" w:rsidP="00EB46E8">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127%</w:t>
            </w:r>
          </w:p>
        </w:tc>
        <w:tc>
          <w:tcPr>
            <w:tcW w:w="430" w:type="pct"/>
            <w:shd w:val="clear" w:color="000000" w:fill="FFFFFF"/>
            <w:vAlign w:val="center"/>
            <w:hideMark/>
          </w:tcPr>
          <w:p w14:paraId="6925267D"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66</w:t>
            </w:r>
          </w:p>
        </w:tc>
        <w:tc>
          <w:tcPr>
            <w:tcW w:w="350" w:type="pct"/>
            <w:shd w:val="clear" w:color="000000" w:fill="FFFFFF"/>
            <w:vAlign w:val="center"/>
            <w:hideMark/>
          </w:tcPr>
          <w:p w14:paraId="51428B8F"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2%</w:t>
            </w:r>
          </w:p>
        </w:tc>
        <w:tc>
          <w:tcPr>
            <w:tcW w:w="430" w:type="pct"/>
            <w:shd w:val="clear" w:color="000000" w:fill="FFFFFF"/>
            <w:vAlign w:val="center"/>
            <w:hideMark/>
          </w:tcPr>
          <w:p w14:paraId="00F0DA59" w14:textId="318F17C1"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59</w:t>
            </w:r>
          </w:p>
        </w:tc>
        <w:tc>
          <w:tcPr>
            <w:tcW w:w="350" w:type="pct"/>
            <w:shd w:val="clear" w:color="000000" w:fill="FFFFFF"/>
            <w:vAlign w:val="center"/>
            <w:hideMark/>
          </w:tcPr>
          <w:p w14:paraId="32F5434D"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w:t>
            </w:r>
          </w:p>
        </w:tc>
        <w:tc>
          <w:tcPr>
            <w:tcW w:w="430" w:type="pct"/>
            <w:shd w:val="clear" w:color="000000" w:fill="FFFFFF"/>
            <w:vAlign w:val="center"/>
            <w:hideMark/>
          </w:tcPr>
          <w:p w14:paraId="0623B8F2" w14:textId="702926E0"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Pr>
                <w:rFonts w:ascii="Calibri Light" w:hAnsi="Calibri Light" w:cs="Calibri Light"/>
                <w:color w:val="000000"/>
                <w:sz w:val="20"/>
                <w:szCs w:val="20"/>
              </w:rPr>
              <w:t>163</w:t>
            </w:r>
          </w:p>
        </w:tc>
        <w:tc>
          <w:tcPr>
            <w:tcW w:w="430" w:type="pct"/>
            <w:shd w:val="clear" w:color="auto" w:fill="auto"/>
            <w:noWrap/>
            <w:vAlign w:val="center"/>
            <w:hideMark/>
          </w:tcPr>
          <w:p w14:paraId="237ABDF9" w14:textId="77777777" w:rsidR="00EB46E8" w:rsidRPr="00194501" w:rsidRDefault="00EB46E8" w:rsidP="00EB46E8">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50</w:t>
            </w:r>
          </w:p>
        </w:tc>
        <w:tc>
          <w:tcPr>
            <w:tcW w:w="350" w:type="pct"/>
            <w:shd w:val="clear" w:color="000000" w:fill="F2F2F2"/>
            <w:noWrap/>
            <w:vAlign w:val="center"/>
            <w:hideMark/>
          </w:tcPr>
          <w:p w14:paraId="36D6AF12" w14:textId="77777777" w:rsidR="00EB46E8" w:rsidRPr="00194501" w:rsidRDefault="00EB46E8" w:rsidP="00EB46E8">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30.7%</w:t>
            </w:r>
          </w:p>
        </w:tc>
      </w:tr>
    </w:tbl>
    <w:p w14:paraId="768A9563" w14:textId="77777777" w:rsidR="005354D1" w:rsidRPr="0004559B" w:rsidRDefault="005354D1" w:rsidP="00C34357">
      <w:pPr>
        <w:spacing w:after="0"/>
        <w:jc w:val="both"/>
        <w:rPr>
          <w:rFonts w:cstheme="minorHAnsi"/>
          <w:lang w:val="en-GB"/>
        </w:rPr>
      </w:pPr>
    </w:p>
    <w:p w14:paraId="04FC88F8" w14:textId="37E0E879" w:rsidR="004D5E94" w:rsidRPr="004D5E94" w:rsidRDefault="00566621" w:rsidP="004E51BA">
      <w:pPr>
        <w:jc w:val="both"/>
        <w:rPr>
          <w:rFonts w:cstheme="minorHAnsi"/>
        </w:rPr>
      </w:pPr>
      <w:r>
        <w:rPr>
          <w:rFonts w:cstheme="minorHAnsi"/>
          <w:lang w:val="en-GB"/>
        </w:rPr>
        <w:t xml:space="preserve">As of </w:t>
      </w:r>
      <w:r w:rsidR="00492B75">
        <w:rPr>
          <w:rFonts w:cstheme="minorHAnsi"/>
          <w:lang w:val="en-GB"/>
        </w:rPr>
        <w:t>30 June</w:t>
      </w:r>
      <w:r>
        <w:rPr>
          <w:rFonts w:cstheme="minorHAnsi"/>
          <w:lang w:val="en-GB"/>
        </w:rPr>
        <w:t xml:space="preserve"> 2023</w:t>
      </w:r>
      <w:r w:rsidRPr="0004559B">
        <w:rPr>
          <w:rFonts w:cstheme="minorHAnsi"/>
        </w:rPr>
        <w:t xml:space="preserve">, </w:t>
      </w:r>
      <w:r w:rsidRPr="005B60D1">
        <w:rPr>
          <w:rFonts w:cstheme="minorHAnsi"/>
        </w:rPr>
        <w:t>PWP approved 182 subprojects (1</w:t>
      </w:r>
      <w:r>
        <w:rPr>
          <w:rFonts w:cstheme="minorHAnsi"/>
        </w:rPr>
        <w:t>50</w:t>
      </w:r>
      <w:r w:rsidRPr="005B60D1">
        <w:rPr>
          <w:rFonts w:cstheme="minorHAnsi"/>
        </w:rPr>
        <w:t xml:space="preserve"> subprojects under PF and 3</w:t>
      </w:r>
      <w:r>
        <w:rPr>
          <w:rFonts w:cstheme="minorHAnsi"/>
        </w:rPr>
        <w:t>2</w:t>
      </w:r>
      <w:r w:rsidRPr="005B60D1">
        <w:rPr>
          <w:rFonts w:cstheme="minorHAnsi"/>
        </w:rPr>
        <w:t xml:space="preserve"> under AF) at an estimated cost of US$ 1</w:t>
      </w:r>
      <w:r>
        <w:rPr>
          <w:rFonts w:cstheme="minorHAnsi"/>
        </w:rPr>
        <w:t>4</w:t>
      </w:r>
      <w:r w:rsidRPr="005B60D1">
        <w:rPr>
          <w:rFonts w:cstheme="minorHAnsi"/>
        </w:rPr>
        <w:t>.</w:t>
      </w:r>
      <w:r>
        <w:rPr>
          <w:rFonts w:cstheme="minorHAnsi"/>
        </w:rPr>
        <w:t>2</w:t>
      </w:r>
      <w:r w:rsidRPr="005B60D1">
        <w:rPr>
          <w:rFonts w:cstheme="minorHAnsi"/>
        </w:rPr>
        <w:t xml:space="preserve"> million based on the priorities of target communities in 100 districts across the 22 governorates of Yemen. Under the PF, 1</w:t>
      </w:r>
      <w:r w:rsidR="00492B75">
        <w:rPr>
          <w:rFonts w:cstheme="minorHAnsi"/>
        </w:rPr>
        <w:t>4</w:t>
      </w:r>
      <w:r w:rsidR="00E648A7">
        <w:rPr>
          <w:rFonts w:cstheme="minorHAnsi"/>
        </w:rPr>
        <w:t>4</w:t>
      </w:r>
      <w:r w:rsidRPr="005B60D1">
        <w:rPr>
          <w:rFonts w:cstheme="minorHAnsi"/>
        </w:rPr>
        <w:t xml:space="preserve"> subprojects (US$ </w:t>
      </w:r>
      <w:r w:rsidRPr="009750C1">
        <w:rPr>
          <w:rFonts w:cstheme="minorHAnsi"/>
        </w:rPr>
        <w:t>1</w:t>
      </w:r>
      <w:r w:rsidR="009750C1" w:rsidRPr="009750C1">
        <w:rPr>
          <w:rFonts w:cstheme="minorHAnsi"/>
        </w:rPr>
        <w:t>1</w:t>
      </w:r>
      <w:r w:rsidRPr="009750C1">
        <w:rPr>
          <w:rFonts w:cstheme="minorHAnsi"/>
        </w:rPr>
        <w:t>.</w:t>
      </w:r>
      <w:r w:rsidR="00E648A7">
        <w:rPr>
          <w:rFonts w:cstheme="minorHAnsi"/>
        </w:rPr>
        <w:t>5</w:t>
      </w:r>
      <w:r w:rsidRPr="009750C1">
        <w:rPr>
          <w:rFonts w:cstheme="minorHAnsi"/>
        </w:rPr>
        <w:t xml:space="preserve"> </w:t>
      </w:r>
      <w:r w:rsidRPr="005B60D1">
        <w:rPr>
          <w:rFonts w:cstheme="minorHAnsi"/>
        </w:rPr>
        <w:t>million) were completed,</w:t>
      </w:r>
      <w:r>
        <w:rPr>
          <w:rFonts w:cstheme="minorHAnsi"/>
        </w:rPr>
        <w:t xml:space="preserve"> </w:t>
      </w:r>
      <w:r w:rsidR="00296B42">
        <w:rPr>
          <w:rFonts w:cstheme="minorHAnsi"/>
        </w:rPr>
        <w:t xml:space="preserve">and </w:t>
      </w:r>
      <w:r w:rsidR="009750C1">
        <w:rPr>
          <w:rFonts w:cstheme="minorHAnsi"/>
        </w:rPr>
        <w:t>five</w:t>
      </w:r>
      <w:r>
        <w:rPr>
          <w:rFonts w:cstheme="minorHAnsi"/>
        </w:rPr>
        <w:t xml:space="preserve"> subprojects </w:t>
      </w:r>
      <w:r w:rsidRPr="005B60D1">
        <w:rPr>
          <w:rFonts w:cstheme="minorHAnsi"/>
        </w:rPr>
        <w:t xml:space="preserve">(US$ </w:t>
      </w:r>
      <w:r w:rsidR="009750C1">
        <w:rPr>
          <w:rFonts w:cstheme="minorHAnsi"/>
        </w:rPr>
        <w:t>0.3</w:t>
      </w:r>
      <w:r w:rsidRPr="005B60D1">
        <w:rPr>
          <w:rFonts w:cstheme="minorHAnsi"/>
        </w:rPr>
        <w:t xml:space="preserve"> million) are under</w:t>
      </w:r>
      <w:r w:rsidR="00492B75">
        <w:rPr>
          <w:rFonts w:cstheme="minorHAnsi"/>
        </w:rPr>
        <w:t xml:space="preserve"> final stage to complete by end of August</w:t>
      </w:r>
      <w:r w:rsidR="009750C1">
        <w:rPr>
          <w:rFonts w:cstheme="minorHAnsi"/>
        </w:rPr>
        <w:t xml:space="preserve"> 2023</w:t>
      </w:r>
      <w:r w:rsidRPr="005B60D1">
        <w:rPr>
          <w:rFonts w:cstheme="minorHAnsi"/>
        </w:rPr>
        <w:t xml:space="preserve">.  </w:t>
      </w:r>
      <w:r>
        <w:rPr>
          <w:rFonts w:cstheme="minorHAnsi"/>
        </w:rPr>
        <w:t xml:space="preserve">Those PF subprojects included 22 subprojects (US$ 0.9 million) implemented through the community contracting modality while the remaining subprojects went through traditional national bidding contracting. </w:t>
      </w:r>
      <w:r w:rsidRPr="005B60D1">
        <w:rPr>
          <w:rFonts w:cstheme="minorHAnsi"/>
        </w:rPr>
        <w:t xml:space="preserve">Under the AF, </w:t>
      </w:r>
      <w:r>
        <w:rPr>
          <w:rFonts w:cstheme="minorHAnsi"/>
        </w:rPr>
        <w:t>1</w:t>
      </w:r>
      <w:r w:rsidR="00E648A7">
        <w:rPr>
          <w:rFonts w:cstheme="minorHAnsi"/>
        </w:rPr>
        <w:t>6</w:t>
      </w:r>
      <w:r w:rsidRPr="005B60D1">
        <w:rPr>
          <w:rFonts w:cstheme="minorHAnsi"/>
        </w:rPr>
        <w:t xml:space="preserve"> subprojects (US$</w:t>
      </w:r>
      <w:r>
        <w:rPr>
          <w:rFonts w:cstheme="minorHAnsi"/>
        </w:rPr>
        <w:t>1</w:t>
      </w:r>
      <w:r w:rsidRPr="005B60D1">
        <w:rPr>
          <w:rFonts w:cstheme="minorHAnsi"/>
        </w:rPr>
        <w:t>.</w:t>
      </w:r>
      <w:r>
        <w:rPr>
          <w:rFonts w:cstheme="minorHAnsi"/>
        </w:rPr>
        <w:t>5</w:t>
      </w:r>
      <w:r w:rsidRPr="005B60D1">
        <w:rPr>
          <w:rFonts w:cstheme="minorHAnsi"/>
        </w:rPr>
        <w:t xml:space="preserve"> million) were</w:t>
      </w:r>
      <w:r>
        <w:rPr>
          <w:rFonts w:cstheme="minorHAnsi"/>
        </w:rPr>
        <w:t xml:space="preserve"> contracted of which one was completed during the reporting period</w:t>
      </w:r>
      <w:r>
        <w:rPr>
          <w:rStyle w:val="FootnoteReference"/>
          <w:rFonts w:cstheme="minorHAnsi"/>
        </w:rPr>
        <w:footnoteReference w:id="13"/>
      </w:r>
      <w:r w:rsidR="00492B75">
        <w:rPr>
          <w:rFonts w:cstheme="minorHAnsi"/>
        </w:rPr>
        <w:t xml:space="preserve">, and three </w:t>
      </w:r>
      <w:r w:rsidR="00231180">
        <w:rPr>
          <w:rFonts w:cstheme="minorHAnsi"/>
        </w:rPr>
        <w:t>subprojects</w:t>
      </w:r>
      <w:r w:rsidR="00492B75">
        <w:rPr>
          <w:rFonts w:cstheme="minorHAnsi"/>
        </w:rPr>
        <w:t xml:space="preserve"> are under tendering to start implementation soon while 14 </w:t>
      </w:r>
      <w:r w:rsidR="00231180">
        <w:rPr>
          <w:rFonts w:cstheme="minorHAnsi"/>
        </w:rPr>
        <w:t>subprojects</w:t>
      </w:r>
      <w:r w:rsidR="00492B75">
        <w:rPr>
          <w:rFonts w:cstheme="minorHAnsi"/>
        </w:rPr>
        <w:t xml:space="preserve"> are under preparation </w:t>
      </w:r>
      <w:r w:rsidR="009750C1">
        <w:rPr>
          <w:rFonts w:cstheme="minorHAnsi"/>
        </w:rPr>
        <w:t>for tendering</w:t>
      </w:r>
      <w:r w:rsidR="00492B75">
        <w:rPr>
          <w:rFonts w:cstheme="minorHAnsi"/>
        </w:rPr>
        <w:t>.</w:t>
      </w:r>
      <w:r w:rsidR="00E82533">
        <w:rPr>
          <w:rFonts w:cstheme="minorHAnsi"/>
        </w:rPr>
        <w:t xml:space="preserve"> </w:t>
      </w:r>
      <w:r w:rsidR="00235588">
        <w:rPr>
          <w:rFonts w:cstheme="minorHAnsi"/>
        </w:rPr>
        <w:t>Regarding</w:t>
      </w:r>
      <w:r w:rsidR="00E82533">
        <w:rPr>
          <w:rFonts w:cstheme="minorHAnsi"/>
        </w:rPr>
        <w:t xml:space="preserve"> the AF2, the targeting and </w:t>
      </w:r>
      <w:r w:rsidR="00235588">
        <w:rPr>
          <w:rFonts w:cstheme="minorHAnsi"/>
        </w:rPr>
        <w:t>preparations</w:t>
      </w:r>
      <w:r w:rsidR="00E82533">
        <w:rPr>
          <w:rFonts w:cstheme="minorHAnsi"/>
        </w:rPr>
        <w:t xml:space="preserve"> are underway with a view to staring the community mobilization in the last </w:t>
      </w:r>
      <w:r w:rsidR="00231180">
        <w:rPr>
          <w:rFonts w:cstheme="minorHAnsi"/>
        </w:rPr>
        <w:t>quarter.</w:t>
      </w:r>
      <w:r w:rsidR="00E82533">
        <w:rPr>
          <w:rFonts w:cstheme="minorHAnsi"/>
        </w:rPr>
        <w:t xml:space="preserve"> </w:t>
      </w:r>
    </w:p>
    <w:p w14:paraId="5403FE5C" w14:textId="77777777" w:rsidR="00FB12DC" w:rsidRDefault="00FB12DC" w:rsidP="00FB12DC">
      <w:pPr>
        <w:spacing w:after="0"/>
        <w:jc w:val="both"/>
        <w:rPr>
          <w:rFonts w:eastAsiaTheme="minorEastAsia" w:cstheme="minorHAnsi"/>
          <w:b/>
          <w:bCs/>
          <w:color w:val="1F4E79" w:themeColor="accent5" w:themeShade="80"/>
          <w:sz w:val="20"/>
          <w:szCs w:val="20"/>
          <w:lang w:bidi="en-US"/>
        </w:rPr>
      </w:pPr>
      <w:bookmarkStart w:id="22" w:name="_Hlk141381774"/>
    </w:p>
    <w:p w14:paraId="4DF0B06D" w14:textId="00F8204E" w:rsidR="00186AD4" w:rsidRPr="009F7FE3" w:rsidRDefault="009F7FE3" w:rsidP="00FB12DC">
      <w:pPr>
        <w:spacing w:after="0"/>
        <w:jc w:val="both"/>
        <w:rPr>
          <w:rFonts w:cstheme="minorHAnsi"/>
          <w:b/>
          <w:bCs/>
          <w:color w:val="1F4E79" w:themeColor="accent5" w:themeShade="80"/>
          <w:sz w:val="24"/>
          <w:szCs w:val="24"/>
        </w:rPr>
      </w:pPr>
      <w:r w:rsidRPr="009F7FE3">
        <w:rPr>
          <w:rFonts w:eastAsiaTheme="minorEastAsia" w:cstheme="minorHAnsi"/>
          <w:b/>
          <w:bCs/>
          <w:color w:val="1F4E79" w:themeColor="accent5" w:themeShade="80"/>
          <w:sz w:val="20"/>
          <w:szCs w:val="20"/>
          <w:lang w:bidi="en-US"/>
        </w:rPr>
        <w:t xml:space="preserve">Table </w:t>
      </w:r>
      <w:r w:rsidR="00723315">
        <w:rPr>
          <w:rFonts w:eastAsiaTheme="minorEastAsia" w:cstheme="minorHAnsi"/>
          <w:b/>
          <w:bCs/>
          <w:color w:val="1F4E79" w:themeColor="accent5" w:themeShade="80"/>
          <w:sz w:val="20"/>
          <w:szCs w:val="20"/>
          <w:lang w:bidi="en-US"/>
        </w:rPr>
        <w:t>1</w:t>
      </w:r>
      <w:r w:rsidR="0009412A">
        <w:rPr>
          <w:rFonts w:eastAsiaTheme="minorEastAsia" w:cstheme="minorHAnsi"/>
          <w:b/>
          <w:bCs/>
          <w:color w:val="1F4E79" w:themeColor="accent5" w:themeShade="80"/>
          <w:sz w:val="20"/>
          <w:szCs w:val="20"/>
          <w:lang w:bidi="en-US"/>
        </w:rPr>
        <w:t>2</w:t>
      </w:r>
      <w:r w:rsidRPr="009F7FE3">
        <w:rPr>
          <w:rFonts w:eastAsiaTheme="minorEastAsia" w:cstheme="minorHAnsi"/>
          <w:b/>
          <w:bCs/>
          <w:color w:val="1F4E79" w:themeColor="accent5" w:themeShade="80"/>
          <w:sz w:val="20"/>
          <w:szCs w:val="20"/>
          <w:lang w:bidi="en-US"/>
        </w:rPr>
        <w:t xml:space="preserve">: </w:t>
      </w:r>
      <w:r w:rsidR="00C34357" w:rsidRPr="00723315">
        <w:rPr>
          <w:rFonts w:eastAsiaTheme="minorEastAsia" w:cstheme="minorHAnsi"/>
          <w:color w:val="1F4E79" w:themeColor="accent5" w:themeShade="80"/>
          <w:sz w:val="20"/>
          <w:szCs w:val="20"/>
          <w:lang w:bidi="en-US"/>
        </w:rPr>
        <w:t>Status of Subprojects under Subcomponent 2.2 (PWP)</w:t>
      </w:r>
      <w:r w:rsidR="006F3E09" w:rsidRPr="00723315">
        <w:rPr>
          <w:rFonts w:eastAsiaTheme="minorEastAsia" w:cstheme="minorHAnsi"/>
          <w:color w:val="1F4E79" w:themeColor="accent5" w:themeShade="80"/>
          <w:sz w:val="20"/>
          <w:szCs w:val="20"/>
          <w:lang w:bidi="en-US"/>
        </w:rPr>
        <w:t xml:space="preserve"> as of </w:t>
      </w:r>
      <w:r w:rsidR="00566621">
        <w:rPr>
          <w:rFonts w:eastAsiaTheme="minorEastAsia" w:cstheme="minorHAnsi"/>
          <w:color w:val="1F4E79" w:themeColor="accent5" w:themeShade="80"/>
          <w:sz w:val="20"/>
          <w:szCs w:val="20"/>
          <w:lang w:bidi="en-US"/>
        </w:rPr>
        <w:t xml:space="preserve">30 </w:t>
      </w:r>
      <w:r w:rsidR="00231180">
        <w:rPr>
          <w:rFonts w:eastAsiaTheme="minorEastAsia" w:cstheme="minorHAnsi"/>
          <w:color w:val="1F4E79" w:themeColor="accent5" w:themeShade="80"/>
          <w:sz w:val="20"/>
          <w:szCs w:val="20"/>
          <w:lang w:bidi="en-US"/>
        </w:rPr>
        <w:t>June</w:t>
      </w:r>
      <w:r w:rsidR="00566621">
        <w:rPr>
          <w:rFonts w:eastAsiaTheme="minorEastAsia" w:cstheme="minorHAnsi"/>
          <w:color w:val="1F4E79" w:themeColor="accent5" w:themeShade="80"/>
          <w:sz w:val="20"/>
          <w:szCs w:val="20"/>
          <w:lang w:bidi="en-US"/>
        </w:rPr>
        <w:t xml:space="preserve"> 2023</w:t>
      </w:r>
    </w:p>
    <w:tbl>
      <w:tblPr>
        <w:tblW w:w="5000" w:type="pct"/>
        <w:tblLook w:val="04A0" w:firstRow="1" w:lastRow="0" w:firstColumn="1" w:lastColumn="0" w:noHBand="0" w:noVBand="1"/>
      </w:tblPr>
      <w:tblGrid>
        <w:gridCol w:w="2186"/>
        <w:gridCol w:w="521"/>
        <w:gridCol w:w="1387"/>
        <w:gridCol w:w="509"/>
        <w:gridCol w:w="1132"/>
        <w:gridCol w:w="509"/>
        <w:gridCol w:w="1198"/>
        <w:gridCol w:w="521"/>
        <w:gridCol w:w="1387"/>
      </w:tblGrid>
      <w:tr w:rsidR="00EB46E8" w:rsidRPr="00E648A7" w14:paraId="48421998" w14:textId="77777777" w:rsidTr="0023561B">
        <w:trPr>
          <w:cantSplit/>
          <w:trHeight w:val="188"/>
        </w:trPr>
        <w:tc>
          <w:tcPr>
            <w:tcW w:w="1192" w:type="pct"/>
            <w:tcBorders>
              <w:top w:val="single" w:sz="4" w:space="0" w:color="auto"/>
              <w:left w:val="single" w:sz="4" w:space="0" w:color="auto"/>
              <w:bottom w:val="single" w:sz="4" w:space="0" w:color="auto"/>
              <w:right w:val="single" w:sz="4" w:space="0" w:color="auto"/>
            </w:tcBorders>
            <w:shd w:val="clear" w:color="000000" w:fill="C6E0B4"/>
            <w:vAlign w:val="center"/>
            <w:hideMark/>
          </w:tcPr>
          <w:bookmarkEnd w:id="22"/>
          <w:p w14:paraId="2D803E43" w14:textId="77777777" w:rsidR="00EB46E8" w:rsidRPr="00E648A7" w:rsidRDefault="00EB46E8" w:rsidP="00D72EEC">
            <w:pPr>
              <w:spacing w:after="0" w:line="240" w:lineRule="auto"/>
              <w:rPr>
                <w:rFonts w:eastAsia="Times New Roman" w:cstheme="minorHAnsi"/>
                <w:b/>
                <w:bCs/>
                <w:color w:val="000000"/>
                <w:sz w:val="20"/>
                <w:szCs w:val="20"/>
              </w:rPr>
            </w:pPr>
            <w:r w:rsidRPr="00E648A7">
              <w:rPr>
                <w:rFonts w:eastAsia="Times New Roman" w:cstheme="minorHAnsi"/>
                <w:b/>
                <w:bCs/>
                <w:color w:val="000000"/>
                <w:sz w:val="20"/>
                <w:szCs w:val="20"/>
              </w:rPr>
              <w:t>Subprojects</w:t>
            </w:r>
          </w:p>
        </w:tc>
        <w:tc>
          <w:tcPr>
            <w:tcW w:w="900" w:type="pct"/>
            <w:gridSpan w:val="2"/>
            <w:tcBorders>
              <w:top w:val="single" w:sz="4" w:space="0" w:color="auto"/>
              <w:left w:val="nil"/>
              <w:bottom w:val="single" w:sz="4" w:space="0" w:color="auto"/>
              <w:right w:val="single" w:sz="4" w:space="0" w:color="000000"/>
            </w:tcBorders>
            <w:shd w:val="clear" w:color="000000" w:fill="C6E0B4"/>
            <w:vAlign w:val="center"/>
            <w:hideMark/>
          </w:tcPr>
          <w:p w14:paraId="2BE162D6" w14:textId="77777777" w:rsidR="00EB46E8" w:rsidRPr="00E648A7" w:rsidRDefault="00EB46E8" w:rsidP="00D72EEC">
            <w:pPr>
              <w:spacing w:after="0" w:line="240" w:lineRule="auto"/>
              <w:jc w:val="center"/>
              <w:rPr>
                <w:rFonts w:eastAsia="Times New Roman" w:cstheme="minorHAnsi"/>
                <w:b/>
                <w:bCs/>
                <w:color w:val="000000"/>
                <w:sz w:val="20"/>
                <w:szCs w:val="20"/>
              </w:rPr>
            </w:pPr>
            <w:r w:rsidRPr="00E648A7">
              <w:rPr>
                <w:rFonts w:eastAsia="Times New Roman" w:cstheme="minorHAnsi"/>
                <w:b/>
                <w:bCs/>
                <w:sz w:val="20"/>
                <w:szCs w:val="20"/>
              </w:rPr>
              <w:t>Approved</w:t>
            </w:r>
          </w:p>
        </w:tc>
        <w:tc>
          <w:tcPr>
            <w:tcW w:w="893" w:type="pct"/>
            <w:gridSpan w:val="2"/>
            <w:tcBorders>
              <w:top w:val="single" w:sz="4" w:space="0" w:color="auto"/>
              <w:left w:val="nil"/>
              <w:bottom w:val="single" w:sz="4" w:space="0" w:color="auto"/>
              <w:right w:val="single" w:sz="4" w:space="0" w:color="000000"/>
            </w:tcBorders>
            <w:shd w:val="clear" w:color="000000" w:fill="C6E0B4"/>
            <w:vAlign w:val="center"/>
            <w:hideMark/>
          </w:tcPr>
          <w:p w14:paraId="00998510" w14:textId="0769B523" w:rsidR="00EB46E8" w:rsidRPr="00E648A7" w:rsidRDefault="00EB46E8" w:rsidP="00D72EEC">
            <w:pPr>
              <w:spacing w:after="0" w:line="240" w:lineRule="auto"/>
              <w:jc w:val="center"/>
              <w:rPr>
                <w:rFonts w:eastAsia="Times New Roman" w:cstheme="minorHAnsi"/>
                <w:b/>
                <w:bCs/>
                <w:color w:val="000000"/>
                <w:sz w:val="20"/>
                <w:szCs w:val="20"/>
              </w:rPr>
            </w:pPr>
            <w:r w:rsidRPr="00E648A7">
              <w:rPr>
                <w:rFonts w:eastAsia="Times New Roman" w:cstheme="minorHAnsi"/>
                <w:b/>
                <w:bCs/>
                <w:color w:val="000000"/>
                <w:sz w:val="20"/>
                <w:szCs w:val="20"/>
              </w:rPr>
              <w:t>Under preparation</w:t>
            </w:r>
          </w:p>
        </w:tc>
        <w:tc>
          <w:tcPr>
            <w:tcW w:w="977" w:type="pct"/>
            <w:gridSpan w:val="2"/>
            <w:tcBorders>
              <w:top w:val="single" w:sz="4" w:space="0" w:color="auto"/>
              <w:left w:val="nil"/>
              <w:bottom w:val="single" w:sz="4" w:space="0" w:color="auto"/>
              <w:right w:val="single" w:sz="4" w:space="0" w:color="000000"/>
            </w:tcBorders>
            <w:shd w:val="clear" w:color="000000" w:fill="C6E0B4"/>
            <w:vAlign w:val="center"/>
            <w:hideMark/>
          </w:tcPr>
          <w:p w14:paraId="1C9257B5" w14:textId="77777777" w:rsidR="00EB46E8" w:rsidRPr="00E648A7" w:rsidRDefault="00EB46E8" w:rsidP="00D72EEC">
            <w:pPr>
              <w:spacing w:after="0" w:line="240" w:lineRule="auto"/>
              <w:jc w:val="center"/>
              <w:rPr>
                <w:rFonts w:eastAsia="Times New Roman" w:cstheme="minorHAnsi"/>
                <w:b/>
                <w:bCs/>
                <w:color w:val="000000"/>
                <w:sz w:val="20"/>
                <w:szCs w:val="20"/>
              </w:rPr>
            </w:pPr>
            <w:r w:rsidRPr="00E648A7">
              <w:rPr>
                <w:rFonts w:eastAsia="Times New Roman" w:cstheme="minorHAnsi"/>
                <w:b/>
                <w:bCs/>
                <w:sz w:val="20"/>
                <w:szCs w:val="20"/>
              </w:rPr>
              <w:t>Under implementation</w:t>
            </w:r>
          </w:p>
        </w:tc>
        <w:tc>
          <w:tcPr>
            <w:tcW w:w="1038" w:type="pct"/>
            <w:gridSpan w:val="2"/>
            <w:tcBorders>
              <w:top w:val="single" w:sz="4" w:space="0" w:color="auto"/>
              <w:left w:val="nil"/>
              <w:bottom w:val="single" w:sz="4" w:space="0" w:color="auto"/>
              <w:right w:val="single" w:sz="4" w:space="0" w:color="000000"/>
            </w:tcBorders>
            <w:shd w:val="clear" w:color="000000" w:fill="C6E0B4"/>
            <w:vAlign w:val="center"/>
            <w:hideMark/>
          </w:tcPr>
          <w:p w14:paraId="353B8AA1" w14:textId="77777777" w:rsidR="00EB46E8" w:rsidRPr="00E648A7" w:rsidRDefault="00EB46E8" w:rsidP="00D72EEC">
            <w:pPr>
              <w:spacing w:after="0" w:line="240" w:lineRule="auto"/>
              <w:jc w:val="center"/>
              <w:rPr>
                <w:rFonts w:eastAsia="Times New Roman" w:cstheme="minorHAnsi"/>
                <w:b/>
                <w:bCs/>
                <w:color w:val="000000"/>
                <w:sz w:val="20"/>
                <w:szCs w:val="20"/>
              </w:rPr>
            </w:pPr>
            <w:r w:rsidRPr="00E648A7">
              <w:rPr>
                <w:rFonts w:eastAsia="Times New Roman" w:cstheme="minorHAnsi"/>
                <w:b/>
                <w:bCs/>
                <w:sz w:val="20"/>
                <w:szCs w:val="20"/>
              </w:rPr>
              <w:t>Completed</w:t>
            </w:r>
          </w:p>
        </w:tc>
      </w:tr>
      <w:tr w:rsidR="00EB46E8" w:rsidRPr="00E648A7" w14:paraId="2D456E9F" w14:textId="77777777" w:rsidTr="0023561B">
        <w:trPr>
          <w:trHeight w:val="261"/>
        </w:trPr>
        <w:tc>
          <w:tcPr>
            <w:tcW w:w="1192" w:type="pct"/>
            <w:tcBorders>
              <w:top w:val="nil"/>
              <w:left w:val="single" w:sz="4" w:space="0" w:color="auto"/>
              <w:bottom w:val="single" w:sz="4" w:space="0" w:color="auto"/>
              <w:right w:val="single" w:sz="4" w:space="0" w:color="auto"/>
            </w:tcBorders>
            <w:shd w:val="clear" w:color="auto" w:fill="auto"/>
            <w:vAlign w:val="center"/>
            <w:hideMark/>
          </w:tcPr>
          <w:p w14:paraId="2ADCA8E9" w14:textId="77777777" w:rsidR="00EB46E8" w:rsidRPr="00E648A7" w:rsidRDefault="00EB46E8" w:rsidP="00D72EEC">
            <w:pPr>
              <w:spacing w:after="0" w:line="240" w:lineRule="auto"/>
              <w:rPr>
                <w:rFonts w:eastAsia="Times New Roman" w:cstheme="minorHAnsi"/>
                <w:b/>
                <w:bCs/>
                <w:color w:val="000000"/>
                <w:sz w:val="20"/>
                <w:szCs w:val="20"/>
              </w:rPr>
            </w:pPr>
            <w:r w:rsidRPr="00E648A7">
              <w:rPr>
                <w:rFonts w:eastAsia="Times New Roman" w:cstheme="minorHAnsi"/>
                <w:b/>
                <w:bCs/>
                <w:color w:val="000000"/>
                <w:sz w:val="20"/>
                <w:szCs w:val="20"/>
              </w:rPr>
              <w:t>Sector of Intervention</w:t>
            </w:r>
          </w:p>
        </w:tc>
        <w:tc>
          <w:tcPr>
            <w:tcW w:w="284" w:type="pct"/>
            <w:tcBorders>
              <w:top w:val="nil"/>
              <w:left w:val="nil"/>
              <w:bottom w:val="single" w:sz="4" w:space="0" w:color="auto"/>
              <w:right w:val="single" w:sz="4" w:space="0" w:color="auto"/>
            </w:tcBorders>
            <w:shd w:val="clear" w:color="auto" w:fill="auto"/>
            <w:vAlign w:val="center"/>
            <w:hideMark/>
          </w:tcPr>
          <w:p w14:paraId="6E48B5C7" w14:textId="77777777" w:rsidR="00EB46E8" w:rsidRPr="00E648A7" w:rsidRDefault="00EB46E8" w:rsidP="00D72EEC">
            <w:pPr>
              <w:spacing w:after="0" w:line="240" w:lineRule="auto"/>
              <w:jc w:val="center"/>
              <w:rPr>
                <w:rFonts w:eastAsia="Times New Roman" w:cstheme="minorHAnsi"/>
                <w:b/>
                <w:bCs/>
                <w:color w:val="000000"/>
                <w:sz w:val="20"/>
                <w:szCs w:val="20"/>
              </w:rPr>
            </w:pPr>
            <w:r w:rsidRPr="00E648A7">
              <w:rPr>
                <w:rFonts w:eastAsia="Times New Roman" w:cstheme="minorHAnsi"/>
                <w:b/>
                <w:bCs/>
                <w:sz w:val="20"/>
                <w:szCs w:val="20"/>
              </w:rPr>
              <w:t>No.</w:t>
            </w:r>
          </w:p>
        </w:tc>
        <w:tc>
          <w:tcPr>
            <w:tcW w:w="616" w:type="pct"/>
            <w:tcBorders>
              <w:top w:val="nil"/>
              <w:left w:val="nil"/>
              <w:bottom w:val="single" w:sz="4" w:space="0" w:color="auto"/>
              <w:right w:val="single" w:sz="4" w:space="0" w:color="auto"/>
            </w:tcBorders>
            <w:shd w:val="clear" w:color="auto" w:fill="auto"/>
            <w:vAlign w:val="center"/>
            <w:hideMark/>
          </w:tcPr>
          <w:p w14:paraId="767289E7" w14:textId="77777777" w:rsidR="00EB46E8" w:rsidRPr="00E648A7" w:rsidRDefault="00EB46E8" w:rsidP="00D72EEC">
            <w:pPr>
              <w:spacing w:after="0" w:line="240" w:lineRule="auto"/>
              <w:jc w:val="center"/>
              <w:rPr>
                <w:rFonts w:eastAsia="Times New Roman" w:cstheme="minorHAnsi"/>
                <w:b/>
                <w:bCs/>
                <w:color w:val="000000"/>
                <w:sz w:val="20"/>
                <w:szCs w:val="20"/>
              </w:rPr>
            </w:pPr>
            <w:r w:rsidRPr="00E648A7">
              <w:rPr>
                <w:rFonts w:eastAsia="Times New Roman" w:cstheme="minorHAnsi"/>
                <w:b/>
                <w:bCs/>
                <w:sz w:val="20"/>
                <w:szCs w:val="20"/>
              </w:rPr>
              <w:t>US$</w:t>
            </w:r>
          </w:p>
        </w:tc>
        <w:tc>
          <w:tcPr>
            <w:tcW w:w="277" w:type="pct"/>
            <w:tcBorders>
              <w:top w:val="nil"/>
              <w:left w:val="nil"/>
              <w:bottom w:val="single" w:sz="4" w:space="0" w:color="auto"/>
              <w:right w:val="single" w:sz="4" w:space="0" w:color="auto"/>
            </w:tcBorders>
            <w:shd w:val="clear" w:color="auto" w:fill="auto"/>
            <w:vAlign w:val="center"/>
            <w:hideMark/>
          </w:tcPr>
          <w:p w14:paraId="23215170" w14:textId="77777777" w:rsidR="00EB46E8" w:rsidRPr="00E648A7" w:rsidRDefault="00EB46E8" w:rsidP="00D72EEC">
            <w:pPr>
              <w:spacing w:after="0" w:line="240" w:lineRule="auto"/>
              <w:jc w:val="center"/>
              <w:rPr>
                <w:rFonts w:eastAsia="Times New Roman" w:cstheme="minorHAnsi"/>
                <w:b/>
                <w:bCs/>
                <w:color w:val="000000"/>
                <w:sz w:val="20"/>
                <w:szCs w:val="20"/>
              </w:rPr>
            </w:pPr>
            <w:r w:rsidRPr="00E648A7">
              <w:rPr>
                <w:rFonts w:eastAsia="Times New Roman" w:cstheme="minorHAnsi"/>
                <w:b/>
                <w:bCs/>
                <w:sz w:val="20"/>
                <w:szCs w:val="20"/>
              </w:rPr>
              <w:t>No.</w:t>
            </w:r>
          </w:p>
        </w:tc>
        <w:tc>
          <w:tcPr>
            <w:tcW w:w="616" w:type="pct"/>
            <w:tcBorders>
              <w:top w:val="nil"/>
              <w:left w:val="nil"/>
              <w:bottom w:val="single" w:sz="4" w:space="0" w:color="auto"/>
              <w:right w:val="single" w:sz="4" w:space="0" w:color="auto"/>
            </w:tcBorders>
            <w:shd w:val="clear" w:color="auto" w:fill="auto"/>
            <w:vAlign w:val="center"/>
            <w:hideMark/>
          </w:tcPr>
          <w:p w14:paraId="503E0C87" w14:textId="77777777" w:rsidR="00EB46E8" w:rsidRPr="00E648A7" w:rsidRDefault="00EB46E8" w:rsidP="00D72EEC">
            <w:pPr>
              <w:spacing w:after="0" w:line="240" w:lineRule="auto"/>
              <w:jc w:val="center"/>
              <w:rPr>
                <w:rFonts w:eastAsia="Times New Roman" w:cstheme="minorHAnsi"/>
                <w:b/>
                <w:bCs/>
                <w:color w:val="000000"/>
                <w:sz w:val="20"/>
                <w:szCs w:val="20"/>
              </w:rPr>
            </w:pPr>
            <w:r w:rsidRPr="00E648A7">
              <w:rPr>
                <w:rFonts w:eastAsia="Times New Roman" w:cstheme="minorHAnsi"/>
                <w:b/>
                <w:bCs/>
                <w:sz w:val="20"/>
                <w:szCs w:val="20"/>
              </w:rPr>
              <w:t>US$</w:t>
            </w:r>
          </w:p>
        </w:tc>
        <w:tc>
          <w:tcPr>
            <w:tcW w:w="277" w:type="pct"/>
            <w:tcBorders>
              <w:top w:val="nil"/>
              <w:left w:val="nil"/>
              <w:bottom w:val="single" w:sz="4" w:space="0" w:color="auto"/>
              <w:right w:val="single" w:sz="4" w:space="0" w:color="auto"/>
            </w:tcBorders>
            <w:shd w:val="clear" w:color="auto" w:fill="auto"/>
            <w:vAlign w:val="center"/>
            <w:hideMark/>
          </w:tcPr>
          <w:p w14:paraId="777384E3" w14:textId="77777777" w:rsidR="00EB46E8" w:rsidRPr="00E648A7" w:rsidRDefault="00EB46E8" w:rsidP="00D72EEC">
            <w:pPr>
              <w:spacing w:after="0" w:line="240" w:lineRule="auto"/>
              <w:jc w:val="center"/>
              <w:rPr>
                <w:rFonts w:eastAsia="Times New Roman" w:cstheme="minorHAnsi"/>
                <w:b/>
                <w:bCs/>
                <w:color w:val="000000"/>
                <w:sz w:val="20"/>
                <w:szCs w:val="20"/>
              </w:rPr>
            </w:pPr>
            <w:r w:rsidRPr="00E648A7">
              <w:rPr>
                <w:rFonts w:eastAsia="Times New Roman" w:cstheme="minorHAnsi"/>
                <w:b/>
                <w:bCs/>
                <w:sz w:val="20"/>
                <w:szCs w:val="20"/>
              </w:rPr>
              <w:t>No.</w:t>
            </w:r>
          </w:p>
        </w:tc>
        <w:tc>
          <w:tcPr>
            <w:tcW w:w="700" w:type="pct"/>
            <w:tcBorders>
              <w:top w:val="nil"/>
              <w:left w:val="nil"/>
              <w:bottom w:val="single" w:sz="4" w:space="0" w:color="auto"/>
              <w:right w:val="single" w:sz="4" w:space="0" w:color="auto"/>
            </w:tcBorders>
            <w:shd w:val="clear" w:color="auto" w:fill="auto"/>
            <w:vAlign w:val="center"/>
            <w:hideMark/>
          </w:tcPr>
          <w:p w14:paraId="25BDDD3F" w14:textId="77777777" w:rsidR="00EB46E8" w:rsidRPr="00E648A7" w:rsidRDefault="00EB46E8" w:rsidP="00D72EEC">
            <w:pPr>
              <w:spacing w:after="0" w:line="240" w:lineRule="auto"/>
              <w:jc w:val="center"/>
              <w:rPr>
                <w:rFonts w:eastAsia="Times New Roman" w:cstheme="minorHAnsi"/>
                <w:b/>
                <w:bCs/>
                <w:color w:val="000000"/>
                <w:sz w:val="20"/>
                <w:szCs w:val="20"/>
              </w:rPr>
            </w:pPr>
            <w:r w:rsidRPr="00E648A7">
              <w:rPr>
                <w:rFonts w:eastAsia="Times New Roman" w:cstheme="minorHAnsi"/>
                <w:b/>
                <w:bCs/>
                <w:sz w:val="20"/>
                <w:szCs w:val="20"/>
              </w:rPr>
              <w:t>US$</w:t>
            </w:r>
          </w:p>
        </w:tc>
        <w:tc>
          <w:tcPr>
            <w:tcW w:w="284" w:type="pct"/>
            <w:tcBorders>
              <w:top w:val="nil"/>
              <w:left w:val="nil"/>
              <w:bottom w:val="single" w:sz="4" w:space="0" w:color="auto"/>
              <w:right w:val="single" w:sz="4" w:space="0" w:color="auto"/>
            </w:tcBorders>
            <w:shd w:val="clear" w:color="auto" w:fill="auto"/>
            <w:vAlign w:val="center"/>
            <w:hideMark/>
          </w:tcPr>
          <w:p w14:paraId="7FDD7933" w14:textId="77777777" w:rsidR="00EB46E8" w:rsidRPr="00E648A7" w:rsidRDefault="00EB46E8" w:rsidP="00D72EEC">
            <w:pPr>
              <w:spacing w:after="0" w:line="240" w:lineRule="auto"/>
              <w:jc w:val="center"/>
              <w:rPr>
                <w:rFonts w:eastAsia="Times New Roman" w:cstheme="minorHAnsi"/>
                <w:b/>
                <w:bCs/>
                <w:color w:val="000000"/>
                <w:sz w:val="20"/>
                <w:szCs w:val="20"/>
              </w:rPr>
            </w:pPr>
            <w:r w:rsidRPr="00E648A7">
              <w:rPr>
                <w:rFonts w:eastAsia="Times New Roman" w:cstheme="minorHAnsi"/>
                <w:b/>
                <w:bCs/>
                <w:sz w:val="20"/>
                <w:szCs w:val="20"/>
              </w:rPr>
              <w:t>No.</w:t>
            </w:r>
          </w:p>
        </w:tc>
        <w:tc>
          <w:tcPr>
            <w:tcW w:w="754" w:type="pct"/>
            <w:tcBorders>
              <w:top w:val="nil"/>
              <w:left w:val="nil"/>
              <w:bottom w:val="single" w:sz="4" w:space="0" w:color="auto"/>
              <w:right w:val="single" w:sz="4" w:space="0" w:color="auto"/>
            </w:tcBorders>
            <w:shd w:val="clear" w:color="auto" w:fill="auto"/>
            <w:vAlign w:val="center"/>
            <w:hideMark/>
          </w:tcPr>
          <w:p w14:paraId="6E7F8605" w14:textId="77777777" w:rsidR="00EB46E8" w:rsidRPr="00E648A7" w:rsidRDefault="00EB46E8" w:rsidP="00D72EEC">
            <w:pPr>
              <w:spacing w:after="0" w:line="240" w:lineRule="auto"/>
              <w:jc w:val="center"/>
              <w:rPr>
                <w:rFonts w:eastAsia="Times New Roman" w:cstheme="minorHAnsi"/>
                <w:b/>
                <w:bCs/>
                <w:color w:val="000000"/>
                <w:sz w:val="20"/>
                <w:szCs w:val="20"/>
              </w:rPr>
            </w:pPr>
            <w:r w:rsidRPr="00E648A7">
              <w:rPr>
                <w:rFonts w:eastAsia="Times New Roman" w:cstheme="minorHAnsi"/>
                <w:b/>
                <w:bCs/>
                <w:sz w:val="20"/>
                <w:szCs w:val="20"/>
              </w:rPr>
              <w:t>US$</w:t>
            </w:r>
          </w:p>
        </w:tc>
      </w:tr>
      <w:tr w:rsidR="0023561B" w:rsidRPr="00E648A7" w14:paraId="1F9B95C8" w14:textId="77777777" w:rsidTr="0023561B">
        <w:trPr>
          <w:cantSplit/>
          <w:trHeight w:val="224"/>
        </w:trPr>
        <w:tc>
          <w:tcPr>
            <w:tcW w:w="1192" w:type="pct"/>
            <w:tcBorders>
              <w:top w:val="nil"/>
              <w:left w:val="single" w:sz="4" w:space="0" w:color="auto"/>
              <w:bottom w:val="single" w:sz="4" w:space="0" w:color="auto"/>
              <w:right w:val="single" w:sz="4" w:space="0" w:color="auto"/>
            </w:tcBorders>
            <w:shd w:val="clear" w:color="auto" w:fill="auto"/>
            <w:vAlign w:val="center"/>
            <w:hideMark/>
          </w:tcPr>
          <w:p w14:paraId="5BB18687" w14:textId="3776B546" w:rsidR="0023561B" w:rsidRPr="00E648A7" w:rsidRDefault="0023561B" w:rsidP="0023561B">
            <w:pPr>
              <w:spacing w:after="0" w:line="240" w:lineRule="auto"/>
              <w:rPr>
                <w:rFonts w:eastAsia="Times New Roman" w:cstheme="minorHAnsi"/>
                <w:color w:val="000000"/>
                <w:sz w:val="20"/>
                <w:szCs w:val="20"/>
              </w:rPr>
            </w:pPr>
            <w:r w:rsidRPr="00E648A7">
              <w:rPr>
                <w:rFonts w:eastAsia="Times New Roman" w:cstheme="minorHAnsi"/>
                <w:sz w:val="20"/>
                <w:szCs w:val="20"/>
              </w:rPr>
              <w:t xml:space="preserve">Agri Land Protection &amp; irrigation </w:t>
            </w:r>
          </w:p>
        </w:tc>
        <w:tc>
          <w:tcPr>
            <w:tcW w:w="284" w:type="pct"/>
            <w:tcBorders>
              <w:top w:val="nil"/>
              <w:left w:val="nil"/>
              <w:bottom w:val="single" w:sz="4" w:space="0" w:color="auto"/>
              <w:right w:val="single" w:sz="4" w:space="0" w:color="auto"/>
            </w:tcBorders>
            <w:shd w:val="clear" w:color="auto" w:fill="auto"/>
            <w:vAlign w:val="center"/>
            <w:hideMark/>
          </w:tcPr>
          <w:p w14:paraId="4482CECC" w14:textId="66E017AF" w:rsidR="0023561B" w:rsidRPr="00E648A7" w:rsidRDefault="0023561B" w:rsidP="0023561B">
            <w:pPr>
              <w:spacing w:after="0" w:line="240" w:lineRule="auto"/>
              <w:jc w:val="center"/>
              <w:rPr>
                <w:rFonts w:eastAsia="Times New Roman" w:cstheme="minorHAnsi"/>
                <w:color w:val="000000"/>
                <w:sz w:val="20"/>
                <w:szCs w:val="20"/>
              </w:rPr>
            </w:pPr>
            <w:r w:rsidRPr="00E648A7">
              <w:rPr>
                <w:rFonts w:eastAsia="Times New Roman" w:cstheme="minorHAnsi"/>
                <w:color w:val="000000"/>
                <w:sz w:val="20"/>
                <w:szCs w:val="20"/>
              </w:rPr>
              <w:t>50</w:t>
            </w:r>
          </w:p>
        </w:tc>
        <w:tc>
          <w:tcPr>
            <w:tcW w:w="616" w:type="pct"/>
            <w:tcBorders>
              <w:top w:val="nil"/>
              <w:left w:val="nil"/>
              <w:bottom w:val="single" w:sz="4" w:space="0" w:color="auto"/>
              <w:right w:val="single" w:sz="4" w:space="0" w:color="auto"/>
            </w:tcBorders>
            <w:shd w:val="clear" w:color="auto" w:fill="auto"/>
            <w:vAlign w:val="bottom"/>
            <w:hideMark/>
          </w:tcPr>
          <w:p w14:paraId="69443535" w14:textId="55B8430F" w:rsidR="0023561B" w:rsidRPr="0023561B" w:rsidRDefault="0023561B" w:rsidP="0023561B">
            <w:pPr>
              <w:spacing w:after="0" w:line="240" w:lineRule="auto"/>
              <w:jc w:val="center"/>
              <w:rPr>
                <w:rFonts w:eastAsia="Times New Roman" w:cstheme="minorHAnsi"/>
                <w:color w:val="000000"/>
                <w:sz w:val="20"/>
                <w:szCs w:val="20"/>
              </w:rPr>
            </w:pPr>
            <w:r w:rsidRPr="0023561B">
              <w:rPr>
                <w:rFonts w:ascii="Calibri" w:hAnsi="Calibri" w:cs="Calibri"/>
                <w:color w:val="000000"/>
                <w:sz w:val="20"/>
                <w:szCs w:val="20"/>
              </w:rPr>
              <w:t>4,020,557.40</w:t>
            </w:r>
          </w:p>
        </w:tc>
        <w:tc>
          <w:tcPr>
            <w:tcW w:w="277" w:type="pct"/>
            <w:tcBorders>
              <w:top w:val="nil"/>
              <w:left w:val="nil"/>
              <w:bottom w:val="single" w:sz="4" w:space="0" w:color="auto"/>
              <w:right w:val="single" w:sz="4" w:space="0" w:color="auto"/>
            </w:tcBorders>
            <w:shd w:val="clear" w:color="auto" w:fill="auto"/>
            <w:vAlign w:val="center"/>
            <w:hideMark/>
          </w:tcPr>
          <w:p w14:paraId="78BA2EEE" w14:textId="7957BC9C" w:rsidR="0023561B" w:rsidRPr="00E648A7" w:rsidRDefault="0023561B" w:rsidP="0023561B">
            <w:pPr>
              <w:spacing w:after="0" w:line="240" w:lineRule="auto"/>
              <w:jc w:val="center"/>
              <w:rPr>
                <w:rFonts w:eastAsia="Times New Roman" w:cstheme="minorHAnsi"/>
                <w:color w:val="000000"/>
                <w:sz w:val="20"/>
                <w:szCs w:val="20"/>
              </w:rPr>
            </w:pPr>
            <w:r w:rsidRPr="00E648A7">
              <w:rPr>
                <w:rFonts w:eastAsia="Times New Roman" w:cstheme="minorHAnsi"/>
                <w:color w:val="000000"/>
                <w:sz w:val="20"/>
                <w:szCs w:val="20"/>
              </w:rPr>
              <w:t>4</w:t>
            </w:r>
          </w:p>
        </w:tc>
        <w:tc>
          <w:tcPr>
            <w:tcW w:w="616" w:type="pct"/>
            <w:tcBorders>
              <w:top w:val="nil"/>
              <w:left w:val="nil"/>
              <w:bottom w:val="single" w:sz="4" w:space="0" w:color="auto"/>
              <w:right w:val="single" w:sz="4" w:space="0" w:color="auto"/>
            </w:tcBorders>
            <w:shd w:val="clear" w:color="auto" w:fill="auto"/>
            <w:vAlign w:val="center"/>
            <w:hideMark/>
          </w:tcPr>
          <w:p w14:paraId="19A76A42" w14:textId="298B2AC8" w:rsidR="0023561B" w:rsidRPr="00E648A7" w:rsidRDefault="0023561B" w:rsidP="0023561B">
            <w:pPr>
              <w:spacing w:after="0" w:line="240" w:lineRule="auto"/>
              <w:jc w:val="center"/>
              <w:rPr>
                <w:rFonts w:eastAsia="Times New Roman" w:cstheme="minorHAnsi"/>
                <w:color w:val="000000"/>
                <w:sz w:val="20"/>
                <w:szCs w:val="20"/>
              </w:rPr>
            </w:pPr>
            <w:r w:rsidRPr="00E648A7">
              <w:rPr>
                <w:rFonts w:eastAsia="Times New Roman" w:cstheme="minorHAnsi"/>
                <w:color w:val="000000"/>
                <w:sz w:val="20"/>
                <w:szCs w:val="20"/>
              </w:rPr>
              <w:t>318,000.00</w:t>
            </w:r>
          </w:p>
        </w:tc>
        <w:tc>
          <w:tcPr>
            <w:tcW w:w="277" w:type="pct"/>
            <w:tcBorders>
              <w:top w:val="nil"/>
              <w:left w:val="nil"/>
              <w:bottom w:val="single" w:sz="4" w:space="0" w:color="auto"/>
              <w:right w:val="single" w:sz="4" w:space="0" w:color="auto"/>
            </w:tcBorders>
            <w:shd w:val="clear" w:color="auto" w:fill="auto"/>
            <w:vAlign w:val="center"/>
            <w:hideMark/>
          </w:tcPr>
          <w:p w14:paraId="46A41AF3" w14:textId="06CFB564" w:rsidR="0023561B" w:rsidRPr="00E648A7" w:rsidRDefault="0023561B" w:rsidP="0023561B">
            <w:pPr>
              <w:spacing w:after="0" w:line="240" w:lineRule="auto"/>
              <w:jc w:val="center"/>
              <w:rPr>
                <w:rFonts w:eastAsia="Times New Roman" w:cstheme="minorHAnsi"/>
                <w:color w:val="000000"/>
                <w:sz w:val="20"/>
                <w:szCs w:val="20"/>
              </w:rPr>
            </w:pPr>
            <w:r w:rsidRPr="00E648A7">
              <w:rPr>
                <w:rFonts w:eastAsia="Times New Roman" w:cstheme="minorHAnsi"/>
                <w:color w:val="000000"/>
                <w:sz w:val="20"/>
                <w:szCs w:val="20"/>
              </w:rPr>
              <w:t>9</w:t>
            </w:r>
          </w:p>
        </w:tc>
        <w:tc>
          <w:tcPr>
            <w:tcW w:w="700" w:type="pct"/>
            <w:tcBorders>
              <w:top w:val="nil"/>
              <w:left w:val="nil"/>
              <w:bottom w:val="single" w:sz="4" w:space="0" w:color="auto"/>
              <w:right w:val="single" w:sz="4" w:space="0" w:color="auto"/>
            </w:tcBorders>
            <w:shd w:val="clear" w:color="auto" w:fill="auto"/>
            <w:hideMark/>
          </w:tcPr>
          <w:p w14:paraId="20AAC63A" w14:textId="1B1F436A" w:rsidR="0023561B" w:rsidRPr="00E648A7" w:rsidRDefault="0023561B" w:rsidP="0023561B">
            <w:pPr>
              <w:spacing w:after="0" w:line="240" w:lineRule="auto"/>
              <w:jc w:val="center"/>
              <w:rPr>
                <w:rFonts w:eastAsia="Times New Roman" w:cstheme="minorHAnsi"/>
                <w:color w:val="000000"/>
                <w:sz w:val="20"/>
                <w:szCs w:val="20"/>
              </w:rPr>
            </w:pPr>
            <w:r w:rsidRPr="00E648A7">
              <w:rPr>
                <w:rFonts w:cstheme="minorHAnsi"/>
                <w:sz w:val="20"/>
                <w:szCs w:val="20"/>
              </w:rPr>
              <w:t xml:space="preserve"> 532,276 </w:t>
            </w:r>
          </w:p>
        </w:tc>
        <w:tc>
          <w:tcPr>
            <w:tcW w:w="284" w:type="pct"/>
            <w:tcBorders>
              <w:top w:val="nil"/>
              <w:left w:val="nil"/>
              <w:bottom w:val="single" w:sz="4" w:space="0" w:color="auto"/>
              <w:right w:val="single" w:sz="4" w:space="0" w:color="auto"/>
            </w:tcBorders>
            <w:shd w:val="clear" w:color="auto" w:fill="auto"/>
            <w:vAlign w:val="center"/>
            <w:hideMark/>
          </w:tcPr>
          <w:p w14:paraId="528372C4" w14:textId="77255927" w:rsidR="0023561B" w:rsidRPr="00E648A7" w:rsidRDefault="0023561B" w:rsidP="0023561B">
            <w:pPr>
              <w:spacing w:after="0" w:line="240" w:lineRule="auto"/>
              <w:jc w:val="center"/>
              <w:rPr>
                <w:rFonts w:eastAsia="Times New Roman" w:cstheme="minorHAnsi"/>
                <w:color w:val="000000"/>
                <w:sz w:val="20"/>
                <w:szCs w:val="20"/>
              </w:rPr>
            </w:pPr>
            <w:r w:rsidRPr="00E648A7">
              <w:rPr>
                <w:rFonts w:eastAsia="Times New Roman" w:cstheme="minorHAnsi"/>
                <w:color w:val="000000"/>
                <w:sz w:val="20"/>
                <w:szCs w:val="20"/>
              </w:rPr>
              <w:t>38</w:t>
            </w:r>
          </w:p>
        </w:tc>
        <w:tc>
          <w:tcPr>
            <w:tcW w:w="754" w:type="pct"/>
            <w:tcBorders>
              <w:top w:val="nil"/>
              <w:left w:val="nil"/>
              <w:bottom w:val="single" w:sz="4" w:space="0" w:color="auto"/>
              <w:right w:val="single" w:sz="4" w:space="0" w:color="auto"/>
            </w:tcBorders>
            <w:shd w:val="clear" w:color="auto" w:fill="auto"/>
            <w:vAlign w:val="center"/>
            <w:hideMark/>
          </w:tcPr>
          <w:p w14:paraId="17D69EED" w14:textId="3F65315D" w:rsidR="0023561B" w:rsidRPr="00E648A7" w:rsidRDefault="0023561B" w:rsidP="0023561B">
            <w:pPr>
              <w:spacing w:after="0" w:line="240" w:lineRule="auto"/>
              <w:jc w:val="center"/>
              <w:rPr>
                <w:rFonts w:eastAsia="Times New Roman" w:cstheme="minorHAnsi"/>
                <w:color w:val="000000"/>
                <w:sz w:val="20"/>
                <w:szCs w:val="20"/>
              </w:rPr>
            </w:pPr>
            <w:r w:rsidRPr="00E648A7">
              <w:rPr>
                <w:rFonts w:eastAsia="Times New Roman" w:cstheme="minorHAnsi"/>
                <w:color w:val="000000"/>
                <w:sz w:val="20"/>
                <w:szCs w:val="20"/>
              </w:rPr>
              <w:t>3,170,281.40</w:t>
            </w:r>
          </w:p>
        </w:tc>
      </w:tr>
      <w:tr w:rsidR="0023561B" w:rsidRPr="00E648A7" w14:paraId="10742FCE" w14:textId="77777777" w:rsidTr="0023561B">
        <w:trPr>
          <w:trHeight w:val="152"/>
        </w:trPr>
        <w:tc>
          <w:tcPr>
            <w:tcW w:w="1192" w:type="pct"/>
            <w:tcBorders>
              <w:top w:val="nil"/>
              <w:left w:val="single" w:sz="4" w:space="0" w:color="auto"/>
              <w:bottom w:val="single" w:sz="4" w:space="0" w:color="auto"/>
              <w:right w:val="single" w:sz="4" w:space="0" w:color="auto"/>
            </w:tcBorders>
            <w:shd w:val="clear" w:color="auto" w:fill="auto"/>
            <w:vAlign w:val="center"/>
            <w:hideMark/>
          </w:tcPr>
          <w:p w14:paraId="2ECDEF87" w14:textId="77777777" w:rsidR="0023561B" w:rsidRPr="00E648A7" w:rsidRDefault="0023561B" w:rsidP="0023561B">
            <w:pPr>
              <w:spacing w:after="0" w:line="240" w:lineRule="auto"/>
              <w:rPr>
                <w:rFonts w:eastAsia="Times New Roman" w:cstheme="minorHAnsi"/>
                <w:color w:val="000000"/>
                <w:sz w:val="20"/>
                <w:szCs w:val="20"/>
              </w:rPr>
            </w:pPr>
            <w:r w:rsidRPr="00E648A7">
              <w:rPr>
                <w:rFonts w:eastAsia="Times New Roman" w:cstheme="minorHAnsi"/>
                <w:sz w:val="20"/>
                <w:szCs w:val="20"/>
              </w:rPr>
              <w:t>Rainwater Harvesting</w:t>
            </w:r>
          </w:p>
        </w:tc>
        <w:tc>
          <w:tcPr>
            <w:tcW w:w="284" w:type="pct"/>
            <w:tcBorders>
              <w:top w:val="nil"/>
              <w:left w:val="nil"/>
              <w:bottom w:val="single" w:sz="4" w:space="0" w:color="auto"/>
              <w:right w:val="single" w:sz="4" w:space="0" w:color="auto"/>
            </w:tcBorders>
            <w:shd w:val="clear" w:color="auto" w:fill="auto"/>
            <w:vAlign w:val="center"/>
            <w:hideMark/>
          </w:tcPr>
          <w:p w14:paraId="2D6AC7AA" w14:textId="79DD3835" w:rsidR="0023561B" w:rsidRPr="00E648A7" w:rsidRDefault="0023561B" w:rsidP="0023561B">
            <w:pPr>
              <w:spacing w:after="0" w:line="240" w:lineRule="auto"/>
              <w:jc w:val="center"/>
              <w:rPr>
                <w:rFonts w:eastAsia="Times New Roman" w:cstheme="minorHAnsi"/>
                <w:color w:val="000000"/>
                <w:sz w:val="20"/>
                <w:szCs w:val="20"/>
              </w:rPr>
            </w:pPr>
            <w:r w:rsidRPr="00E648A7">
              <w:rPr>
                <w:rFonts w:eastAsia="Times New Roman" w:cstheme="minorHAnsi"/>
                <w:color w:val="000000"/>
                <w:sz w:val="20"/>
                <w:szCs w:val="20"/>
              </w:rPr>
              <w:t>30</w:t>
            </w:r>
          </w:p>
        </w:tc>
        <w:tc>
          <w:tcPr>
            <w:tcW w:w="616" w:type="pct"/>
            <w:tcBorders>
              <w:top w:val="nil"/>
              <w:left w:val="nil"/>
              <w:bottom w:val="single" w:sz="4" w:space="0" w:color="auto"/>
              <w:right w:val="single" w:sz="4" w:space="0" w:color="auto"/>
            </w:tcBorders>
            <w:shd w:val="clear" w:color="auto" w:fill="auto"/>
            <w:vAlign w:val="bottom"/>
            <w:hideMark/>
          </w:tcPr>
          <w:p w14:paraId="747A9261" w14:textId="046A3628" w:rsidR="0023561B" w:rsidRPr="0023561B" w:rsidRDefault="0023561B" w:rsidP="0023561B">
            <w:pPr>
              <w:spacing w:after="0" w:line="240" w:lineRule="auto"/>
              <w:jc w:val="center"/>
              <w:rPr>
                <w:rFonts w:eastAsia="Times New Roman" w:cstheme="minorHAnsi"/>
                <w:color w:val="000000"/>
                <w:sz w:val="20"/>
                <w:szCs w:val="20"/>
              </w:rPr>
            </w:pPr>
            <w:r w:rsidRPr="0023561B">
              <w:rPr>
                <w:rFonts w:ascii="Calibri" w:hAnsi="Calibri" w:cs="Calibri"/>
                <w:color w:val="000000"/>
                <w:sz w:val="20"/>
                <w:szCs w:val="20"/>
              </w:rPr>
              <w:t>2,425,434.00</w:t>
            </w:r>
          </w:p>
        </w:tc>
        <w:tc>
          <w:tcPr>
            <w:tcW w:w="277" w:type="pct"/>
            <w:tcBorders>
              <w:top w:val="nil"/>
              <w:left w:val="nil"/>
              <w:bottom w:val="single" w:sz="4" w:space="0" w:color="auto"/>
              <w:right w:val="single" w:sz="4" w:space="0" w:color="auto"/>
            </w:tcBorders>
            <w:shd w:val="clear" w:color="auto" w:fill="auto"/>
            <w:vAlign w:val="center"/>
            <w:hideMark/>
          </w:tcPr>
          <w:p w14:paraId="1D4E9A56" w14:textId="0E45DC4D" w:rsidR="0023561B" w:rsidRPr="00E648A7" w:rsidRDefault="0023561B" w:rsidP="0023561B">
            <w:pPr>
              <w:spacing w:after="0" w:line="240" w:lineRule="auto"/>
              <w:jc w:val="center"/>
              <w:rPr>
                <w:rFonts w:eastAsia="Times New Roman" w:cstheme="minorHAnsi"/>
                <w:color w:val="000000"/>
                <w:sz w:val="20"/>
                <w:szCs w:val="20"/>
              </w:rPr>
            </w:pPr>
            <w:r w:rsidRPr="00E648A7">
              <w:rPr>
                <w:rFonts w:eastAsia="Times New Roman" w:cstheme="minorHAnsi"/>
                <w:color w:val="000000"/>
                <w:sz w:val="20"/>
                <w:szCs w:val="20"/>
              </w:rPr>
              <w:t>3</w:t>
            </w:r>
          </w:p>
        </w:tc>
        <w:tc>
          <w:tcPr>
            <w:tcW w:w="616" w:type="pct"/>
            <w:tcBorders>
              <w:top w:val="nil"/>
              <w:left w:val="nil"/>
              <w:bottom w:val="single" w:sz="4" w:space="0" w:color="auto"/>
              <w:right w:val="single" w:sz="4" w:space="0" w:color="auto"/>
            </w:tcBorders>
            <w:shd w:val="clear" w:color="auto" w:fill="auto"/>
            <w:vAlign w:val="center"/>
            <w:hideMark/>
          </w:tcPr>
          <w:p w14:paraId="6B839BE6" w14:textId="774B9D70" w:rsidR="0023561B" w:rsidRPr="00E648A7" w:rsidRDefault="0023561B" w:rsidP="0023561B">
            <w:pPr>
              <w:spacing w:after="0" w:line="240" w:lineRule="auto"/>
              <w:jc w:val="center"/>
              <w:rPr>
                <w:rFonts w:eastAsia="Times New Roman" w:cstheme="minorHAnsi"/>
                <w:color w:val="000000"/>
                <w:sz w:val="20"/>
                <w:szCs w:val="20"/>
              </w:rPr>
            </w:pPr>
            <w:r w:rsidRPr="00E648A7">
              <w:rPr>
                <w:rFonts w:eastAsia="Times New Roman" w:cstheme="minorHAnsi"/>
                <w:color w:val="000000"/>
                <w:sz w:val="20"/>
                <w:szCs w:val="20"/>
              </w:rPr>
              <w:t>232,000.00</w:t>
            </w:r>
          </w:p>
        </w:tc>
        <w:tc>
          <w:tcPr>
            <w:tcW w:w="277" w:type="pct"/>
            <w:tcBorders>
              <w:top w:val="nil"/>
              <w:left w:val="nil"/>
              <w:bottom w:val="single" w:sz="4" w:space="0" w:color="auto"/>
              <w:right w:val="single" w:sz="4" w:space="0" w:color="auto"/>
            </w:tcBorders>
            <w:shd w:val="clear" w:color="auto" w:fill="auto"/>
            <w:vAlign w:val="center"/>
            <w:hideMark/>
          </w:tcPr>
          <w:p w14:paraId="3300AB69" w14:textId="4D6BBAB0" w:rsidR="0023561B" w:rsidRPr="00E648A7" w:rsidRDefault="0023561B" w:rsidP="0023561B">
            <w:pPr>
              <w:spacing w:after="0" w:line="240" w:lineRule="auto"/>
              <w:jc w:val="center"/>
              <w:rPr>
                <w:rFonts w:eastAsia="Times New Roman" w:cstheme="minorHAnsi"/>
                <w:color w:val="000000"/>
                <w:sz w:val="20"/>
                <w:szCs w:val="20"/>
              </w:rPr>
            </w:pPr>
            <w:r w:rsidRPr="00E648A7">
              <w:rPr>
                <w:rFonts w:eastAsia="Times New Roman" w:cstheme="minorHAnsi"/>
                <w:color w:val="000000"/>
                <w:sz w:val="20"/>
                <w:szCs w:val="20"/>
              </w:rPr>
              <w:t>8</w:t>
            </w:r>
          </w:p>
        </w:tc>
        <w:tc>
          <w:tcPr>
            <w:tcW w:w="700" w:type="pct"/>
            <w:tcBorders>
              <w:top w:val="nil"/>
              <w:left w:val="nil"/>
              <w:bottom w:val="single" w:sz="4" w:space="0" w:color="auto"/>
              <w:right w:val="single" w:sz="4" w:space="0" w:color="auto"/>
            </w:tcBorders>
            <w:shd w:val="clear" w:color="auto" w:fill="auto"/>
            <w:hideMark/>
          </w:tcPr>
          <w:p w14:paraId="3BBCA181" w14:textId="120B3652" w:rsidR="0023561B" w:rsidRPr="00E648A7" w:rsidRDefault="0023561B" w:rsidP="0023561B">
            <w:pPr>
              <w:spacing w:after="0" w:line="240" w:lineRule="auto"/>
              <w:jc w:val="center"/>
              <w:rPr>
                <w:rFonts w:eastAsia="Times New Roman" w:cstheme="minorHAnsi"/>
                <w:color w:val="000000"/>
                <w:sz w:val="20"/>
                <w:szCs w:val="20"/>
              </w:rPr>
            </w:pPr>
            <w:r w:rsidRPr="00E648A7">
              <w:rPr>
                <w:rFonts w:cstheme="minorHAnsi"/>
                <w:sz w:val="20"/>
                <w:szCs w:val="20"/>
              </w:rPr>
              <w:t xml:space="preserve"> 690,310 </w:t>
            </w:r>
          </w:p>
        </w:tc>
        <w:tc>
          <w:tcPr>
            <w:tcW w:w="284" w:type="pct"/>
            <w:tcBorders>
              <w:top w:val="nil"/>
              <w:left w:val="nil"/>
              <w:bottom w:val="single" w:sz="4" w:space="0" w:color="auto"/>
              <w:right w:val="single" w:sz="4" w:space="0" w:color="auto"/>
            </w:tcBorders>
            <w:shd w:val="clear" w:color="auto" w:fill="auto"/>
            <w:vAlign w:val="center"/>
            <w:hideMark/>
          </w:tcPr>
          <w:p w14:paraId="4E8C9AD8" w14:textId="2F77E287" w:rsidR="0023561B" w:rsidRPr="00E648A7" w:rsidRDefault="0023561B" w:rsidP="0023561B">
            <w:pPr>
              <w:spacing w:after="0" w:line="240" w:lineRule="auto"/>
              <w:jc w:val="center"/>
              <w:rPr>
                <w:rFonts w:eastAsia="Times New Roman" w:cstheme="minorHAnsi"/>
                <w:color w:val="000000"/>
                <w:sz w:val="20"/>
                <w:szCs w:val="20"/>
              </w:rPr>
            </w:pPr>
            <w:r w:rsidRPr="00E648A7">
              <w:rPr>
                <w:rFonts w:eastAsia="Times New Roman" w:cstheme="minorHAnsi"/>
                <w:color w:val="000000"/>
                <w:sz w:val="20"/>
                <w:szCs w:val="20"/>
              </w:rPr>
              <w:t>20</w:t>
            </w:r>
          </w:p>
        </w:tc>
        <w:tc>
          <w:tcPr>
            <w:tcW w:w="754" w:type="pct"/>
            <w:tcBorders>
              <w:top w:val="nil"/>
              <w:left w:val="nil"/>
              <w:bottom w:val="single" w:sz="4" w:space="0" w:color="auto"/>
              <w:right w:val="single" w:sz="4" w:space="0" w:color="auto"/>
            </w:tcBorders>
            <w:shd w:val="clear" w:color="auto" w:fill="auto"/>
            <w:vAlign w:val="center"/>
            <w:hideMark/>
          </w:tcPr>
          <w:p w14:paraId="031D272A" w14:textId="3F685C59" w:rsidR="0023561B" w:rsidRPr="00E648A7" w:rsidRDefault="0023561B" w:rsidP="0023561B">
            <w:pPr>
              <w:spacing w:after="0" w:line="240" w:lineRule="auto"/>
              <w:jc w:val="center"/>
              <w:rPr>
                <w:rFonts w:eastAsia="Times New Roman" w:cstheme="minorHAnsi"/>
                <w:color w:val="000000"/>
                <w:sz w:val="20"/>
                <w:szCs w:val="20"/>
              </w:rPr>
            </w:pPr>
            <w:r w:rsidRPr="00E648A7">
              <w:rPr>
                <w:rFonts w:eastAsia="Times New Roman" w:cstheme="minorHAnsi"/>
                <w:color w:val="000000"/>
                <w:sz w:val="20"/>
                <w:szCs w:val="20"/>
              </w:rPr>
              <w:t>1,503,124.00</w:t>
            </w:r>
          </w:p>
        </w:tc>
      </w:tr>
      <w:tr w:rsidR="0023561B" w:rsidRPr="00E648A7" w14:paraId="2A2C9A61" w14:textId="77777777" w:rsidTr="0023561B">
        <w:trPr>
          <w:cantSplit/>
          <w:trHeight w:val="170"/>
        </w:trPr>
        <w:tc>
          <w:tcPr>
            <w:tcW w:w="1192" w:type="pct"/>
            <w:tcBorders>
              <w:top w:val="nil"/>
              <w:left w:val="single" w:sz="4" w:space="0" w:color="auto"/>
              <w:bottom w:val="single" w:sz="4" w:space="0" w:color="auto"/>
              <w:right w:val="single" w:sz="4" w:space="0" w:color="auto"/>
            </w:tcBorders>
            <w:shd w:val="clear" w:color="auto" w:fill="auto"/>
            <w:vAlign w:val="center"/>
            <w:hideMark/>
          </w:tcPr>
          <w:p w14:paraId="545AB87F" w14:textId="77777777" w:rsidR="0023561B" w:rsidRPr="00E648A7" w:rsidRDefault="0023561B" w:rsidP="0023561B">
            <w:pPr>
              <w:spacing w:after="0" w:line="240" w:lineRule="auto"/>
              <w:jc w:val="both"/>
              <w:rPr>
                <w:rFonts w:eastAsia="Times New Roman" w:cstheme="minorHAnsi"/>
                <w:color w:val="000000"/>
                <w:sz w:val="20"/>
                <w:szCs w:val="20"/>
              </w:rPr>
            </w:pPr>
            <w:r w:rsidRPr="00E648A7">
              <w:rPr>
                <w:rFonts w:eastAsia="Times New Roman" w:cstheme="minorHAnsi"/>
                <w:sz w:val="20"/>
                <w:szCs w:val="20"/>
              </w:rPr>
              <w:t>Stone Paving Rural Roads</w:t>
            </w:r>
          </w:p>
        </w:tc>
        <w:tc>
          <w:tcPr>
            <w:tcW w:w="284" w:type="pct"/>
            <w:tcBorders>
              <w:top w:val="nil"/>
              <w:left w:val="nil"/>
              <w:bottom w:val="single" w:sz="4" w:space="0" w:color="auto"/>
              <w:right w:val="single" w:sz="4" w:space="0" w:color="auto"/>
            </w:tcBorders>
            <w:shd w:val="clear" w:color="auto" w:fill="auto"/>
            <w:vAlign w:val="center"/>
            <w:hideMark/>
          </w:tcPr>
          <w:p w14:paraId="3764B5A1" w14:textId="516A8072" w:rsidR="0023561B" w:rsidRPr="00E648A7" w:rsidRDefault="0023561B" w:rsidP="0023561B">
            <w:pPr>
              <w:spacing w:after="0" w:line="240" w:lineRule="auto"/>
              <w:jc w:val="center"/>
              <w:rPr>
                <w:rFonts w:eastAsia="Times New Roman" w:cstheme="minorHAnsi"/>
                <w:color w:val="000000"/>
                <w:sz w:val="20"/>
                <w:szCs w:val="20"/>
              </w:rPr>
            </w:pPr>
            <w:r w:rsidRPr="00E648A7">
              <w:rPr>
                <w:rFonts w:eastAsia="Times New Roman" w:cstheme="minorHAnsi"/>
                <w:color w:val="000000"/>
                <w:sz w:val="20"/>
                <w:szCs w:val="20"/>
              </w:rPr>
              <w:t>65</w:t>
            </w:r>
          </w:p>
        </w:tc>
        <w:tc>
          <w:tcPr>
            <w:tcW w:w="616" w:type="pct"/>
            <w:tcBorders>
              <w:top w:val="nil"/>
              <w:left w:val="nil"/>
              <w:bottom w:val="single" w:sz="4" w:space="0" w:color="auto"/>
              <w:right w:val="single" w:sz="4" w:space="0" w:color="auto"/>
            </w:tcBorders>
            <w:shd w:val="clear" w:color="auto" w:fill="auto"/>
            <w:vAlign w:val="bottom"/>
            <w:hideMark/>
          </w:tcPr>
          <w:p w14:paraId="2D98C4FF" w14:textId="64E792FB" w:rsidR="0023561B" w:rsidRPr="0023561B" w:rsidRDefault="0023561B" w:rsidP="0023561B">
            <w:pPr>
              <w:spacing w:after="0" w:line="240" w:lineRule="auto"/>
              <w:jc w:val="center"/>
              <w:rPr>
                <w:rFonts w:eastAsia="Times New Roman" w:cstheme="minorHAnsi"/>
                <w:color w:val="000000"/>
                <w:sz w:val="20"/>
                <w:szCs w:val="20"/>
              </w:rPr>
            </w:pPr>
            <w:r w:rsidRPr="0023561B">
              <w:rPr>
                <w:rFonts w:ascii="Calibri" w:hAnsi="Calibri" w:cs="Calibri"/>
                <w:color w:val="000000"/>
                <w:sz w:val="20"/>
                <w:szCs w:val="20"/>
              </w:rPr>
              <w:t>5,325,083.00</w:t>
            </w:r>
          </w:p>
        </w:tc>
        <w:tc>
          <w:tcPr>
            <w:tcW w:w="277" w:type="pct"/>
            <w:tcBorders>
              <w:top w:val="nil"/>
              <w:left w:val="nil"/>
              <w:bottom w:val="single" w:sz="4" w:space="0" w:color="auto"/>
              <w:right w:val="single" w:sz="4" w:space="0" w:color="auto"/>
            </w:tcBorders>
            <w:shd w:val="clear" w:color="auto" w:fill="auto"/>
            <w:vAlign w:val="center"/>
            <w:hideMark/>
          </w:tcPr>
          <w:p w14:paraId="58CA2681" w14:textId="4356B678" w:rsidR="0023561B" w:rsidRPr="00E648A7" w:rsidRDefault="0023561B" w:rsidP="0023561B">
            <w:pPr>
              <w:spacing w:after="0" w:line="240" w:lineRule="auto"/>
              <w:jc w:val="center"/>
              <w:rPr>
                <w:rFonts w:eastAsia="Times New Roman" w:cstheme="minorHAnsi"/>
                <w:color w:val="000000"/>
                <w:sz w:val="20"/>
                <w:szCs w:val="20"/>
              </w:rPr>
            </w:pPr>
            <w:r w:rsidRPr="00E648A7">
              <w:rPr>
                <w:rFonts w:eastAsia="Times New Roman" w:cstheme="minorHAnsi"/>
                <w:color w:val="000000"/>
                <w:sz w:val="20"/>
                <w:szCs w:val="20"/>
              </w:rPr>
              <w:t>4</w:t>
            </w:r>
          </w:p>
        </w:tc>
        <w:tc>
          <w:tcPr>
            <w:tcW w:w="616" w:type="pct"/>
            <w:tcBorders>
              <w:top w:val="nil"/>
              <w:left w:val="nil"/>
              <w:bottom w:val="single" w:sz="4" w:space="0" w:color="auto"/>
              <w:right w:val="single" w:sz="4" w:space="0" w:color="auto"/>
            </w:tcBorders>
            <w:shd w:val="clear" w:color="auto" w:fill="auto"/>
            <w:vAlign w:val="center"/>
            <w:hideMark/>
          </w:tcPr>
          <w:p w14:paraId="5E3401B9" w14:textId="3886C24C" w:rsidR="0023561B" w:rsidRPr="00E648A7" w:rsidRDefault="0023561B" w:rsidP="0023561B">
            <w:pPr>
              <w:spacing w:after="0" w:line="240" w:lineRule="auto"/>
              <w:jc w:val="center"/>
              <w:rPr>
                <w:rFonts w:eastAsia="Times New Roman" w:cstheme="minorHAnsi"/>
                <w:color w:val="000000"/>
                <w:sz w:val="20"/>
                <w:szCs w:val="20"/>
              </w:rPr>
            </w:pPr>
            <w:r w:rsidRPr="00E648A7">
              <w:rPr>
                <w:rFonts w:eastAsia="Times New Roman" w:cstheme="minorHAnsi"/>
                <w:color w:val="000000"/>
                <w:sz w:val="20"/>
                <w:szCs w:val="20"/>
              </w:rPr>
              <w:t>285,000.00</w:t>
            </w:r>
          </w:p>
        </w:tc>
        <w:tc>
          <w:tcPr>
            <w:tcW w:w="277" w:type="pct"/>
            <w:tcBorders>
              <w:top w:val="nil"/>
              <w:left w:val="nil"/>
              <w:bottom w:val="single" w:sz="4" w:space="0" w:color="auto"/>
              <w:right w:val="single" w:sz="4" w:space="0" w:color="auto"/>
            </w:tcBorders>
            <w:shd w:val="clear" w:color="auto" w:fill="auto"/>
            <w:vAlign w:val="center"/>
            <w:hideMark/>
          </w:tcPr>
          <w:p w14:paraId="0C32EE67" w14:textId="25FA6B5E" w:rsidR="0023561B" w:rsidRPr="00E648A7" w:rsidRDefault="0023561B" w:rsidP="0023561B">
            <w:pPr>
              <w:spacing w:after="0" w:line="240" w:lineRule="auto"/>
              <w:jc w:val="center"/>
              <w:rPr>
                <w:rFonts w:eastAsia="Times New Roman" w:cstheme="minorHAnsi"/>
                <w:color w:val="000000"/>
                <w:sz w:val="20"/>
                <w:szCs w:val="20"/>
              </w:rPr>
            </w:pPr>
            <w:r w:rsidRPr="00E648A7">
              <w:rPr>
                <w:rFonts w:eastAsia="Times New Roman" w:cstheme="minorHAnsi"/>
                <w:color w:val="000000"/>
                <w:sz w:val="20"/>
                <w:szCs w:val="20"/>
              </w:rPr>
              <w:t>4</w:t>
            </w:r>
          </w:p>
        </w:tc>
        <w:tc>
          <w:tcPr>
            <w:tcW w:w="700" w:type="pct"/>
            <w:tcBorders>
              <w:top w:val="nil"/>
              <w:left w:val="nil"/>
              <w:bottom w:val="single" w:sz="4" w:space="0" w:color="auto"/>
              <w:right w:val="single" w:sz="4" w:space="0" w:color="auto"/>
            </w:tcBorders>
            <w:shd w:val="clear" w:color="auto" w:fill="auto"/>
            <w:hideMark/>
          </w:tcPr>
          <w:p w14:paraId="18F090E1" w14:textId="6818E6B2" w:rsidR="0023561B" w:rsidRPr="00E648A7" w:rsidRDefault="0023561B" w:rsidP="0023561B">
            <w:pPr>
              <w:spacing w:after="0" w:line="240" w:lineRule="auto"/>
              <w:jc w:val="center"/>
              <w:rPr>
                <w:rFonts w:eastAsia="Times New Roman" w:cstheme="minorHAnsi"/>
                <w:color w:val="000000"/>
                <w:sz w:val="20"/>
                <w:szCs w:val="20"/>
              </w:rPr>
            </w:pPr>
            <w:r w:rsidRPr="00E648A7">
              <w:rPr>
                <w:rFonts w:cstheme="minorHAnsi"/>
                <w:sz w:val="20"/>
                <w:szCs w:val="20"/>
              </w:rPr>
              <w:t xml:space="preserve"> 251,182 </w:t>
            </w:r>
          </w:p>
        </w:tc>
        <w:tc>
          <w:tcPr>
            <w:tcW w:w="284" w:type="pct"/>
            <w:tcBorders>
              <w:top w:val="nil"/>
              <w:left w:val="nil"/>
              <w:bottom w:val="single" w:sz="4" w:space="0" w:color="auto"/>
              <w:right w:val="single" w:sz="4" w:space="0" w:color="auto"/>
            </w:tcBorders>
            <w:shd w:val="clear" w:color="auto" w:fill="auto"/>
            <w:vAlign w:val="center"/>
            <w:hideMark/>
          </w:tcPr>
          <w:p w14:paraId="5FF2C8B3" w14:textId="2805ADCF" w:rsidR="0023561B" w:rsidRPr="00E648A7" w:rsidRDefault="0023561B" w:rsidP="0023561B">
            <w:pPr>
              <w:spacing w:after="0" w:line="240" w:lineRule="auto"/>
              <w:jc w:val="center"/>
              <w:rPr>
                <w:rFonts w:eastAsia="Times New Roman" w:cstheme="minorHAnsi"/>
                <w:color w:val="000000"/>
                <w:sz w:val="20"/>
                <w:szCs w:val="20"/>
              </w:rPr>
            </w:pPr>
            <w:r w:rsidRPr="00E648A7">
              <w:rPr>
                <w:rFonts w:eastAsia="Times New Roman" w:cstheme="minorHAnsi"/>
                <w:color w:val="000000"/>
                <w:sz w:val="20"/>
                <w:szCs w:val="20"/>
              </w:rPr>
              <w:t>59</w:t>
            </w:r>
          </w:p>
        </w:tc>
        <w:tc>
          <w:tcPr>
            <w:tcW w:w="754" w:type="pct"/>
            <w:tcBorders>
              <w:top w:val="nil"/>
              <w:left w:val="nil"/>
              <w:bottom w:val="single" w:sz="4" w:space="0" w:color="auto"/>
              <w:right w:val="single" w:sz="4" w:space="0" w:color="auto"/>
            </w:tcBorders>
            <w:shd w:val="clear" w:color="auto" w:fill="auto"/>
            <w:vAlign w:val="bottom"/>
            <w:hideMark/>
          </w:tcPr>
          <w:p w14:paraId="000A6761" w14:textId="2891BF7E" w:rsidR="0023561B" w:rsidRPr="00E648A7" w:rsidRDefault="0023561B" w:rsidP="0023561B">
            <w:pPr>
              <w:spacing w:after="0" w:line="240" w:lineRule="auto"/>
              <w:jc w:val="center"/>
              <w:rPr>
                <w:rFonts w:eastAsia="Times New Roman" w:cstheme="minorHAnsi"/>
                <w:color w:val="000000"/>
                <w:sz w:val="20"/>
                <w:szCs w:val="20"/>
              </w:rPr>
            </w:pPr>
            <w:r w:rsidRPr="00E648A7">
              <w:rPr>
                <w:rFonts w:eastAsia="Times New Roman" w:cstheme="minorHAnsi"/>
                <w:color w:val="000000"/>
                <w:sz w:val="20"/>
                <w:szCs w:val="20"/>
              </w:rPr>
              <w:t>4,788,901.00</w:t>
            </w:r>
          </w:p>
        </w:tc>
      </w:tr>
      <w:tr w:rsidR="0023561B" w:rsidRPr="00E648A7" w14:paraId="02264603" w14:textId="77777777" w:rsidTr="0023561B">
        <w:trPr>
          <w:cantSplit/>
          <w:trHeight w:val="98"/>
        </w:trPr>
        <w:tc>
          <w:tcPr>
            <w:tcW w:w="1192" w:type="pct"/>
            <w:tcBorders>
              <w:top w:val="nil"/>
              <w:left w:val="single" w:sz="4" w:space="0" w:color="auto"/>
              <w:bottom w:val="single" w:sz="4" w:space="0" w:color="auto"/>
              <w:right w:val="single" w:sz="4" w:space="0" w:color="auto"/>
            </w:tcBorders>
            <w:shd w:val="clear" w:color="auto" w:fill="auto"/>
            <w:vAlign w:val="center"/>
            <w:hideMark/>
          </w:tcPr>
          <w:p w14:paraId="0C2B402D" w14:textId="77777777" w:rsidR="0023561B" w:rsidRPr="00E648A7" w:rsidRDefault="0023561B" w:rsidP="0023561B">
            <w:pPr>
              <w:spacing w:after="0" w:line="240" w:lineRule="auto"/>
              <w:jc w:val="both"/>
              <w:rPr>
                <w:rFonts w:eastAsia="Times New Roman" w:cstheme="minorHAnsi"/>
                <w:color w:val="000000"/>
                <w:sz w:val="20"/>
                <w:szCs w:val="20"/>
              </w:rPr>
            </w:pPr>
            <w:r w:rsidRPr="00E648A7">
              <w:rPr>
                <w:rFonts w:eastAsia="Times New Roman" w:cstheme="minorHAnsi"/>
                <w:sz w:val="20"/>
                <w:szCs w:val="20"/>
              </w:rPr>
              <w:t>Water Supply Schemes</w:t>
            </w:r>
          </w:p>
        </w:tc>
        <w:tc>
          <w:tcPr>
            <w:tcW w:w="284" w:type="pct"/>
            <w:tcBorders>
              <w:top w:val="nil"/>
              <w:left w:val="nil"/>
              <w:bottom w:val="single" w:sz="4" w:space="0" w:color="auto"/>
              <w:right w:val="single" w:sz="4" w:space="0" w:color="auto"/>
            </w:tcBorders>
            <w:shd w:val="clear" w:color="auto" w:fill="auto"/>
            <w:vAlign w:val="center"/>
            <w:hideMark/>
          </w:tcPr>
          <w:p w14:paraId="7249C3A7" w14:textId="20DF3EB6" w:rsidR="0023561B" w:rsidRPr="00E648A7" w:rsidRDefault="0023561B" w:rsidP="0023561B">
            <w:pPr>
              <w:spacing w:after="0" w:line="240" w:lineRule="auto"/>
              <w:jc w:val="center"/>
              <w:rPr>
                <w:rFonts w:eastAsia="Times New Roman" w:cstheme="minorHAnsi"/>
                <w:color w:val="000000"/>
                <w:sz w:val="20"/>
                <w:szCs w:val="20"/>
              </w:rPr>
            </w:pPr>
            <w:r w:rsidRPr="00E648A7">
              <w:rPr>
                <w:rFonts w:eastAsia="Times New Roman" w:cstheme="minorHAnsi"/>
                <w:color w:val="000000"/>
                <w:sz w:val="20"/>
                <w:szCs w:val="20"/>
              </w:rPr>
              <w:t>30</w:t>
            </w:r>
          </w:p>
        </w:tc>
        <w:tc>
          <w:tcPr>
            <w:tcW w:w="616" w:type="pct"/>
            <w:tcBorders>
              <w:top w:val="nil"/>
              <w:left w:val="nil"/>
              <w:bottom w:val="single" w:sz="4" w:space="0" w:color="auto"/>
              <w:right w:val="single" w:sz="4" w:space="0" w:color="auto"/>
            </w:tcBorders>
            <w:shd w:val="clear" w:color="auto" w:fill="auto"/>
            <w:vAlign w:val="bottom"/>
            <w:hideMark/>
          </w:tcPr>
          <w:p w14:paraId="12E3DE8C" w14:textId="19EA865F" w:rsidR="0023561B" w:rsidRPr="0023561B" w:rsidRDefault="0023561B" w:rsidP="0023561B">
            <w:pPr>
              <w:spacing w:after="0" w:line="240" w:lineRule="auto"/>
              <w:jc w:val="center"/>
              <w:rPr>
                <w:rFonts w:eastAsia="Times New Roman" w:cstheme="minorHAnsi"/>
                <w:color w:val="000000"/>
                <w:sz w:val="20"/>
                <w:szCs w:val="20"/>
              </w:rPr>
            </w:pPr>
            <w:r w:rsidRPr="0023561B">
              <w:rPr>
                <w:rFonts w:ascii="Calibri" w:hAnsi="Calibri" w:cs="Calibri"/>
                <w:color w:val="000000"/>
                <w:sz w:val="20"/>
                <w:szCs w:val="20"/>
              </w:rPr>
              <w:t>2,068,566.20</w:t>
            </w:r>
          </w:p>
        </w:tc>
        <w:tc>
          <w:tcPr>
            <w:tcW w:w="277" w:type="pct"/>
            <w:tcBorders>
              <w:top w:val="nil"/>
              <w:left w:val="nil"/>
              <w:bottom w:val="single" w:sz="4" w:space="0" w:color="auto"/>
              <w:right w:val="single" w:sz="4" w:space="0" w:color="auto"/>
            </w:tcBorders>
            <w:shd w:val="clear" w:color="auto" w:fill="auto"/>
            <w:vAlign w:val="center"/>
            <w:hideMark/>
          </w:tcPr>
          <w:p w14:paraId="4ADD6485" w14:textId="4C3E38C2" w:rsidR="0023561B" w:rsidRPr="00E648A7" w:rsidRDefault="0023561B" w:rsidP="0023561B">
            <w:pPr>
              <w:spacing w:after="0" w:line="240" w:lineRule="auto"/>
              <w:jc w:val="center"/>
              <w:rPr>
                <w:rFonts w:eastAsia="Times New Roman" w:cstheme="minorHAnsi"/>
                <w:color w:val="000000"/>
                <w:sz w:val="20"/>
                <w:szCs w:val="20"/>
              </w:rPr>
            </w:pPr>
            <w:r w:rsidRPr="00E648A7">
              <w:rPr>
                <w:rFonts w:eastAsia="Times New Roman" w:cstheme="minorHAnsi"/>
                <w:color w:val="000000"/>
                <w:sz w:val="20"/>
                <w:szCs w:val="20"/>
              </w:rPr>
              <w:t> </w:t>
            </w:r>
          </w:p>
        </w:tc>
        <w:tc>
          <w:tcPr>
            <w:tcW w:w="616" w:type="pct"/>
            <w:tcBorders>
              <w:top w:val="nil"/>
              <w:left w:val="nil"/>
              <w:bottom w:val="single" w:sz="4" w:space="0" w:color="auto"/>
              <w:right w:val="single" w:sz="4" w:space="0" w:color="auto"/>
            </w:tcBorders>
            <w:shd w:val="clear" w:color="auto" w:fill="auto"/>
            <w:vAlign w:val="center"/>
            <w:hideMark/>
          </w:tcPr>
          <w:p w14:paraId="2A661CFB" w14:textId="468DA919" w:rsidR="0023561B" w:rsidRPr="00E648A7" w:rsidRDefault="0023561B" w:rsidP="0023561B">
            <w:pPr>
              <w:spacing w:after="0" w:line="240" w:lineRule="auto"/>
              <w:jc w:val="center"/>
              <w:rPr>
                <w:rFonts w:eastAsia="Times New Roman" w:cstheme="minorHAnsi"/>
                <w:color w:val="000000"/>
                <w:sz w:val="20"/>
                <w:szCs w:val="20"/>
              </w:rPr>
            </w:pPr>
            <w:r w:rsidRPr="00E648A7">
              <w:rPr>
                <w:rFonts w:eastAsia="Times New Roman" w:cstheme="minorHAnsi"/>
                <w:color w:val="000000"/>
                <w:sz w:val="20"/>
                <w:szCs w:val="20"/>
              </w:rPr>
              <w:t> </w:t>
            </w:r>
          </w:p>
        </w:tc>
        <w:tc>
          <w:tcPr>
            <w:tcW w:w="277" w:type="pct"/>
            <w:tcBorders>
              <w:top w:val="nil"/>
              <w:left w:val="nil"/>
              <w:bottom w:val="single" w:sz="4" w:space="0" w:color="auto"/>
              <w:right w:val="single" w:sz="4" w:space="0" w:color="auto"/>
            </w:tcBorders>
            <w:shd w:val="clear" w:color="auto" w:fill="auto"/>
            <w:vAlign w:val="center"/>
            <w:hideMark/>
          </w:tcPr>
          <w:p w14:paraId="2A729AC8" w14:textId="78B4D92E" w:rsidR="0023561B" w:rsidRPr="00E648A7" w:rsidRDefault="0023561B" w:rsidP="0023561B">
            <w:pPr>
              <w:spacing w:after="0" w:line="240" w:lineRule="auto"/>
              <w:jc w:val="center"/>
              <w:rPr>
                <w:rFonts w:eastAsia="Times New Roman" w:cstheme="minorHAnsi"/>
                <w:color w:val="000000"/>
                <w:sz w:val="20"/>
                <w:szCs w:val="20"/>
              </w:rPr>
            </w:pPr>
            <w:r w:rsidRPr="00E648A7">
              <w:rPr>
                <w:rFonts w:eastAsia="Times New Roman" w:cstheme="minorHAnsi"/>
                <w:color w:val="000000"/>
                <w:sz w:val="20"/>
                <w:szCs w:val="20"/>
              </w:rPr>
              <w:t>2</w:t>
            </w:r>
          </w:p>
        </w:tc>
        <w:tc>
          <w:tcPr>
            <w:tcW w:w="700" w:type="pct"/>
            <w:tcBorders>
              <w:top w:val="nil"/>
              <w:left w:val="nil"/>
              <w:bottom w:val="single" w:sz="4" w:space="0" w:color="auto"/>
              <w:right w:val="single" w:sz="4" w:space="0" w:color="auto"/>
            </w:tcBorders>
            <w:shd w:val="clear" w:color="auto" w:fill="auto"/>
            <w:hideMark/>
          </w:tcPr>
          <w:p w14:paraId="09A8BD15" w14:textId="10D3C6D8" w:rsidR="0023561B" w:rsidRPr="00E648A7" w:rsidRDefault="0023561B" w:rsidP="0023561B">
            <w:pPr>
              <w:spacing w:after="0" w:line="240" w:lineRule="auto"/>
              <w:jc w:val="center"/>
              <w:rPr>
                <w:rFonts w:eastAsia="Times New Roman" w:cstheme="minorHAnsi"/>
                <w:color w:val="000000"/>
                <w:sz w:val="20"/>
                <w:szCs w:val="20"/>
              </w:rPr>
            </w:pPr>
            <w:r w:rsidRPr="00E648A7">
              <w:rPr>
                <w:rFonts w:cstheme="minorHAnsi"/>
                <w:sz w:val="20"/>
                <w:szCs w:val="20"/>
              </w:rPr>
              <w:t xml:space="preserve"> 213,239 </w:t>
            </w:r>
          </w:p>
        </w:tc>
        <w:tc>
          <w:tcPr>
            <w:tcW w:w="284" w:type="pct"/>
            <w:tcBorders>
              <w:top w:val="nil"/>
              <w:left w:val="nil"/>
              <w:bottom w:val="single" w:sz="4" w:space="0" w:color="auto"/>
              <w:right w:val="single" w:sz="4" w:space="0" w:color="auto"/>
            </w:tcBorders>
            <w:shd w:val="clear" w:color="auto" w:fill="auto"/>
            <w:vAlign w:val="center"/>
            <w:hideMark/>
          </w:tcPr>
          <w:p w14:paraId="296A7A9D" w14:textId="7E7530F0" w:rsidR="0023561B" w:rsidRPr="00E648A7" w:rsidRDefault="0023561B" w:rsidP="0023561B">
            <w:pPr>
              <w:spacing w:after="0" w:line="240" w:lineRule="auto"/>
              <w:jc w:val="center"/>
              <w:rPr>
                <w:rFonts w:eastAsia="Times New Roman" w:cstheme="minorHAnsi"/>
                <w:color w:val="000000"/>
                <w:sz w:val="20"/>
                <w:szCs w:val="20"/>
              </w:rPr>
            </w:pPr>
            <w:r w:rsidRPr="00E648A7">
              <w:rPr>
                <w:rFonts w:eastAsia="Times New Roman" w:cstheme="minorHAnsi"/>
                <w:color w:val="000000"/>
                <w:sz w:val="20"/>
                <w:szCs w:val="20"/>
              </w:rPr>
              <w:t>24</w:t>
            </w:r>
          </w:p>
        </w:tc>
        <w:tc>
          <w:tcPr>
            <w:tcW w:w="754" w:type="pct"/>
            <w:tcBorders>
              <w:top w:val="nil"/>
              <w:left w:val="nil"/>
              <w:bottom w:val="single" w:sz="4" w:space="0" w:color="auto"/>
              <w:right w:val="single" w:sz="4" w:space="0" w:color="auto"/>
            </w:tcBorders>
            <w:shd w:val="clear" w:color="auto" w:fill="auto"/>
            <w:vAlign w:val="center"/>
            <w:hideMark/>
          </w:tcPr>
          <w:p w14:paraId="74EEA469" w14:textId="5E6F9F98" w:rsidR="0023561B" w:rsidRPr="00E648A7" w:rsidRDefault="0023561B" w:rsidP="0023561B">
            <w:pPr>
              <w:spacing w:after="0" w:line="240" w:lineRule="auto"/>
              <w:jc w:val="center"/>
              <w:rPr>
                <w:rFonts w:eastAsia="Times New Roman" w:cstheme="minorHAnsi"/>
                <w:color w:val="000000"/>
                <w:sz w:val="20"/>
                <w:szCs w:val="20"/>
              </w:rPr>
            </w:pPr>
            <w:r w:rsidRPr="00E648A7">
              <w:rPr>
                <w:rFonts w:eastAsia="Times New Roman" w:cstheme="minorHAnsi"/>
                <w:color w:val="000000"/>
                <w:sz w:val="20"/>
                <w:szCs w:val="20"/>
              </w:rPr>
              <w:t>1,855,327.20</w:t>
            </w:r>
          </w:p>
        </w:tc>
      </w:tr>
      <w:tr w:rsidR="0023561B" w:rsidRPr="00E648A7" w14:paraId="79BD3B90" w14:textId="77777777" w:rsidTr="0023561B">
        <w:trPr>
          <w:cantSplit/>
          <w:trHeight w:val="116"/>
        </w:trPr>
        <w:tc>
          <w:tcPr>
            <w:tcW w:w="1192" w:type="pct"/>
            <w:tcBorders>
              <w:top w:val="nil"/>
              <w:left w:val="single" w:sz="4" w:space="0" w:color="auto"/>
              <w:bottom w:val="single" w:sz="4" w:space="0" w:color="auto"/>
              <w:right w:val="single" w:sz="4" w:space="0" w:color="auto"/>
            </w:tcBorders>
            <w:shd w:val="clear" w:color="auto" w:fill="auto"/>
            <w:vAlign w:val="center"/>
            <w:hideMark/>
          </w:tcPr>
          <w:p w14:paraId="115889EE" w14:textId="77777777" w:rsidR="0023561B" w:rsidRPr="00E648A7" w:rsidRDefault="0023561B" w:rsidP="0023561B">
            <w:pPr>
              <w:spacing w:after="0" w:line="240" w:lineRule="auto"/>
              <w:jc w:val="both"/>
              <w:rPr>
                <w:rFonts w:eastAsia="Times New Roman" w:cstheme="minorHAnsi"/>
                <w:color w:val="000000"/>
                <w:sz w:val="20"/>
                <w:szCs w:val="20"/>
              </w:rPr>
            </w:pPr>
            <w:r w:rsidRPr="00E648A7">
              <w:rPr>
                <w:rFonts w:eastAsia="Times New Roman" w:cstheme="minorHAnsi"/>
                <w:sz w:val="20"/>
                <w:szCs w:val="20"/>
              </w:rPr>
              <w:t>Sanitation</w:t>
            </w:r>
          </w:p>
        </w:tc>
        <w:tc>
          <w:tcPr>
            <w:tcW w:w="284" w:type="pct"/>
            <w:tcBorders>
              <w:top w:val="nil"/>
              <w:left w:val="nil"/>
              <w:bottom w:val="single" w:sz="4" w:space="0" w:color="auto"/>
              <w:right w:val="single" w:sz="4" w:space="0" w:color="auto"/>
            </w:tcBorders>
            <w:shd w:val="clear" w:color="auto" w:fill="auto"/>
            <w:vAlign w:val="center"/>
            <w:hideMark/>
          </w:tcPr>
          <w:p w14:paraId="0CB022B8" w14:textId="729F4615" w:rsidR="0023561B" w:rsidRPr="00E648A7" w:rsidRDefault="0023561B" w:rsidP="0023561B">
            <w:pPr>
              <w:spacing w:after="0" w:line="240" w:lineRule="auto"/>
              <w:jc w:val="center"/>
              <w:rPr>
                <w:rFonts w:eastAsia="Times New Roman" w:cstheme="minorHAnsi"/>
                <w:color w:val="000000"/>
                <w:sz w:val="20"/>
                <w:szCs w:val="20"/>
              </w:rPr>
            </w:pPr>
            <w:r w:rsidRPr="00E648A7">
              <w:rPr>
                <w:rFonts w:eastAsia="Times New Roman" w:cstheme="minorHAnsi"/>
                <w:color w:val="000000"/>
                <w:sz w:val="20"/>
                <w:szCs w:val="20"/>
              </w:rPr>
              <w:t>7</w:t>
            </w:r>
          </w:p>
        </w:tc>
        <w:tc>
          <w:tcPr>
            <w:tcW w:w="616" w:type="pct"/>
            <w:tcBorders>
              <w:top w:val="nil"/>
              <w:left w:val="nil"/>
              <w:bottom w:val="single" w:sz="4" w:space="0" w:color="auto"/>
              <w:right w:val="single" w:sz="4" w:space="0" w:color="auto"/>
            </w:tcBorders>
            <w:shd w:val="clear" w:color="auto" w:fill="auto"/>
            <w:vAlign w:val="bottom"/>
            <w:hideMark/>
          </w:tcPr>
          <w:p w14:paraId="5C309A40" w14:textId="6B47876D" w:rsidR="0023561B" w:rsidRPr="0023561B" w:rsidRDefault="0023561B" w:rsidP="0023561B">
            <w:pPr>
              <w:spacing w:after="0" w:line="240" w:lineRule="auto"/>
              <w:jc w:val="center"/>
              <w:rPr>
                <w:rFonts w:eastAsia="Times New Roman" w:cstheme="minorHAnsi"/>
                <w:color w:val="000000"/>
                <w:sz w:val="20"/>
                <w:szCs w:val="20"/>
              </w:rPr>
            </w:pPr>
            <w:r w:rsidRPr="0023561B">
              <w:rPr>
                <w:rFonts w:ascii="Calibri" w:hAnsi="Calibri" w:cs="Calibri"/>
                <w:color w:val="000000"/>
                <w:sz w:val="20"/>
                <w:szCs w:val="20"/>
              </w:rPr>
              <w:t>374,352.01</w:t>
            </w:r>
          </w:p>
        </w:tc>
        <w:tc>
          <w:tcPr>
            <w:tcW w:w="277" w:type="pct"/>
            <w:tcBorders>
              <w:top w:val="nil"/>
              <w:left w:val="nil"/>
              <w:bottom w:val="single" w:sz="4" w:space="0" w:color="auto"/>
              <w:right w:val="single" w:sz="4" w:space="0" w:color="auto"/>
            </w:tcBorders>
            <w:shd w:val="clear" w:color="auto" w:fill="auto"/>
            <w:vAlign w:val="center"/>
            <w:hideMark/>
          </w:tcPr>
          <w:p w14:paraId="4F9A65F0" w14:textId="48A55EBC" w:rsidR="0023561B" w:rsidRPr="00E648A7" w:rsidRDefault="0023561B" w:rsidP="0023561B">
            <w:pPr>
              <w:spacing w:after="0" w:line="240" w:lineRule="auto"/>
              <w:jc w:val="center"/>
              <w:rPr>
                <w:rFonts w:eastAsia="Times New Roman" w:cstheme="minorHAnsi"/>
                <w:color w:val="000000"/>
                <w:sz w:val="20"/>
                <w:szCs w:val="20"/>
              </w:rPr>
            </w:pPr>
            <w:r w:rsidRPr="00E648A7">
              <w:rPr>
                <w:rFonts w:eastAsia="Times New Roman" w:cstheme="minorHAnsi"/>
                <w:color w:val="000000"/>
                <w:sz w:val="20"/>
                <w:szCs w:val="20"/>
              </w:rPr>
              <w:t>3</w:t>
            </w:r>
          </w:p>
        </w:tc>
        <w:tc>
          <w:tcPr>
            <w:tcW w:w="616" w:type="pct"/>
            <w:tcBorders>
              <w:top w:val="nil"/>
              <w:left w:val="nil"/>
              <w:bottom w:val="single" w:sz="4" w:space="0" w:color="auto"/>
              <w:right w:val="single" w:sz="4" w:space="0" w:color="auto"/>
            </w:tcBorders>
            <w:shd w:val="clear" w:color="auto" w:fill="auto"/>
            <w:vAlign w:val="center"/>
            <w:hideMark/>
          </w:tcPr>
          <w:p w14:paraId="7145761C" w14:textId="508A7E5D" w:rsidR="0023561B" w:rsidRPr="00E648A7" w:rsidRDefault="0023561B" w:rsidP="0023561B">
            <w:pPr>
              <w:spacing w:after="0" w:line="240" w:lineRule="auto"/>
              <w:jc w:val="center"/>
              <w:rPr>
                <w:rFonts w:eastAsia="Times New Roman" w:cstheme="minorHAnsi"/>
                <w:color w:val="000000"/>
                <w:sz w:val="20"/>
                <w:szCs w:val="20"/>
              </w:rPr>
            </w:pPr>
            <w:r w:rsidRPr="00E648A7">
              <w:rPr>
                <w:rFonts w:eastAsia="Times New Roman" w:cstheme="minorHAnsi"/>
                <w:color w:val="000000"/>
                <w:sz w:val="20"/>
                <w:szCs w:val="20"/>
              </w:rPr>
              <w:t>121,000.00</w:t>
            </w:r>
          </w:p>
        </w:tc>
        <w:tc>
          <w:tcPr>
            <w:tcW w:w="277" w:type="pct"/>
            <w:tcBorders>
              <w:top w:val="nil"/>
              <w:left w:val="nil"/>
              <w:bottom w:val="single" w:sz="4" w:space="0" w:color="auto"/>
              <w:right w:val="single" w:sz="4" w:space="0" w:color="auto"/>
            </w:tcBorders>
            <w:shd w:val="clear" w:color="auto" w:fill="auto"/>
            <w:vAlign w:val="center"/>
            <w:hideMark/>
          </w:tcPr>
          <w:p w14:paraId="10D10CC8" w14:textId="6B02E419" w:rsidR="0023561B" w:rsidRPr="00E648A7" w:rsidRDefault="0023561B" w:rsidP="0023561B">
            <w:pPr>
              <w:spacing w:after="0" w:line="240" w:lineRule="auto"/>
              <w:jc w:val="center"/>
              <w:rPr>
                <w:rFonts w:eastAsia="Times New Roman" w:cstheme="minorHAnsi"/>
                <w:color w:val="000000"/>
                <w:sz w:val="20"/>
                <w:szCs w:val="20"/>
              </w:rPr>
            </w:pPr>
            <w:r w:rsidRPr="00E648A7">
              <w:rPr>
                <w:rFonts w:eastAsia="Times New Roman" w:cstheme="minorHAnsi"/>
                <w:color w:val="000000"/>
                <w:sz w:val="20"/>
                <w:szCs w:val="20"/>
              </w:rPr>
              <w:t>1</w:t>
            </w:r>
          </w:p>
        </w:tc>
        <w:tc>
          <w:tcPr>
            <w:tcW w:w="700" w:type="pct"/>
            <w:tcBorders>
              <w:top w:val="nil"/>
              <w:left w:val="nil"/>
              <w:bottom w:val="single" w:sz="4" w:space="0" w:color="auto"/>
              <w:right w:val="single" w:sz="4" w:space="0" w:color="auto"/>
            </w:tcBorders>
            <w:shd w:val="clear" w:color="auto" w:fill="auto"/>
            <w:hideMark/>
          </w:tcPr>
          <w:p w14:paraId="3EE40AD4" w14:textId="767EE215" w:rsidR="0023561B" w:rsidRPr="00E648A7" w:rsidRDefault="0023561B" w:rsidP="0023561B">
            <w:pPr>
              <w:spacing w:after="0" w:line="240" w:lineRule="auto"/>
              <w:jc w:val="center"/>
              <w:rPr>
                <w:rFonts w:eastAsia="Times New Roman" w:cstheme="minorHAnsi"/>
                <w:color w:val="000000"/>
                <w:sz w:val="20"/>
                <w:szCs w:val="20"/>
              </w:rPr>
            </w:pPr>
            <w:r w:rsidRPr="00E648A7">
              <w:rPr>
                <w:rFonts w:cstheme="minorHAnsi"/>
                <w:sz w:val="20"/>
                <w:szCs w:val="20"/>
              </w:rPr>
              <w:t xml:space="preserve"> 45,117 </w:t>
            </w:r>
          </w:p>
        </w:tc>
        <w:tc>
          <w:tcPr>
            <w:tcW w:w="284" w:type="pct"/>
            <w:tcBorders>
              <w:top w:val="nil"/>
              <w:left w:val="nil"/>
              <w:bottom w:val="single" w:sz="4" w:space="0" w:color="auto"/>
              <w:right w:val="single" w:sz="4" w:space="0" w:color="auto"/>
            </w:tcBorders>
            <w:shd w:val="clear" w:color="auto" w:fill="auto"/>
            <w:vAlign w:val="center"/>
            <w:hideMark/>
          </w:tcPr>
          <w:p w14:paraId="4D804D5E" w14:textId="7F126F0E" w:rsidR="0023561B" w:rsidRPr="00E648A7" w:rsidRDefault="0023561B" w:rsidP="0023561B">
            <w:pPr>
              <w:spacing w:after="0" w:line="240" w:lineRule="auto"/>
              <w:jc w:val="center"/>
              <w:rPr>
                <w:rFonts w:eastAsia="Times New Roman" w:cstheme="minorHAnsi"/>
                <w:color w:val="000000"/>
                <w:sz w:val="20"/>
                <w:szCs w:val="20"/>
              </w:rPr>
            </w:pPr>
            <w:r w:rsidRPr="00E648A7">
              <w:rPr>
                <w:rFonts w:eastAsia="Times New Roman" w:cstheme="minorHAnsi"/>
                <w:color w:val="000000"/>
                <w:sz w:val="20"/>
                <w:szCs w:val="20"/>
              </w:rPr>
              <w:t>3</w:t>
            </w:r>
          </w:p>
        </w:tc>
        <w:tc>
          <w:tcPr>
            <w:tcW w:w="754" w:type="pct"/>
            <w:tcBorders>
              <w:top w:val="nil"/>
              <w:left w:val="nil"/>
              <w:bottom w:val="single" w:sz="4" w:space="0" w:color="auto"/>
              <w:right w:val="single" w:sz="4" w:space="0" w:color="auto"/>
            </w:tcBorders>
            <w:shd w:val="clear" w:color="auto" w:fill="auto"/>
            <w:vAlign w:val="center"/>
            <w:hideMark/>
          </w:tcPr>
          <w:p w14:paraId="4E24EDA2" w14:textId="6048BE1B" w:rsidR="0023561B" w:rsidRPr="00E648A7" w:rsidRDefault="0023561B" w:rsidP="0023561B">
            <w:pPr>
              <w:spacing w:after="0" w:line="240" w:lineRule="auto"/>
              <w:jc w:val="center"/>
              <w:rPr>
                <w:rFonts w:eastAsia="Times New Roman" w:cstheme="minorHAnsi"/>
                <w:color w:val="000000"/>
                <w:sz w:val="20"/>
                <w:szCs w:val="20"/>
              </w:rPr>
            </w:pPr>
            <w:r w:rsidRPr="00E648A7">
              <w:rPr>
                <w:rFonts w:eastAsia="Times New Roman" w:cstheme="minorHAnsi"/>
                <w:color w:val="000000"/>
                <w:sz w:val="20"/>
                <w:szCs w:val="20"/>
              </w:rPr>
              <w:t>208,235.01</w:t>
            </w:r>
          </w:p>
        </w:tc>
      </w:tr>
      <w:tr w:rsidR="0023561B" w:rsidRPr="00E648A7" w14:paraId="688B3B4E" w14:textId="77777777" w:rsidTr="0023561B">
        <w:trPr>
          <w:cantSplit/>
          <w:trHeight w:val="43"/>
        </w:trPr>
        <w:tc>
          <w:tcPr>
            <w:tcW w:w="1192" w:type="pct"/>
            <w:tcBorders>
              <w:top w:val="nil"/>
              <w:left w:val="single" w:sz="4" w:space="0" w:color="auto"/>
              <w:bottom w:val="single" w:sz="4" w:space="0" w:color="auto"/>
              <w:right w:val="single" w:sz="4" w:space="0" w:color="auto"/>
            </w:tcBorders>
            <w:shd w:val="clear" w:color="000000" w:fill="C6E0B4"/>
            <w:vAlign w:val="center"/>
            <w:hideMark/>
          </w:tcPr>
          <w:p w14:paraId="6BA2E9BD" w14:textId="77777777" w:rsidR="0023561B" w:rsidRPr="00E648A7" w:rsidRDefault="0023561B" w:rsidP="0023561B">
            <w:pPr>
              <w:spacing w:after="0" w:line="240" w:lineRule="auto"/>
              <w:jc w:val="both"/>
              <w:rPr>
                <w:rFonts w:eastAsia="Times New Roman" w:cstheme="minorHAnsi"/>
                <w:b/>
                <w:bCs/>
                <w:color w:val="000000"/>
                <w:sz w:val="20"/>
                <w:szCs w:val="20"/>
              </w:rPr>
            </w:pPr>
            <w:r w:rsidRPr="00E648A7">
              <w:rPr>
                <w:rFonts w:eastAsia="Times New Roman" w:cstheme="minorHAnsi"/>
                <w:b/>
                <w:bCs/>
                <w:sz w:val="20"/>
                <w:szCs w:val="20"/>
              </w:rPr>
              <w:t>Total</w:t>
            </w:r>
          </w:p>
        </w:tc>
        <w:tc>
          <w:tcPr>
            <w:tcW w:w="284" w:type="pct"/>
            <w:tcBorders>
              <w:top w:val="nil"/>
              <w:left w:val="nil"/>
              <w:bottom w:val="single" w:sz="4" w:space="0" w:color="auto"/>
              <w:right w:val="single" w:sz="4" w:space="0" w:color="auto"/>
            </w:tcBorders>
            <w:shd w:val="clear" w:color="000000" w:fill="C6E0B4"/>
            <w:vAlign w:val="center"/>
            <w:hideMark/>
          </w:tcPr>
          <w:p w14:paraId="63EDDD30" w14:textId="06AF02A3" w:rsidR="0023561B" w:rsidRPr="00E648A7" w:rsidRDefault="0023561B" w:rsidP="0023561B">
            <w:pPr>
              <w:spacing w:after="0" w:line="240" w:lineRule="auto"/>
              <w:jc w:val="center"/>
              <w:rPr>
                <w:rFonts w:eastAsia="Times New Roman" w:cstheme="minorHAnsi"/>
                <w:b/>
                <w:bCs/>
                <w:color w:val="000000"/>
                <w:sz w:val="20"/>
                <w:szCs w:val="20"/>
              </w:rPr>
            </w:pPr>
            <w:r w:rsidRPr="00E648A7">
              <w:rPr>
                <w:rFonts w:eastAsia="Times New Roman" w:cstheme="minorHAnsi"/>
                <w:b/>
                <w:bCs/>
                <w:color w:val="000000"/>
                <w:sz w:val="20"/>
                <w:szCs w:val="20"/>
              </w:rPr>
              <w:t>182</w:t>
            </w:r>
          </w:p>
        </w:tc>
        <w:tc>
          <w:tcPr>
            <w:tcW w:w="616" w:type="pct"/>
            <w:tcBorders>
              <w:top w:val="nil"/>
              <w:left w:val="nil"/>
              <w:bottom w:val="single" w:sz="4" w:space="0" w:color="auto"/>
              <w:right w:val="single" w:sz="4" w:space="0" w:color="auto"/>
            </w:tcBorders>
            <w:shd w:val="clear" w:color="000000" w:fill="C6E0B4"/>
            <w:vAlign w:val="bottom"/>
            <w:hideMark/>
          </w:tcPr>
          <w:p w14:paraId="374B5913" w14:textId="0E8B1529" w:rsidR="0023561B" w:rsidRPr="0023561B" w:rsidRDefault="0023561B" w:rsidP="0023561B">
            <w:pPr>
              <w:spacing w:after="0" w:line="240" w:lineRule="auto"/>
              <w:jc w:val="center"/>
              <w:rPr>
                <w:rFonts w:eastAsia="Times New Roman" w:cstheme="minorHAnsi"/>
                <w:b/>
                <w:bCs/>
                <w:color w:val="000000"/>
                <w:sz w:val="20"/>
                <w:szCs w:val="20"/>
              </w:rPr>
            </w:pPr>
            <w:r w:rsidRPr="0023561B">
              <w:rPr>
                <w:rFonts w:ascii="Calibri" w:hAnsi="Calibri" w:cs="Calibri"/>
                <w:b/>
                <w:bCs/>
                <w:color w:val="000000"/>
                <w:sz w:val="20"/>
                <w:szCs w:val="20"/>
              </w:rPr>
              <w:t>14,213,992.61</w:t>
            </w:r>
          </w:p>
        </w:tc>
        <w:tc>
          <w:tcPr>
            <w:tcW w:w="277" w:type="pct"/>
            <w:tcBorders>
              <w:top w:val="nil"/>
              <w:left w:val="nil"/>
              <w:bottom w:val="single" w:sz="4" w:space="0" w:color="auto"/>
              <w:right w:val="single" w:sz="4" w:space="0" w:color="auto"/>
            </w:tcBorders>
            <w:shd w:val="clear" w:color="000000" w:fill="C6E0B4"/>
            <w:vAlign w:val="center"/>
            <w:hideMark/>
          </w:tcPr>
          <w:p w14:paraId="60A4F130" w14:textId="29A4A753" w:rsidR="0023561B" w:rsidRPr="00E648A7" w:rsidRDefault="0023561B" w:rsidP="0023561B">
            <w:pPr>
              <w:spacing w:after="0" w:line="240" w:lineRule="auto"/>
              <w:jc w:val="center"/>
              <w:rPr>
                <w:rFonts w:eastAsia="Times New Roman" w:cstheme="minorHAnsi"/>
                <w:b/>
                <w:bCs/>
                <w:color w:val="000000"/>
                <w:sz w:val="20"/>
                <w:szCs w:val="20"/>
              </w:rPr>
            </w:pPr>
            <w:r w:rsidRPr="00E648A7">
              <w:rPr>
                <w:rFonts w:eastAsia="Times New Roman" w:cstheme="minorHAnsi"/>
                <w:b/>
                <w:bCs/>
                <w:color w:val="000000"/>
                <w:sz w:val="20"/>
                <w:szCs w:val="20"/>
              </w:rPr>
              <w:t>14</w:t>
            </w:r>
          </w:p>
        </w:tc>
        <w:tc>
          <w:tcPr>
            <w:tcW w:w="616" w:type="pct"/>
            <w:tcBorders>
              <w:top w:val="nil"/>
              <w:left w:val="nil"/>
              <w:bottom w:val="single" w:sz="4" w:space="0" w:color="auto"/>
              <w:right w:val="single" w:sz="4" w:space="0" w:color="auto"/>
            </w:tcBorders>
            <w:shd w:val="clear" w:color="000000" w:fill="C6E0B4"/>
            <w:vAlign w:val="center"/>
            <w:hideMark/>
          </w:tcPr>
          <w:p w14:paraId="32C59CA0" w14:textId="0C7780B8" w:rsidR="0023561B" w:rsidRPr="00E648A7" w:rsidRDefault="0023561B" w:rsidP="0023561B">
            <w:pPr>
              <w:spacing w:after="0" w:line="240" w:lineRule="auto"/>
              <w:jc w:val="center"/>
              <w:rPr>
                <w:rFonts w:eastAsia="Times New Roman" w:cstheme="minorHAnsi"/>
                <w:b/>
                <w:bCs/>
                <w:color w:val="000000"/>
                <w:sz w:val="20"/>
                <w:szCs w:val="20"/>
              </w:rPr>
            </w:pPr>
            <w:r w:rsidRPr="00E648A7">
              <w:rPr>
                <w:rFonts w:eastAsia="Times New Roman" w:cstheme="minorHAnsi"/>
                <w:b/>
                <w:bCs/>
                <w:color w:val="000000"/>
                <w:sz w:val="20"/>
                <w:szCs w:val="20"/>
              </w:rPr>
              <w:t>956,000.00</w:t>
            </w:r>
          </w:p>
        </w:tc>
        <w:tc>
          <w:tcPr>
            <w:tcW w:w="277" w:type="pct"/>
            <w:tcBorders>
              <w:top w:val="nil"/>
              <w:left w:val="nil"/>
              <w:bottom w:val="single" w:sz="4" w:space="0" w:color="auto"/>
              <w:right w:val="single" w:sz="4" w:space="0" w:color="auto"/>
            </w:tcBorders>
            <w:shd w:val="clear" w:color="000000" w:fill="C6E0B4"/>
            <w:vAlign w:val="center"/>
            <w:hideMark/>
          </w:tcPr>
          <w:p w14:paraId="621665F6" w14:textId="77BC9A96" w:rsidR="0023561B" w:rsidRPr="00E648A7" w:rsidRDefault="0023561B" w:rsidP="0023561B">
            <w:pPr>
              <w:spacing w:after="0" w:line="240" w:lineRule="auto"/>
              <w:jc w:val="center"/>
              <w:rPr>
                <w:rFonts w:eastAsia="Times New Roman" w:cstheme="minorHAnsi"/>
                <w:b/>
                <w:bCs/>
                <w:color w:val="000000"/>
                <w:sz w:val="20"/>
                <w:szCs w:val="20"/>
              </w:rPr>
            </w:pPr>
            <w:r w:rsidRPr="00E648A7">
              <w:rPr>
                <w:rFonts w:eastAsia="Times New Roman" w:cstheme="minorHAnsi"/>
                <w:b/>
                <w:bCs/>
                <w:color w:val="000000"/>
                <w:sz w:val="20"/>
                <w:szCs w:val="20"/>
              </w:rPr>
              <w:t>21</w:t>
            </w:r>
          </w:p>
        </w:tc>
        <w:tc>
          <w:tcPr>
            <w:tcW w:w="700" w:type="pct"/>
            <w:tcBorders>
              <w:top w:val="nil"/>
              <w:left w:val="nil"/>
              <w:bottom w:val="single" w:sz="4" w:space="0" w:color="auto"/>
              <w:right w:val="single" w:sz="4" w:space="0" w:color="auto"/>
            </w:tcBorders>
            <w:shd w:val="clear" w:color="000000" w:fill="C6E0B4"/>
            <w:hideMark/>
          </w:tcPr>
          <w:p w14:paraId="10528548" w14:textId="25F6CEAF" w:rsidR="0023561B" w:rsidRPr="0068241B" w:rsidRDefault="0023561B" w:rsidP="0023561B">
            <w:pPr>
              <w:spacing w:after="0" w:line="240" w:lineRule="auto"/>
              <w:jc w:val="center"/>
              <w:rPr>
                <w:rFonts w:eastAsia="Times New Roman" w:cstheme="minorHAnsi"/>
                <w:b/>
                <w:bCs/>
                <w:color w:val="000000"/>
                <w:sz w:val="20"/>
                <w:szCs w:val="20"/>
              </w:rPr>
            </w:pPr>
            <w:r w:rsidRPr="00E648A7">
              <w:rPr>
                <w:rFonts w:cstheme="minorHAnsi"/>
                <w:sz w:val="20"/>
                <w:szCs w:val="20"/>
              </w:rPr>
              <w:t xml:space="preserve"> </w:t>
            </w:r>
            <w:r w:rsidRPr="0068241B">
              <w:rPr>
                <w:rFonts w:cstheme="minorHAnsi"/>
                <w:b/>
                <w:bCs/>
                <w:sz w:val="20"/>
                <w:szCs w:val="20"/>
              </w:rPr>
              <w:t xml:space="preserve">1,732,124 </w:t>
            </w:r>
          </w:p>
        </w:tc>
        <w:tc>
          <w:tcPr>
            <w:tcW w:w="284" w:type="pct"/>
            <w:tcBorders>
              <w:top w:val="nil"/>
              <w:left w:val="nil"/>
              <w:bottom w:val="single" w:sz="4" w:space="0" w:color="auto"/>
              <w:right w:val="single" w:sz="4" w:space="0" w:color="auto"/>
            </w:tcBorders>
            <w:shd w:val="clear" w:color="000000" w:fill="C6E0B4"/>
            <w:vAlign w:val="center"/>
            <w:hideMark/>
          </w:tcPr>
          <w:p w14:paraId="48CFD8BF" w14:textId="08A0D52A" w:rsidR="0023561B" w:rsidRPr="00E648A7" w:rsidRDefault="0023561B" w:rsidP="0023561B">
            <w:pPr>
              <w:spacing w:after="0" w:line="240" w:lineRule="auto"/>
              <w:jc w:val="center"/>
              <w:rPr>
                <w:rFonts w:eastAsia="Times New Roman" w:cstheme="minorHAnsi"/>
                <w:b/>
                <w:bCs/>
                <w:color w:val="000000"/>
                <w:sz w:val="20"/>
                <w:szCs w:val="20"/>
              </w:rPr>
            </w:pPr>
            <w:r w:rsidRPr="00E648A7">
              <w:rPr>
                <w:rFonts w:eastAsia="Times New Roman" w:cstheme="minorHAnsi"/>
                <w:b/>
                <w:bCs/>
                <w:color w:val="000000"/>
                <w:sz w:val="20"/>
                <w:szCs w:val="20"/>
              </w:rPr>
              <w:t>144</w:t>
            </w:r>
          </w:p>
        </w:tc>
        <w:tc>
          <w:tcPr>
            <w:tcW w:w="754" w:type="pct"/>
            <w:tcBorders>
              <w:top w:val="nil"/>
              <w:left w:val="nil"/>
              <w:bottom w:val="single" w:sz="4" w:space="0" w:color="auto"/>
              <w:right w:val="single" w:sz="4" w:space="0" w:color="auto"/>
            </w:tcBorders>
            <w:shd w:val="clear" w:color="000000" w:fill="C6E0B4"/>
            <w:vAlign w:val="center"/>
            <w:hideMark/>
          </w:tcPr>
          <w:p w14:paraId="68BAFD10" w14:textId="30236E4A" w:rsidR="0023561B" w:rsidRPr="00E648A7" w:rsidRDefault="0023561B" w:rsidP="0023561B">
            <w:pPr>
              <w:spacing w:after="0" w:line="240" w:lineRule="auto"/>
              <w:jc w:val="center"/>
              <w:rPr>
                <w:rFonts w:eastAsia="Times New Roman" w:cstheme="minorHAnsi"/>
                <w:b/>
                <w:bCs/>
                <w:color w:val="000000"/>
                <w:sz w:val="20"/>
                <w:szCs w:val="20"/>
              </w:rPr>
            </w:pPr>
            <w:r w:rsidRPr="00E648A7">
              <w:rPr>
                <w:rFonts w:eastAsia="Times New Roman" w:cstheme="minorHAnsi"/>
                <w:b/>
                <w:bCs/>
                <w:color w:val="000000"/>
                <w:sz w:val="20"/>
                <w:szCs w:val="20"/>
              </w:rPr>
              <w:t>11,525,868.61</w:t>
            </w:r>
          </w:p>
        </w:tc>
      </w:tr>
    </w:tbl>
    <w:p w14:paraId="6D1ADD6A" w14:textId="77777777" w:rsidR="004E51BA" w:rsidRDefault="004E51BA" w:rsidP="00E71A79">
      <w:pPr>
        <w:spacing w:after="0"/>
        <w:jc w:val="both"/>
        <w:rPr>
          <w:rFonts w:cstheme="minorHAnsi"/>
        </w:rPr>
      </w:pPr>
    </w:p>
    <w:p w14:paraId="05E6C8D0" w14:textId="27A49500" w:rsidR="006F3E09" w:rsidRPr="0004559B" w:rsidRDefault="00566621" w:rsidP="004E51BA">
      <w:pPr>
        <w:jc w:val="both"/>
        <w:rPr>
          <w:rFonts w:cstheme="minorHAnsi"/>
        </w:rPr>
      </w:pPr>
      <w:r>
        <w:rPr>
          <w:rFonts w:cstheme="minorHAnsi"/>
        </w:rPr>
        <w:t>The subcomponent provided s</w:t>
      </w:r>
      <w:r w:rsidRPr="0004559B">
        <w:rPr>
          <w:rFonts w:cstheme="minorHAnsi"/>
        </w:rPr>
        <w:t xml:space="preserve">hort-term wage employment </w:t>
      </w:r>
      <w:r w:rsidR="007E22D9">
        <w:rPr>
          <w:rFonts w:cstheme="minorHAnsi"/>
        </w:rPr>
        <w:t>to</w:t>
      </w:r>
      <w:r w:rsidRPr="0004559B">
        <w:rPr>
          <w:rFonts w:cstheme="minorHAnsi"/>
        </w:rPr>
        <w:t xml:space="preserve"> </w:t>
      </w:r>
      <w:r>
        <w:rPr>
          <w:rFonts w:cstheme="minorHAnsi"/>
        </w:rPr>
        <w:t>12,</w:t>
      </w:r>
      <w:r w:rsidR="00A4577C">
        <w:rPr>
          <w:rFonts w:cstheme="minorHAnsi"/>
        </w:rPr>
        <w:t>67</w:t>
      </w:r>
      <w:r>
        <w:rPr>
          <w:rFonts w:cstheme="minorHAnsi"/>
        </w:rPr>
        <w:t>7</w:t>
      </w:r>
      <w:r w:rsidRPr="0004559B">
        <w:rPr>
          <w:rFonts w:cstheme="minorHAnsi"/>
        </w:rPr>
        <w:t xml:space="preserve"> direct workers (</w:t>
      </w:r>
      <w:r w:rsidR="00E82533">
        <w:rPr>
          <w:rFonts w:cstheme="minorHAnsi"/>
        </w:rPr>
        <w:t>24</w:t>
      </w:r>
      <w:r>
        <w:rPr>
          <w:rFonts w:cstheme="minorHAnsi"/>
        </w:rPr>
        <w:t>.</w:t>
      </w:r>
      <w:r w:rsidR="00E82533">
        <w:rPr>
          <w:rFonts w:cstheme="minorHAnsi"/>
        </w:rPr>
        <w:t>4</w:t>
      </w:r>
      <w:r w:rsidRPr="0004559B">
        <w:rPr>
          <w:rFonts w:cstheme="minorHAnsi"/>
        </w:rPr>
        <w:t xml:space="preserve"> percent of the </w:t>
      </w:r>
      <w:r>
        <w:rPr>
          <w:rFonts w:cstheme="minorHAnsi"/>
        </w:rPr>
        <w:t>total</w:t>
      </w:r>
      <w:r w:rsidRPr="0004559B">
        <w:rPr>
          <w:rFonts w:cstheme="minorHAnsi"/>
        </w:rPr>
        <w:t xml:space="preserve"> target</w:t>
      </w:r>
      <w:r>
        <w:rPr>
          <w:rFonts w:cstheme="minorHAnsi"/>
        </w:rPr>
        <w:t xml:space="preserve"> combining PF</w:t>
      </w:r>
      <w:r w:rsidR="00E82533">
        <w:rPr>
          <w:rFonts w:cstheme="minorHAnsi"/>
        </w:rPr>
        <w:t xml:space="preserve">, </w:t>
      </w:r>
      <w:r>
        <w:rPr>
          <w:rFonts w:cstheme="minorHAnsi"/>
        </w:rPr>
        <w:t>AF</w:t>
      </w:r>
      <w:r w:rsidR="00E82533">
        <w:rPr>
          <w:rFonts w:cstheme="minorHAnsi"/>
        </w:rPr>
        <w:t xml:space="preserve"> &amp; AF2</w:t>
      </w:r>
      <w:r w:rsidRPr="0004559B">
        <w:rPr>
          <w:rFonts w:cstheme="minorHAnsi"/>
        </w:rPr>
        <w:t>)</w:t>
      </w:r>
      <w:r>
        <w:rPr>
          <w:rFonts w:cstheme="minorHAnsi"/>
        </w:rPr>
        <w:t xml:space="preserve">, of </w:t>
      </w:r>
      <w:r w:rsidRPr="0004559B">
        <w:rPr>
          <w:rFonts w:cstheme="minorHAnsi"/>
        </w:rPr>
        <w:t>wh</w:t>
      </w:r>
      <w:r>
        <w:rPr>
          <w:rFonts w:cstheme="minorHAnsi"/>
        </w:rPr>
        <w:t>om</w:t>
      </w:r>
      <w:r w:rsidRPr="0004559B">
        <w:rPr>
          <w:rFonts w:cstheme="minorHAnsi"/>
        </w:rPr>
        <w:t xml:space="preserve"> </w:t>
      </w:r>
      <w:r>
        <w:rPr>
          <w:rFonts w:cstheme="minorHAnsi"/>
        </w:rPr>
        <w:t>4</w:t>
      </w:r>
      <w:r w:rsidR="00A4577C">
        <w:rPr>
          <w:rFonts w:cstheme="minorHAnsi"/>
        </w:rPr>
        <w:t>91</w:t>
      </w:r>
      <w:r w:rsidRPr="0004559B">
        <w:rPr>
          <w:rFonts w:cstheme="minorHAnsi"/>
        </w:rPr>
        <w:t xml:space="preserve"> were women </w:t>
      </w:r>
      <w:r>
        <w:rPr>
          <w:rFonts w:cstheme="minorHAnsi"/>
        </w:rPr>
        <w:t>(2</w:t>
      </w:r>
      <w:r w:rsidR="00E82533">
        <w:rPr>
          <w:rFonts w:cstheme="minorHAnsi"/>
        </w:rPr>
        <w:t>2</w:t>
      </w:r>
      <w:r>
        <w:rPr>
          <w:rFonts w:cstheme="minorHAnsi"/>
        </w:rPr>
        <w:t>.</w:t>
      </w:r>
      <w:r w:rsidR="00E82533">
        <w:rPr>
          <w:rFonts w:cstheme="minorHAnsi"/>
        </w:rPr>
        <w:t>7</w:t>
      </w:r>
      <w:r>
        <w:rPr>
          <w:rFonts w:cstheme="minorHAnsi"/>
        </w:rPr>
        <w:t xml:space="preserve"> percent of the target) </w:t>
      </w:r>
      <w:r w:rsidRPr="0004559B">
        <w:rPr>
          <w:rFonts w:cstheme="minorHAnsi"/>
        </w:rPr>
        <w:t xml:space="preserve">and </w:t>
      </w:r>
      <w:r w:rsidR="00A4577C">
        <w:rPr>
          <w:rFonts w:cstheme="minorHAnsi"/>
        </w:rPr>
        <w:t>2</w:t>
      </w:r>
      <w:r>
        <w:rPr>
          <w:rFonts w:cstheme="minorHAnsi"/>
        </w:rPr>
        <w:t>,</w:t>
      </w:r>
      <w:r w:rsidR="00A4577C">
        <w:rPr>
          <w:rFonts w:cstheme="minorHAnsi"/>
        </w:rPr>
        <w:t>027</w:t>
      </w:r>
      <w:r w:rsidRPr="0004559B">
        <w:rPr>
          <w:rFonts w:cstheme="minorHAnsi"/>
        </w:rPr>
        <w:t xml:space="preserve"> </w:t>
      </w:r>
      <w:r>
        <w:rPr>
          <w:rFonts w:cstheme="minorHAnsi"/>
        </w:rPr>
        <w:lastRenderedPageBreak/>
        <w:t xml:space="preserve">were </w:t>
      </w:r>
      <w:r w:rsidRPr="0004559B">
        <w:rPr>
          <w:rFonts w:cstheme="minorHAnsi"/>
        </w:rPr>
        <w:t>IDPs</w:t>
      </w:r>
      <w:r w:rsidR="00A4577C">
        <w:rPr>
          <w:rFonts w:cstheme="minorHAnsi"/>
        </w:rPr>
        <w:t xml:space="preserve"> (16 percent of the total direct beneficiaries)</w:t>
      </w:r>
      <w:r w:rsidRPr="0004559B">
        <w:rPr>
          <w:rFonts w:cstheme="minorHAnsi"/>
        </w:rPr>
        <w:t>.</w:t>
      </w:r>
      <w:r>
        <w:rPr>
          <w:rFonts w:cstheme="minorHAnsi"/>
        </w:rPr>
        <w:t xml:space="preserve"> </w:t>
      </w:r>
      <w:r w:rsidRPr="0004559B">
        <w:rPr>
          <w:rFonts w:cstheme="minorHAnsi"/>
        </w:rPr>
        <w:t xml:space="preserve">Through them, the project </w:t>
      </w:r>
      <w:r>
        <w:rPr>
          <w:rFonts w:cstheme="minorHAnsi"/>
        </w:rPr>
        <w:t>indirectly benefited 7</w:t>
      </w:r>
      <w:r w:rsidR="00A4577C">
        <w:rPr>
          <w:rFonts w:cstheme="minorHAnsi"/>
        </w:rPr>
        <w:t>6</w:t>
      </w:r>
      <w:r>
        <w:rPr>
          <w:rFonts w:cstheme="minorHAnsi"/>
        </w:rPr>
        <w:t>,</w:t>
      </w:r>
      <w:r w:rsidR="00A4577C">
        <w:rPr>
          <w:rFonts w:cstheme="minorHAnsi"/>
        </w:rPr>
        <w:t>062</w:t>
      </w:r>
      <w:r w:rsidRPr="0004559B">
        <w:rPr>
          <w:rFonts w:cstheme="minorHAnsi"/>
        </w:rPr>
        <w:t xml:space="preserve"> indirect beneficiaries as household members and</w:t>
      </w:r>
      <w:r>
        <w:rPr>
          <w:rFonts w:cstheme="minorHAnsi"/>
        </w:rPr>
        <w:t xml:space="preserve"> </w:t>
      </w:r>
      <w:r w:rsidRPr="0004559B">
        <w:rPr>
          <w:rFonts w:cstheme="minorHAnsi"/>
        </w:rPr>
        <w:t xml:space="preserve">generated </w:t>
      </w:r>
      <w:r>
        <w:rPr>
          <w:rFonts w:cstheme="minorHAnsi"/>
        </w:rPr>
        <w:t>2</w:t>
      </w:r>
      <w:r w:rsidR="00A4577C">
        <w:rPr>
          <w:rFonts w:cstheme="minorHAnsi"/>
        </w:rPr>
        <w:t>78</w:t>
      </w:r>
      <w:r>
        <w:rPr>
          <w:rFonts w:cstheme="minorHAnsi"/>
        </w:rPr>
        <w:t>,</w:t>
      </w:r>
      <w:r w:rsidR="00A4577C">
        <w:rPr>
          <w:rFonts w:cstheme="minorHAnsi"/>
        </w:rPr>
        <w:t>398</w:t>
      </w:r>
      <w:r w:rsidRPr="0004559B">
        <w:rPr>
          <w:rFonts w:cstheme="minorHAnsi"/>
        </w:rPr>
        <w:t xml:space="preserve"> workdays. </w:t>
      </w:r>
      <w:r>
        <w:rPr>
          <w:rFonts w:cstheme="minorHAnsi"/>
        </w:rPr>
        <w:t xml:space="preserve">The completed subprojects constructed </w:t>
      </w:r>
      <w:r w:rsidRPr="0004559B">
        <w:rPr>
          <w:rFonts w:cstheme="minorHAnsi"/>
        </w:rPr>
        <w:t xml:space="preserve">rainwater harvesting reservoirs </w:t>
      </w:r>
      <w:r>
        <w:rPr>
          <w:rFonts w:cstheme="minorHAnsi"/>
        </w:rPr>
        <w:t>with capacity of</w:t>
      </w:r>
      <w:r w:rsidRPr="0004559B">
        <w:rPr>
          <w:rFonts w:cstheme="minorHAnsi"/>
        </w:rPr>
        <w:t xml:space="preserve"> </w:t>
      </w:r>
      <w:r w:rsidR="00A4577C">
        <w:rPr>
          <w:rFonts w:cstheme="minorHAnsi"/>
        </w:rPr>
        <w:t>62</w:t>
      </w:r>
      <w:r>
        <w:rPr>
          <w:rFonts w:cstheme="minorHAnsi"/>
        </w:rPr>
        <w:t>,</w:t>
      </w:r>
      <w:r w:rsidR="00A4577C">
        <w:rPr>
          <w:rFonts w:cstheme="minorHAnsi"/>
        </w:rPr>
        <w:t>185</w:t>
      </w:r>
      <w:r w:rsidRPr="0004559B">
        <w:rPr>
          <w:rFonts w:cstheme="minorHAnsi"/>
        </w:rPr>
        <w:t xml:space="preserve"> cubic meters (</w:t>
      </w:r>
      <w:r w:rsidR="00E82533">
        <w:rPr>
          <w:rFonts w:cstheme="minorHAnsi"/>
        </w:rPr>
        <w:t>42</w:t>
      </w:r>
      <w:r>
        <w:rPr>
          <w:rFonts w:cstheme="minorHAnsi"/>
        </w:rPr>
        <w:t>.</w:t>
      </w:r>
      <w:r w:rsidR="00E82533">
        <w:rPr>
          <w:rFonts w:cstheme="minorHAnsi"/>
        </w:rPr>
        <w:t>2</w:t>
      </w:r>
      <w:r w:rsidRPr="0004559B">
        <w:rPr>
          <w:rFonts w:cstheme="minorHAnsi"/>
        </w:rPr>
        <w:t xml:space="preserve"> percent of the total target), rehabilitated 2</w:t>
      </w:r>
      <w:r>
        <w:rPr>
          <w:rFonts w:cstheme="minorHAnsi"/>
        </w:rPr>
        <w:t>,</w:t>
      </w:r>
      <w:r w:rsidR="00A4577C">
        <w:rPr>
          <w:rFonts w:cstheme="minorHAnsi"/>
        </w:rPr>
        <w:t>524</w:t>
      </w:r>
      <w:r w:rsidRPr="0004559B">
        <w:rPr>
          <w:rFonts w:cstheme="minorHAnsi"/>
        </w:rPr>
        <w:t xml:space="preserve"> hectares of agricultural lands</w:t>
      </w:r>
      <w:r>
        <w:rPr>
          <w:rFonts w:cstheme="minorHAnsi"/>
        </w:rPr>
        <w:t xml:space="preserve"> (that’s </w:t>
      </w:r>
      <w:r w:rsidR="00E82533">
        <w:rPr>
          <w:rFonts w:cstheme="minorHAnsi"/>
        </w:rPr>
        <w:t>50</w:t>
      </w:r>
      <w:r>
        <w:rPr>
          <w:rFonts w:cstheme="minorHAnsi"/>
        </w:rPr>
        <w:t>.</w:t>
      </w:r>
      <w:r w:rsidR="00E82533">
        <w:rPr>
          <w:rFonts w:cstheme="minorHAnsi"/>
        </w:rPr>
        <w:t>3</w:t>
      </w:r>
      <w:r>
        <w:rPr>
          <w:rFonts w:cstheme="minorHAnsi"/>
        </w:rPr>
        <w:t xml:space="preserve"> percent of the total target), </w:t>
      </w:r>
      <w:r w:rsidRPr="0004559B">
        <w:rPr>
          <w:rFonts w:cstheme="minorHAnsi"/>
        </w:rPr>
        <w:t xml:space="preserve">and </w:t>
      </w:r>
      <w:r>
        <w:rPr>
          <w:rFonts w:cstheme="minorHAnsi"/>
        </w:rPr>
        <w:t xml:space="preserve">improved </w:t>
      </w:r>
      <w:r w:rsidR="00A4577C">
        <w:rPr>
          <w:rFonts w:cstheme="minorHAnsi"/>
        </w:rPr>
        <w:t>50</w:t>
      </w:r>
      <w:r>
        <w:rPr>
          <w:rFonts w:cstheme="minorHAnsi"/>
        </w:rPr>
        <w:t xml:space="preserve"> </w:t>
      </w:r>
      <w:r w:rsidRPr="0004559B">
        <w:rPr>
          <w:rFonts w:cstheme="minorHAnsi"/>
        </w:rPr>
        <w:t>k</w:t>
      </w:r>
      <w:r>
        <w:rPr>
          <w:rFonts w:cstheme="minorHAnsi"/>
        </w:rPr>
        <w:t>ilometers of roads (</w:t>
      </w:r>
      <w:r w:rsidR="00E82533">
        <w:rPr>
          <w:rFonts w:cstheme="minorHAnsi"/>
        </w:rPr>
        <w:t>30</w:t>
      </w:r>
      <w:r>
        <w:rPr>
          <w:rFonts w:cstheme="minorHAnsi"/>
        </w:rPr>
        <w:t>.</w:t>
      </w:r>
      <w:r w:rsidR="00E82533">
        <w:rPr>
          <w:rFonts w:cstheme="minorHAnsi"/>
        </w:rPr>
        <w:t>7</w:t>
      </w:r>
      <w:r>
        <w:rPr>
          <w:rFonts w:cstheme="minorHAnsi"/>
        </w:rPr>
        <w:t xml:space="preserve"> percent) through pavement</w:t>
      </w:r>
      <w:r w:rsidRPr="0004559B">
        <w:rPr>
          <w:rFonts w:cstheme="minorHAnsi"/>
        </w:rPr>
        <w:t xml:space="preserve">. In addition, around </w:t>
      </w:r>
      <w:r>
        <w:rPr>
          <w:rFonts w:cstheme="minorHAnsi"/>
        </w:rPr>
        <w:t>52,489</w:t>
      </w:r>
      <w:r w:rsidRPr="0004559B">
        <w:rPr>
          <w:rFonts w:cstheme="minorHAnsi"/>
        </w:rPr>
        <w:t xml:space="preserve"> meters of the water-supply network were repaired.</w:t>
      </w:r>
      <w:r>
        <w:rPr>
          <w:rFonts w:cstheme="minorHAnsi"/>
        </w:rPr>
        <w:t xml:space="preserve"> Moreover</w:t>
      </w:r>
      <w:r w:rsidRPr="002B6D4D">
        <w:rPr>
          <w:rFonts w:cstheme="minorHAnsi"/>
        </w:rPr>
        <w:t xml:space="preserve">, four public latrines </w:t>
      </w:r>
      <w:r>
        <w:rPr>
          <w:rFonts w:cstheme="minorHAnsi"/>
        </w:rPr>
        <w:t>were constructed which provided access to sanitation services for thousands of people in active urban areas. In total, the completed subprojects improved access to key services for 4</w:t>
      </w:r>
      <w:r w:rsidR="00A4577C">
        <w:rPr>
          <w:rFonts w:cstheme="minorHAnsi"/>
        </w:rPr>
        <w:t>41</w:t>
      </w:r>
      <w:r>
        <w:rPr>
          <w:rFonts w:cstheme="minorHAnsi"/>
        </w:rPr>
        <w:t>,</w:t>
      </w:r>
      <w:r w:rsidR="00A4577C">
        <w:rPr>
          <w:rFonts w:cstheme="minorHAnsi"/>
        </w:rPr>
        <w:t>700</w:t>
      </w:r>
      <w:r>
        <w:rPr>
          <w:rFonts w:cstheme="minorHAnsi"/>
        </w:rPr>
        <w:t xml:space="preserve"> people (representing </w:t>
      </w:r>
      <w:r w:rsidR="00AC0C60">
        <w:rPr>
          <w:rFonts w:cstheme="minorHAnsi"/>
        </w:rPr>
        <w:t>65.9</w:t>
      </w:r>
      <w:r>
        <w:rPr>
          <w:rFonts w:cstheme="minorHAnsi"/>
        </w:rPr>
        <w:t xml:space="preserve"> percent of the total target)</w:t>
      </w:r>
      <w:r w:rsidR="004E7C7C">
        <w:rPr>
          <w:rFonts w:cstheme="minorHAnsi"/>
        </w:rPr>
        <w:t xml:space="preserve">. </w:t>
      </w:r>
      <w:r w:rsidR="00826276">
        <w:rPr>
          <w:rFonts w:cstheme="minorHAnsi"/>
        </w:rPr>
        <w:t xml:space="preserve">The labor intensity rate achieved by PWP was 36.8 percent against the target of 35 percent (the total amount paid by contractors to the direct workers was US$ 4.2 million out of the </w:t>
      </w:r>
      <w:bookmarkStart w:id="23" w:name="_Hlk141382188"/>
      <w:r w:rsidR="00826276">
        <w:rPr>
          <w:rFonts w:cstheme="minorHAnsi"/>
        </w:rPr>
        <w:t xml:space="preserve">total civil work allocation of US$ 11.4 million). </w:t>
      </w:r>
    </w:p>
    <w:p w14:paraId="7C16CB41" w14:textId="621FEBC5" w:rsidR="002A636E" w:rsidRPr="009F7FE3" w:rsidRDefault="009F7FE3" w:rsidP="00FB12DC">
      <w:pPr>
        <w:pStyle w:val="Caption"/>
        <w:keepNext/>
        <w:spacing w:before="240" w:after="0"/>
        <w:rPr>
          <w:rFonts w:cstheme="minorHAnsi"/>
          <w:smallCaps w:val="0"/>
          <w:color w:val="1F4E79" w:themeColor="accent5" w:themeShade="80"/>
          <w:sz w:val="20"/>
          <w:szCs w:val="20"/>
        </w:rPr>
      </w:pPr>
      <w:r w:rsidRPr="009F7FE3">
        <w:rPr>
          <w:rFonts w:cstheme="minorHAnsi"/>
          <w:smallCaps w:val="0"/>
          <w:color w:val="1F4E79" w:themeColor="accent5" w:themeShade="80"/>
          <w:sz w:val="20"/>
          <w:szCs w:val="20"/>
        </w:rPr>
        <w:t xml:space="preserve">Table </w:t>
      </w:r>
      <w:r w:rsidR="00723315">
        <w:rPr>
          <w:rFonts w:cstheme="minorHAnsi"/>
          <w:smallCaps w:val="0"/>
          <w:color w:val="1F4E79" w:themeColor="accent5" w:themeShade="80"/>
          <w:sz w:val="20"/>
          <w:szCs w:val="20"/>
        </w:rPr>
        <w:t>1</w:t>
      </w:r>
      <w:r w:rsidR="0009412A">
        <w:rPr>
          <w:rFonts w:cstheme="minorHAnsi"/>
          <w:smallCaps w:val="0"/>
          <w:color w:val="1F4E79" w:themeColor="accent5" w:themeShade="80"/>
          <w:sz w:val="20"/>
          <w:szCs w:val="20"/>
        </w:rPr>
        <w:t>3</w:t>
      </w:r>
      <w:r w:rsidRPr="009F7FE3">
        <w:rPr>
          <w:rFonts w:cstheme="minorHAnsi"/>
          <w:smallCaps w:val="0"/>
          <w:color w:val="1F4E79" w:themeColor="accent5" w:themeShade="80"/>
          <w:sz w:val="20"/>
          <w:szCs w:val="20"/>
        </w:rPr>
        <w:t xml:space="preserve">: </w:t>
      </w:r>
      <w:r w:rsidR="0051274C" w:rsidRPr="009F7FE3">
        <w:rPr>
          <w:rFonts w:cstheme="minorHAnsi"/>
          <w:smallCaps w:val="0"/>
          <w:color w:val="1F4E79" w:themeColor="accent5" w:themeShade="80"/>
          <w:sz w:val="20"/>
          <w:szCs w:val="20"/>
        </w:rPr>
        <w:t>Total Job Opportunities</w:t>
      </w:r>
      <w:r>
        <w:rPr>
          <w:rFonts w:cstheme="minorHAnsi"/>
          <w:smallCaps w:val="0"/>
          <w:color w:val="1F4E79" w:themeColor="accent5" w:themeShade="80"/>
          <w:sz w:val="20"/>
          <w:szCs w:val="20"/>
        </w:rPr>
        <w:t xml:space="preserve"> under subcomponent 1.2 (PWP)</w:t>
      </w:r>
      <w:r w:rsidR="0051274C" w:rsidRPr="009F7FE3">
        <w:rPr>
          <w:rFonts w:cstheme="minorHAnsi"/>
          <w:smallCaps w:val="0"/>
          <w:color w:val="1F4E79" w:themeColor="accent5" w:themeShade="80"/>
          <w:sz w:val="20"/>
          <w:szCs w:val="20"/>
        </w:rPr>
        <w:t xml:space="preserve"> as of </w:t>
      </w:r>
      <w:r w:rsidR="00566621">
        <w:rPr>
          <w:rFonts w:cstheme="minorHAnsi"/>
          <w:smallCaps w:val="0"/>
          <w:color w:val="1F4E79" w:themeColor="accent5" w:themeShade="80"/>
          <w:sz w:val="20"/>
          <w:szCs w:val="20"/>
        </w:rPr>
        <w:t xml:space="preserve">30 </w:t>
      </w:r>
      <w:r w:rsidR="00231180">
        <w:rPr>
          <w:rFonts w:cstheme="minorHAnsi"/>
          <w:smallCaps w:val="0"/>
          <w:color w:val="1F4E79" w:themeColor="accent5" w:themeShade="80"/>
          <w:sz w:val="20"/>
          <w:szCs w:val="20"/>
        </w:rPr>
        <w:t>June</w:t>
      </w:r>
      <w:r w:rsidR="00566621">
        <w:rPr>
          <w:rFonts w:cstheme="minorHAnsi"/>
          <w:smallCaps w:val="0"/>
          <w:color w:val="1F4E79" w:themeColor="accent5" w:themeShade="80"/>
          <w:sz w:val="20"/>
          <w:szCs w:val="20"/>
        </w:rPr>
        <w:t xml:space="preserve"> 2023</w:t>
      </w:r>
    </w:p>
    <w:tbl>
      <w:tblPr>
        <w:tblW w:w="5000" w:type="pct"/>
        <w:tblLook w:val="04A0" w:firstRow="1" w:lastRow="0" w:firstColumn="1" w:lastColumn="0" w:noHBand="0" w:noVBand="1"/>
      </w:tblPr>
      <w:tblGrid>
        <w:gridCol w:w="2894"/>
        <w:gridCol w:w="1079"/>
        <w:gridCol w:w="1183"/>
        <w:gridCol w:w="785"/>
        <w:gridCol w:w="981"/>
        <w:gridCol w:w="1634"/>
        <w:gridCol w:w="784"/>
      </w:tblGrid>
      <w:tr w:rsidR="00EB46E8" w:rsidRPr="00EB46E8" w14:paraId="2E3E2CF3" w14:textId="77777777" w:rsidTr="00D72EEC">
        <w:trPr>
          <w:trHeight w:val="290"/>
        </w:trPr>
        <w:tc>
          <w:tcPr>
            <w:tcW w:w="1551" w:type="pct"/>
            <w:vMerge w:val="restart"/>
            <w:tcBorders>
              <w:top w:val="single" w:sz="8" w:space="0" w:color="auto"/>
              <w:left w:val="single" w:sz="8" w:space="0" w:color="auto"/>
              <w:bottom w:val="single" w:sz="8" w:space="0" w:color="000000"/>
              <w:right w:val="single" w:sz="8" w:space="0" w:color="auto"/>
            </w:tcBorders>
            <w:shd w:val="clear" w:color="000000" w:fill="C6E0B4"/>
            <w:vAlign w:val="center"/>
            <w:hideMark/>
          </w:tcPr>
          <w:bookmarkEnd w:id="23"/>
          <w:p w14:paraId="10457D7F" w14:textId="77777777" w:rsidR="00EB46E8" w:rsidRPr="00EB46E8" w:rsidRDefault="00EB46E8" w:rsidP="00D72EEC">
            <w:pPr>
              <w:spacing w:after="0" w:line="240" w:lineRule="auto"/>
              <w:rPr>
                <w:rFonts w:eastAsia="Times New Roman" w:cstheme="minorHAnsi"/>
                <w:b/>
                <w:bCs/>
                <w:color w:val="000000"/>
                <w:sz w:val="20"/>
                <w:szCs w:val="20"/>
              </w:rPr>
            </w:pPr>
            <w:r w:rsidRPr="00EB46E8">
              <w:rPr>
                <w:rFonts w:eastAsia="Times New Roman" w:cstheme="minorHAnsi"/>
                <w:b/>
                <w:bCs/>
                <w:color w:val="000000"/>
                <w:sz w:val="20"/>
                <w:szCs w:val="20"/>
              </w:rPr>
              <w:t>Sector</w:t>
            </w:r>
          </w:p>
        </w:tc>
        <w:tc>
          <w:tcPr>
            <w:tcW w:w="1624" w:type="pct"/>
            <w:gridSpan w:val="3"/>
            <w:tcBorders>
              <w:top w:val="single" w:sz="8" w:space="0" w:color="auto"/>
              <w:left w:val="nil"/>
              <w:bottom w:val="single" w:sz="4" w:space="0" w:color="auto"/>
              <w:right w:val="single" w:sz="8" w:space="0" w:color="000000"/>
            </w:tcBorders>
            <w:shd w:val="clear" w:color="000000" w:fill="E2EFD9"/>
            <w:noWrap/>
            <w:vAlign w:val="center"/>
            <w:hideMark/>
          </w:tcPr>
          <w:p w14:paraId="54EC33D2" w14:textId="35035922" w:rsidR="00EB46E8" w:rsidRPr="00EB46E8" w:rsidRDefault="00231180" w:rsidP="00D72EEC">
            <w:pPr>
              <w:spacing w:after="0" w:line="240" w:lineRule="auto"/>
              <w:jc w:val="center"/>
              <w:rPr>
                <w:rFonts w:eastAsia="Times New Roman" w:cstheme="minorHAnsi"/>
                <w:b/>
                <w:bCs/>
                <w:color w:val="000000"/>
                <w:sz w:val="20"/>
                <w:szCs w:val="20"/>
              </w:rPr>
            </w:pPr>
            <w:r w:rsidRPr="00EB46E8">
              <w:rPr>
                <w:rFonts w:eastAsia="Times New Roman" w:cstheme="minorHAnsi"/>
                <w:b/>
                <w:bCs/>
                <w:color w:val="000000"/>
                <w:sz w:val="20"/>
                <w:szCs w:val="20"/>
              </w:rPr>
              <w:t>Workdays</w:t>
            </w:r>
            <w:r w:rsidR="00EB46E8" w:rsidRPr="00EB46E8">
              <w:rPr>
                <w:rFonts w:eastAsia="Times New Roman" w:cstheme="minorHAnsi"/>
                <w:b/>
                <w:bCs/>
                <w:color w:val="000000"/>
                <w:sz w:val="20"/>
                <w:szCs w:val="20"/>
              </w:rPr>
              <w:t xml:space="preserve"> generated</w:t>
            </w:r>
          </w:p>
        </w:tc>
        <w:tc>
          <w:tcPr>
            <w:tcW w:w="1825" w:type="pct"/>
            <w:gridSpan w:val="3"/>
            <w:tcBorders>
              <w:top w:val="single" w:sz="8" w:space="0" w:color="auto"/>
              <w:left w:val="nil"/>
              <w:bottom w:val="single" w:sz="4" w:space="0" w:color="auto"/>
              <w:right w:val="single" w:sz="8" w:space="0" w:color="000000"/>
            </w:tcBorders>
            <w:shd w:val="clear" w:color="auto" w:fill="D5DCE4" w:themeFill="text2" w:themeFillTint="33"/>
            <w:noWrap/>
            <w:vAlign w:val="center"/>
            <w:hideMark/>
          </w:tcPr>
          <w:p w14:paraId="048CF275" w14:textId="77777777" w:rsidR="00EB46E8" w:rsidRPr="00EB46E8" w:rsidRDefault="00EB46E8" w:rsidP="00D72EEC">
            <w:pPr>
              <w:spacing w:after="0" w:line="240" w:lineRule="auto"/>
              <w:jc w:val="center"/>
              <w:rPr>
                <w:rFonts w:eastAsia="Times New Roman" w:cstheme="minorHAnsi"/>
                <w:b/>
                <w:bCs/>
                <w:color w:val="000000"/>
                <w:sz w:val="20"/>
                <w:szCs w:val="20"/>
              </w:rPr>
            </w:pPr>
            <w:r w:rsidRPr="00EB46E8">
              <w:rPr>
                <w:rFonts w:eastAsia="Times New Roman" w:cstheme="minorHAnsi"/>
                <w:b/>
                <w:bCs/>
                <w:color w:val="000000"/>
                <w:sz w:val="20"/>
                <w:szCs w:val="20"/>
              </w:rPr>
              <w:t>Direct Beneficiaries of wages</w:t>
            </w:r>
          </w:p>
        </w:tc>
      </w:tr>
      <w:tr w:rsidR="00EB46E8" w:rsidRPr="00EB46E8" w14:paraId="662EEA7A" w14:textId="77777777" w:rsidTr="00EB46E8">
        <w:trPr>
          <w:trHeight w:val="241"/>
        </w:trPr>
        <w:tc>
          <w:tcPr>
            <w:tcW w:w="1551" w:type="pct"/>
            <w:vMerge/>
            <w:tcBorders>
              <w:top w:val="single" w:sz="8" w:space="0" w:color="auto"/>
              <w:left w:val="single" w:sz="8" w:space="0" w:color="auto"/>
              <w:bottom w:val="single" w:sz="8" w:space="0" w:color="000000"/>
              <w:right w:val="single" w:sz="8" w:space="0" w:color="auto"/>
            </w:tcBorders>
            <w:vAlign w:val="center"/>
            <w:hideMark/>
          </w:tcPr>
          <w:p w14:paraId="224F33D5" w14:textId="77777777" w:rsidR="00EB46E8" w:rsidRPr="00EB46E8" w:rsidRDefault="00EB46E8" w:rsidP="00D72EEC">
            <w:pPr>
              <w:spacing w:after="0" w:line="240" w:lineRule="auto"/>
              <w:rPr>
                <w:rFonts w:eastAsia="Times New Roman" w:cstheme="minorHAnsi"/>
                <w:b/>
                <w:bCs/>
                <w:color w:val="000000"/>
                <w:sz w:val="20"/>
                <w:szCs w:val="20"/>
              </w:rPr>
            </w:pPr>
          </w:p>
        </w:tc>
        <w:tc>
          <w:tcPr>
            <w:tcW w:w="579" w:type="pct"/>
            <w:tcBorders>
              <w:top w:val="nil"/>
              <w:left w:val="single" w:sz="4" w:space="0" w:color="auto"/>
              <w:bottom w:val="single" w:sz="8" w:space="0" w:color="auto"/>
              <w:right w:val="single" w:sz="4" w:space="0" w:color="auto"/>
            </w:tcBorders>
            <w:shd w:val="clear" w:color="000000" w:fill="E2EFD9"/>
            <w:vAlign w:val="center"/>
            <w:hideMark/>
          </w:tcPr>
          <w:p w14:paraId="538425C7" w14:textId="77777777" w:rsidR="00EB46E8" w:rsidRPr="00EB46E8" w:rsidRDefault="00EB46E8" w:rsidP="00D72EEC">
            <w:pPr>
              <w:spacing w:after="0" w:line="240" w:lineRule="auto"/>
              <w:jc w:val="center"/>
              <w:rPr>
                <w:rFonts w:eastAsia="Times New Roman" w:cstheme="minorHAnsi"/>
                <w:b/>
                <w:bCs/>
                <w:color w:val="000000"/>
                <w:sz w:val="20"/>
                <w:szCs w:val="20"/>
              </w:rPr>
            </w:pPr>
            <w:r w:rsidRPr="00EB46E8">
              <w:rPr>
                <w:rFonts w:eastAsia="Times New Roman" w:cstheme="minorHAnsi"/>
                <w:b/>
                <w:bCs/>
                <w:color w:val="000000"/>
                <w:sz w:val="20"/>
                <w:szCs w:val="20"/>
              </w:rPr>
              <w:t>Total</w:t>
            </w:r>
          </w:p>
        </w:tc>
        <w:tc>
          <w:tcPr>
            <w:tcW w:w="624" w:type="pct"/>
            <w:tcBorders>
              <w:top w:val="nil"/>
              <w:left w:val="nil"/>
              <w:bottom w:val="single" w:sz="8" w:space="0" w:color="auto"/>
              <w:right w:val="nil"/>
            </w:tcBorders>
            <w:shd w:val="clear" w:color="000000" w:fill="E2EFD9"/>
            <w:vAlign w:val="center"/>
            <w:hideMark/>
          </w:tcPr>
          <w:p w14:paraId="0FAA345D" w14:textId="77777777" w:rsidR="00EB46E8" w:rsidRPr="00EB46E8" w:rsidRDefault="00EB46E8" w:rsidP="00D72EEC">
            <w:pPr>
              <w:spacing w:after="0" w:line="240" w:lineRule="auto"/>
              <w:jc w:val="center"/>
              <w:rPr>
                <w:rFonts w:eastAsia="Times New Roman" w:cstheme="minorHAnsi"/>
                <w:b/>
                <w:bCs/>
                <w:color w:val="000000"/>
                <w:sz w:val="20"/>
                <w:szCs w:val="20"/>
              </w:rPr>
            </w:pPr>
            <w:r w:rsidRPr="00EB46E8">
              <w:rPr>
                <w:rFonts w:eastAsia="Times New Roman" w:cstheme="minorHAnsi"/>
                <w:b/>
                <w:bCs/>
                <w:color w:val="000000"/>
                <w:sz w:val="20"/>
                <w:szCs w:val="20"/>
              </w:rPr>
              <w:t>% Host Community</w:t>
            </w:r>
          </w:p>
        </w:tc>
        <w:tc>
          <w:tcPr>
            <w:tcW w:w="422" w:type="pct"/>
            <w:tcBorders>
              <w:top w:val="nil"/>
              <w:left w:val="single" w:sz="4" w:space="0" w:color="auto"/>
              <w:bottom w:val="single" w:sz="8" w:space="0" w:color="auto"/>
              <w:right w:val="single" w:sz="8" w:space="0" w:color="auto"/>
            </w:tcBorders>
            <w:shd w:val="clear" w:color="000000" w:fill="E2EFD9"/>
            <w:vAlign w:val="center"/>
            <w:hideMark/>
          </w:tcPr>
          <w:p w14:paraId="0FA78AF0" w14:textId="77777777" w:rsidR="00EB46E8" w:rsidRPr="00EB46E8" w:rsidRDefault="00EB46E8" w:rsidP="00D72EEC">
            <w:pPr>
              <w:spacing w:after="0" w:line="240" w:lineRule="auto"/>
              <w:jc w:val="center"/>
              <w:rPr>
                <w:rFonts w:eastAsia="Times New Roman" w:cstheme="minorHAnsi"/>
                <w:b/>
                <w:bCs/>
                <w:color w:val="000000"/>
                <w:sz w:val="20"/>
                <w:szCs w:val="20"/>
              </w:rPr>
            </w:pPr>
            <w:r w:rsidRPr="00EB46E8">
              <w:rPr>
                <w:rFonts w:eastAsia="Times New Roman" w:cstheme="minorHAnsi"/>
                <w:b/>
                <w:bCs/>
                <w:color w:val="000000"/>
                <w:sz w:val="20"/>
                <w:szCs w:val="20"/>
              </w:rPr>
              <w:t>% IDP's</w:t>
            </w:r>
          </w:p>
        </w:tc>
        <w:tc>
          <w:tcPr>
            <w:tcW w:w="527" w:type="pct"/>
            <w:tcBorders>
              <w:top w:val="nil"/>
              <w:left w:val="single" w:sz="4" w:space="0" w:color="auto"/>
              <w:bottom w:val="single" w:sz="8" w:space="0" w:color="auto"/>
              <w:right w:val="single" w:sz="4" w:space="0" w:color="auto"/>
            </w:tcBorders>
            <w:shd w:val="clear" w:color="auto" w:fill="D5DCE4" w:themeFill="text2" w:themeFillTint="33"/>
            <w:vAlign w:val="center"/>
            <w:hideMark/>
          </w:tcPr>
          <w:p w14:paraId="2989C0AD" w14:textId="77777777" w:rsidR="00EB46E8" w:rsidRPr="00EB46E8" w:rsidRDefault="00EB46E8" w:rsidP="00D72EEC">
            <w:pPr>
              <w:spacing w:after="0" w:line="240" w:lineRule="auto"/>
              <w:jc w:val="center"/>
              <w:rPr>
                <w:rFonts w:eastAsia="Times New Roman" w:cstheme="minorHAnsi"/>
                <w:b/>
                <w:bCs/>
                <w:color w:val="000000"/>
                <w:sz w:val="20"/>
                <w:szCs w:val="20"/>
              </w:rPr>
            </w:pPr>
            <w:r w:rsidRPr="00EB46E8">
              <w:rPr>
                <w:rFonts w:eastAsia="Times New Roman" w:cstheme="minorHAnsi"/>
                <w:b/>
                <w:bCs/>
                <w:color w:val="000000"/>
                <w:sz w:val="20"/>
                <w:szCs w:val="20"/>
              </w:rPr>
              <w:t>Total</w:t>
            </w:r>
          </w:p>
        </w:tc>
        <w:tc>
          <w:tcPr>
            <w:tcW w:w="876" w:type="pct"/>
            <w:tcBorders>
              <w:top w:val="nil"/>
              <w:left w:val="nil"/>
              <w:bottom w:val="single" w:sz="8" w:space="0" w:color="auto"/>
              <w:right w:val="nil"/>
            </w:tcBorders>
            <w:shd w:val="clear" w:color="auto" w:fill="D5DCE4" w:themeFill="text2" w:themeFillTint="33"/>
            <w:vAlign w:val="center"/>
            <w:hideMark/>
          </w:tcPr>
          <w:p w14:paraId="24B17C20" w14:textId="77777777" w:rsidR="00EB46E8" w:rsidRPr="00EB46E8" w:rsidRDefault="00EB46E8" w:rsidP="00D72EEC">
            <w:pPr>
              <w:spacing w:after="0" w:line="240" w:lineRule="auto"/>
              <w:jc w:val="center"/>
              <w:rPr>
                <w:rFonts w:eastAsia="Times New Roman" w:cstheme="minorHAnsi"/>
                <w:b/>
                <w:bCs/>
                <w:color w:val="000000"/>
                <w:sz w:val="20"/>
                <w:szCs w:val="20"/>
              </w:rPr>
            </w:pPr>
            <w:r w:rsidRPr="00EB46E8">
              <w:rPr>
                <w:rFonts w:eastAsia="Times New Roman" w:cstheme="minorHAnsi"/>
                <w:b/>
                <w:bCs/>
                <w:color w:val="000000"/>
                <w:sz w:val="20"/>
                <w:szCs w:val="20"/>
              </w:rPr>
              <w:t>% Host Community</w:t>
            </w:r>
          </w:p>
        </w:tc>
        <w:tc>
          <w:tcPr>
            <w:tcW w:w="422" w:type="pct"/>
            <w:tcBorders>
              <w:top w:val="nil"/>
              <w:left w:val="single" w:sz="4" w:space="0" w:color="auto"/>
              <w:bottom w:val="single" w:sz="8" w:space="0" w:color="auto"/>
              <w:right w:val="single" w:sz="8" w:space="0" w:color="auto"/>
            </w:tcBorders>
            <w:shd w:val="clear" w:color="auto" w:fill="D5DCE4" w:themeFill="text2" w:themeFillTint="33"/>
            <w:vAlign w:val="center"/>
            <w:hideMark/>
          </w:tcPr>
          <w:p w14:paraId="47F391D8" w14:textId="77777777" w:rsidR="00EB46E8" w:rsidRPr="00EB46E8" w:rsidRDefault="00EB46E8" w:rsidP="00D72EEC">
            <w:pPr>
              <w:spacing w:after="0" w:line="240" w:lineRule="auto"/>
              <w:jc w:val="center"/>
              <w:rPr>
                <w:rFonts w:eastAsia="Times New Roman" w:cstheme="minorHAnsi"/>
                <w:b/>
                <w:bCs/>
                <w:color w:val="000000"/>
                <w:sz w:val="20"/>
                <w:szCs w:val="20"/>
              </w:rPr>
            </w:pPr>
            <w:r w:rsidRPr="00EB46E8">
              <w:rPr>
                <w:rFonts w:eastAsia="Times New Roman" w:cstheme="minorHAnsi"/>
                <w:b/>
                <w:bCs/>
                <w:color w:val="000000"/>
                <w:sz w:val="20"/>
                <w:szCs w:val="20"/>
              </w:rPr>
              <w:t>% IDP's</w:t>
            </w:r>
          </w:p>
        </w:tc>
      </w:tr>
      <w:tr w:rsidR="00EB46E8" w:rsidRPr="00EB46E8" w14:paraId="0BCAFD0D" w14:textId="77777777" w:rsidTr="00EB46E8">
        <w:trPr>
          <w:trHeight w:val="25"/>
        </w:trPr>
        <w:tc>
          <w:tcPr>
            <w:tcW w:w="1551" w:type="pct"/>
            <w:tcBorders>
              <w:top w:val="nil"/>
              <w:left w:val="single" w:sz="8" w:space="0" w:color="auto"/>
              <w:bottom w:val="single" w:sz="4" w:space="0" w:color="auto"/>
              <w:right w:val="single" w:sz="8" w:space="0" w:color="auto"/>
            </w:tcBorders>
            <w:shd w:val="clear" w:color="auto" w:fill="auto"/>
            <w:vAlign w:val="center"/>
            <w:hideMark/>
          </w:tcPr>
          <w:p w14:paraId="30E63073" w14:textId="77777777" w:rsidR="00EB46E8" w:rsidRPr="00EB46E8" w:rsidRDefault="00EB46E8" w:rsidP="00D72EEC">
            <w:pPr>
              <w:spacing w:after="0" w:line="240" w:lineRule="auto"/>
              <w:jc w:val="both"/>
              <w:rPr>
                <w:rFonts w:eastAsia="Times New Roman" w:cstheme="minorHAnsi"/>
                <w:color w:val="000000"/>
                <w:sz w:val="20"/>
                <w:szCs w:val="20"/>
              </w:rPr>
            </w:pPr>
            <w:r w:rsidRPr="00EB46E8">
              <w:rPr>
                <w:rFonts w:eastAsia="Times New Roman" w:cstheme="minorHAnsi"/>
                <w:color w:val="000000"/>
                <w:sz w:val="20"/>
                <w:szCs w:val="20"/>
              </w:rPr>
              <w:t>Water harvesting tanks</w:t>
            </w:r>
          </w:p>
        </w:tc>
        <w:tc>
          <w:tcPr>
            <w:tcW w:w="579" w:type="pct"/>
            <w:tcBorders>
              <w:top w:val="nil"/>
              <w:left w:val="single" w:sz="4" w:space="0" w:color="auto"/>
              <w:bottom w:val="single" w:sz="4" w:space="0" w:color="auto"/>
              <w:right w:val="single" w:sz="4" w:space="0" w:color="auto"/>
            </w:tcBorders>
            <w:shd w:val="clear" w:color="auto" w:fill="auto"/>
            <w:vAlign w:val="center"/>
            <w:hideMark/>
          </w:tcPr>
          <w:p w14:paraId="09DD755C" w14:textId="77777777" w:rsidR="00EB46E8" w:rsidRPr="00EB46E8" w:rsidRDefault="00EB46E8" w:rsidP="00D72EEC">
            <w:pPr>
              <w:spacing w:after="0" w:line="240" w:lineRule="auto"/>
              <w:jc w:val="center"/>
              <w:rPr>
                <w:rFonts w:eastAsia="Times New Roman" w:cstheme="minorHAnsi"/>
                <w:color w:val="000000"/>
                <w:sz w:val="20"/>
                <w:szCs w:val="20"/>
              </w:rPr>
            </w:pPr>
            <w:r w:rsidRPr="00EB46E8">
              <w:rPr>
                <w:rFonts w:eastAsia="Times New Roman" w:cstheme="minorHAnsi"/>
                <w:color w:val="000000"/>
                <w:sz w:val="20"/>
                <w:szCs w:val="20"/>
              </w:rPr>
              <w:t>32,115</w:t>
            </w:r>
          </w:p>
        </w:tc>
        <w:tc>
          <w:tcPr>
            <w:tcW w:w="624" w:type="pct"/>
            <w:tcBorders>
              <w:top w:val="nil"/>
              <w:left w:val="nil"/>
              <w:bottom w:val="single" w:sz="4" w:space="0" w:color="auto"/>
              <w:right w:val="nil"/>
            </w:tcBorders>
            <w:shd w:val="clear" w:color="auto" w:fill="auto"/>
            <w:vAlign w:val="center"/>
            <w:hideMark/>
          </w:tcPr>
          <w:p w14:paraId="0FEC0C23" w14:textId="77777777" w:rsidR="00EB46E8" w:rsidRPr="00EB46E8" w:rsidRDefault="00EB46E8" w:rsidP="00D72EEC">
            <w:pPr>
              <w:spacing w:after="0" w:line="240" w:lineRule="auto"/>
              <w:jc w:val="center"/>
              <w:rPr>
                <w:rFonts w:eastAsia="Times New Roman" w:cstheme="minorHAnsi"/>
                <w:color w:val="000000"/>
                <w:sz w:val="20"/>
                <w:szCs w:val="20"/>
              </w:rPr>
            </w:pPr>
            <w:r w:rsidRPr="00EB46E8">
              <w:rPr>
                <w:rFonts w:eastAsia="Times New Roman" w:cstheme="minorHAnsi"/>
                <w:color w:val="000000"/>
                <w:sz w:val="20"/>
                <w:szCs w:val="20"/>
              </w:rPr>
              <w:t>82%</w:t>
            </w:r>
          </w:p>
        </w:tc>
        <w:tc>
          <w:tcPr>
            <w:tcW w:w="422" w:type="pct"/>
            <w:tcBorders>
              <w:top w:val="nil"/>
              <w:left w:val="single" w:sz="4" w:space="0" w:color="auto"/>
              <w:bottom w:val="single" w:sz="4" w:space="0" w:color="auto"/>
              <w:right w:val="single" w:sz="8" w:space="0" w:color="auto"/>
            </w:tcBorders>
            <w:shd w:val="clear" w:color="auto" w:fill="auto"/>
            <w:noWrap/>
            <w:vAlign w:val="center"/>
            <w:hideMark/>
          </w:tcPr>
          <w:p w14:paraId="6D9A59A7" w14:textId="77777777" w:rsidR="00EB46E8" w:rsidRPr="00EB46E8" w:rsidRDefault="00EB46E8" w:rsidP="00D72EEC">
            <w:pPr>
              <w:spacing w:after="0" w:line="240" w:lineRule="auto"/>
              <w:jc w:val="center"/>
              <w:rPr>
                <w:rFonts w:eastAsia="Times New Roman" w:cstheme="minorHAnsi"/>
                <w:color w:val="000000"/>
                <w:sz w:val="20"/>
                <w:szCs w:val="20"/>
              </w:rPr>
            </w:pPr>
            <w:r w:rsidRPr="00EB46E8">
              <w:rPr>
                <w:rFonts w:eastAsia="Times New Roman" w:cstheme="minorHAnsi"/>
                <w:color w:val="000000"/>
                <w:sz w:val="20"/>
                <w:szCs w:val="20"/>
              </w:rPr>
              <w:t>18%</w:t>
            </w:r>
          </w:p>
        </w:tc>
        <w:tc>
          <w:tcPr>
            <w:tcW w:w="527" w:type="pct"/>
            <w:tcBorders>
              <w:top w:val="nil"/>
              <w:left w:val="single" w:sz="4" w:space="0" w:color="auto"/>
              <w:bottom w:val="single" w:sz="4" w:space="0" w:color="auto"/>
              <w:right w:val="single" w:sz="4" w:space="0" w:color="auto"/>
            </w:tcBorders>
            <w:shd w:val="clear" w:color="auto" w:fill="auto"/>
            <w:vAlign w:val="center"/>
            <w:hideMark/>
          </w:tcPr>
          <w:p w14:paraId="556E4BAF" w14:textId="77777777" w:rsidR="00EB46E8" w:rsidRPr="00EB46E8" w:rsidRDefault="00EB46E8" w:rsidP="00D72EEC">
            <w:pPr>
              <w:spacing w:after="0" w:line="240" w:lineRule="auto"/>
              <w:jc w:val="center"/>
              <w:rPr>
                <w:rFonts w:eastAsia="Times New Roman" w:cstheme="minorHAnsi"/>
                <w:color w:val="000000"/>
                <w:sz w:val="20"/>
                <w:szCs w:val="20"/>
              </w:rPr>
            </w:pPr>
            <w:r w:rsidRPr="00EB46E8">
              <w:rPr>
                <w:rFonts w:eastAsia="Times New Roman" w:cstheme="minorHAnsi"/>
                <w:color w:val="000000"/>
                <w:sz w:val="20"/>
                <w:szCs w:val="20"/>
              </w:rPr>
              <w:t>1,265</w:t>
            </w:r>
          </w:p>
        </w:tc>
        <w:tc>
          <w:tcPr>
            <w:tcW w:w="876" w:type="pct"/>
            <w:tcBorders>
              <w:top w:val="nil"/>
              <w:left w:val="nil"/>
              <w:bottom w:val="single" w:sz="4" w:space="0" w:color="auto"/>
              <w:right w:val="nil"/>
            </w:tcBorders>
            <w:shd w:val="clear" w:color="auto" w:fill="auto"/>
            <w:vAlign w:val="center"/>
            <w:hideMark/>
          </w:tcPr>
          <w:p w14:paraId="035A67B2" w14:textId="77777777" w:rsidR="00EB46E8" w:rsidRPr="00EB46E8" w:rsidRDefault="00EB46E8" w:rsidP="00D72EEC">
            <w:pPr>
              <w:spacing w:after="0" w:line="240" w:lineRule="auto"/>
              <w:jc w:val="center"/>
              <w:rPr>
                <w:rFonts w:eastAsia="Times New Roman" w:cstheme="minorHAnsi"/>
                <w:color w:val="000000"/>
                <w:sz w:val="20"/>
                <w:szCs w:val="20"/>
              </w:rPr>
            </w:pPr>
            <w:r w:rsidRPr="00EB46E8">
              <w:rPr>
                <w:rFonts w:eastAsia="Times New Roman" w:cstheme="minorHAnsi"/>
                <w:color w:val="000000"/>
                <w:sz w:val="20"/>
                <w:szCs w:val="20"/>
              </w:rPr>
              <w:t>82%</w:t>
            </w:r>
          </w:p>
        </w:tc>
        <w:tc>
          <w:tcPr>
            <w:tcW w:w="422" w:type="pct"/>
            <w:tcBorders>
              <w:top w:val="nil"/>
              <w:left w:val="single" w:sz="4" w:space="0" w:color="auto"/>
              <w:bottom w:val="single" w:sz="4" w:space="0" w:color="auto"/>
              <w:right w:val="single" w:sz="8" w:space="0" w:color="auto"/>
            </w:tcBorders>
            <w:shd w:val="clear" w:color="auto" w:fill="auto"/>
            <w:vAlign w:val="center"/>
            <w:hideMark/>
          </w:tcPr>
          <w:p w14:paraId="3E48D974" w14:textId="77777777" w:rsidR="00EB46E8" w:rsidRPr="00EB46E8" w:rsidRDefault="00EB46E8" w:rsidP="00D72EEC">
            <w:pPr>
              <w:spacing w:after="0" w:line="240" w:lineRule="auto"/>
              <w:jc w:val="center"/>
              <w:rPr>
                <w:rFonts w:eastAsia="Times New Roman" w:cstheme="minorHAnsi"/>
                <w:color w:val="000000"/>
                <w:sz w:val="20"/>
                <w:szCs w:val="20"/>
              </w:rPr>
            </w:pPr>
            <w:r w:rsidRPr="00EB46E8">
              <w:rPr>
                <w:rFonts w:eastAsia="Times New Roman" w:cstheme="minorHAnsi"/>
                <w:color w:val="000000"/>
                <w:sz w:val="20"/>
                <w:szCs w:val="20"/>
              </w:rPr>
              <w:t>18%</w:t>
            </w:r>
          </w:p>
        </w:tc>
      </w:tr>
      <w:tr w:rsidR="00EB46E8" w:rsidRPr="00EB46E8" w14:paraId="2DF515FB" w14:textId="77777777" w:rsidTr="00EB46E8">
        <w:trPr>
          <w:trHeight w:val="107"/>
        </w:trPr>
        <w:tc>
          <w:tcPr>
            <w:tcW w:w="1551" w:type="pct"/>
            <w:tcBorders>
              <w:top w:val="nil"/>
              <w:left w:val="single" w:sz="8" w:space="0" w:color="auto"/>
              <w:bottom w:val="single" w:sz="4" w:space="0" w:color="auto"/>
              <w:right w:val="single" w:sz="8" w:space="0" w:color="auto"/>
            </w:tcBorders>
            <w:shd w:val="clear" w:color="auto" w:fill="auto"/>
            <w:vAlign w:val="center"/>
            <w:hideMark/>
          </w:tcPr>
          <w:p w14:paraId="055AA143" w14:textId="77777777" w:rsidR="00EB46E8" w:rsidRPr="00EB46E8" w:rsidRDefault="00EB46E8" w:rsidP="00D72EEC">
            <w:pPr>
              <w:spacing w:after="0" w:line="240" w:lineRule="auto"/>
              <w:jc w:val="both"/>
              <w:rPr>
                <w:rFonts w:eastAsia="Times New Roman" w:cstheme="minorHAnsi"/>
                <w:color w:val="000000"/>
                <w:sz w:val="20"/>
                <w:szCs w:val="20"/>
              </w:rPr>
            </w:pPr>
            <w:r w:rsidRPr="00EB46E8">
              <w:rPr>
                <w:rFonts w:eastAsia="Times New Roman" w:cstheme="minorHAnsi"/>
                <w:color w:val="000000"/>
                <w:sz w:val="20"/>
                <w:szCs w:val="20"/>
              </w:rPr>
              <w:t>Land Protection &amp; Irrigation</w:t>
            </w:r>
          </w:p>
        </w:tc>
        <w:tc>
          <w:tcPr>
            <w:tcW w:w="579" w:type="pct"/>
            <w:tcBorders>
              <w:top w:val="nil"/>
              <w:left w:val="single" w:sz="4" w:space="0" w:color="auto"/>
              <w:bottom w:val="single" w:sz="4" w:space="0" w:color="auto"/>
              <w:right w:val="single" w:sz="4" w:space="0" w:color="auto"/>
            </w:tcBorders>
            <w:shd w:val="clear" w:color="auto" w:fill="auto"/>
            <w:vAlign w:val="center"/>
            <w:hideMark/>
          </w:tcPr>
          <w:p w14:paraId="00E92A09" w14:textId="77777777" w:rsidR="00EB46E8" w:rsidRPr="00EB46E8" w:rsidRDefault="00EB46E8" w:rsidP="00D72EEC">
            <w:pPr>
              <w:spacing w:after="0" w:line="240" w:lineRule="auto"/>
              <w:jc w:val="center"/>
              <w:rPr>
                <w:rFonts w:eastAsia="Times New Roman" w:cstheme="minorHAnsi"/>
                <w:color w:val="000000"/>
                <w:sz w:val="20"/>
                <w:szCs w:val="20"/>
              </w:rPr>
            </w:pPr>
            <w:r w:rsidRPr="00EB46E8">
              <w:rPr>
                <w:rFonts w:eastAsia="Times New Roman" w:cstheme="minorHAnsi"/>
                <w:color w:val="000000"/>
                <w:sz w:val="20"/>
                <w:szCs w:val="20"/>
              </w:rPr>
              <w:t>68,677</w:t>
            </w:r>
          </w:p>
        </w:tc>
        <w:tc>
          <w:tcPr>
            <w:tcW w:w="624" w:type="pct"/>
            <w:tcBorders>
              <w:top w:val="nil"/>
              <w:left w:val="nil"/>
              <w:bottom w:val="single" w:sz="4" w:space="0" w:color="auto"/>
              <w:right w:val="nil"/>
            </w:tcBorders>
            <w:shd w:val="clear" w:color="auto" w:fill="auto"/>
            <w:vAlign w:val="center"/>
            <w:hideMark/>
          </w:tcPr>
          <w:p w14:paraId="0BFE5292" w14:textId="77777777" w:rsidR="00EB46E8" w:rsidRPr="00EB46E8" w:rsidRDefault="00EB46E8" w:rsidP="00D72EEC">
            <w:pPr>
              <w:spacing w:after="0" w:line="240" w:lineRule="auto"/>
              <w:jc w:val="center"/>
              <w:rPr>
                <w:rFonts w:eastAsia="Times New Roman" w:cstheme="minorHAnsi"/>
                <w:color w:val="000000"/>
                <w:sz w:val="20"/>
                <w:szCs w:val="20"/>
              </w:rPr>
            </w:pPr>
            <w:r w:rsidRPr="00EB46E8">
              <w:rPr>
                <w:rFonts w:eastAsia="Times New Roman" w:cstheme="minorHAnsi"/>
                <w:color w:val="000000"/>
                <w:sz w:val="20"/>
                <w:szCs w:val="20"/>
              </w:rPr>
              <w:t>76%</w:t>
            </w:r>
          </w:p>
        </w:tc>
        <w:tc>
          <w:tcPr>
            <w:tcW w:w="422" w:type="pct"/>
            <w:tcBorders>
              <w:top w:val="nil"/>
              <w:left w:val="single" w:sz="4" w:space="0" w:color="auto"/>
              <w:bottom w:val="single" w:sz="4" w:space="0" w:color="auto"/>
              <w:right w:val="single" w:sz="8" w:space="0" w:color="auto"/>
            </w:tcBorders>
            <w:shd w:val="clear" w:color="auto" w:fill="auto"/>
            <w:noWrap/>
            <w:vAlign w:val="center"/>
            <w:hideMark/>
          </w:tcPr>
          <w:p w14:paraId="36B26077" w14:textId="77777777" w:rsidR="00EB46E8" w:rsidRPr="00EB46E8" w:rsidRDefault="00EB46E8" w:rsidP="00D72EEC">
            <w:pPr>
              <w:spacing w:after="0" w:line="240" w:lineRule="auto"/>
              <w:jc w:val="center"/>
              <w:rPr>
                <w:rFonts w:eastAsia="Times New Roman" w:cstheme="minorHAnsi"/>
                <w:color w:val="000000"/>
                <w:sz w:val="20"/>
                <w:szCs w:val="20"/>
              </w:rPr>
            </w:pPr>
            <w:r w:rsidRPr="00EB46E8">
              <w:rPr>
                <w:rFonts w:eastAsia="Times New Roman" w:cstheme="minorHAnsi"/>
                <w:color w:val="000000"/>
                <w:sz w:val="20"/>
                <w:szCs w:val="20"/>
              </w:rPr>
              <w:t>24%</w:t>
            </w:r>
          </w:p>
        </w:tc>
        <w:tc>
          <w:tcPr>
            <w:tcW w:w="527" w:type="pct"/>
            <w:tcBorders>
              <w:top w:val="nil"/>
              <w:left w:val="single" w:sz="4" w:space="0" w:color="auto"/>
              <w:bottom w:val="single" w:sz="4" w:space="0" w:color="auto"/>
              <w:right w:val="single" w:sz="4" w:space="0" w:color="auto"/>
            </w:tcBorders>
            <w:shd w:val="clear" w:color="auto" w:fill="auto"/>
            <w:vAlign w:val="center"/>
            <w:hideMark/>
          </w:tcPr>
          <w:p w14:paraId="742B87C3" w14:textId="77777777" w:rsidR="00EB46E8" w:rsidRPr="00EB46E8" w:rsidRDefault="00EB46E8" w:rsidP="00D72EEC">
            <w:pPr>
              <w:spacing w:after="0" w:line="240" w:lineRule="auto"/>
              <w:jc w:val="center"/>
              <w:rPr>
                <w:rFonts w:eastAsia="Times New Roman" w:cstheme="minorHAnsi"/>
                <w:color w:val="000000"/>
                <w:sz w:val="20"/>
                <w:szCs w:val="20"/>
              </w:rPr>
            </w:pPr>
            <w:r w:rsidRPr="00EB46E8">
              <w:rPr>
                <w:rFonts w:eastAsia="Times New Roman" w:cstheme="minorHAnsi"/>
                <w:color w:val="000000"/>
                <w:sz w:val="20"/>
                <w:szCs w:val="20"/>
              </w:rPr>
              <w:t>2,710</w:t>
            </w:r>
          </w:p>
        </w:tc>
        <w:tc>
          <w:tcPr>
            <w:tcW w:w="876" w:type="pct"/>
            <w:tcBorders>
              <w:top w:val="nil"/>
              <w:left w:val="nil"/>
              <w:bottom w:val="single" w:sz="4" w:space="0" w:color="auto"/>
              <w:right w:val="nil"/>
            </w:tcBorders>
            <w:shd w:val="clear" w:color="auto" w:fill="auto"/>
            <w:vAlign w:val="center"/>
            <w:hideMark/>
          </w:tcPr>
          <w:p w14:paraId="450433C8" w14:textId="77777777" w:rsidR="00EB46E8" w:rsidRPr="00EB46E8" w:rsidRDefault="00EB46E8" w:rsidP="00D72EEC">
            <w:pPr>
              <w:spacing w:after="0" w:line="240" w:lineRule="auto"/>
              <w:jc w:val="center"/>
              <w:rPr>
                <w:rFonts w:eastAsia="Times New Roman" w:cstheme="minorHAnsi"/>
                <w:color w:val="000000"/>
                <w:sz w:val="20"/>
                <w:szCs w:val="20"/>
              </w:rPr>
            </w:pPr>
            <w:r w:rsidRPr="00EB46E8">
              <w:rPr>
                <w:rFonts w:eastAsia="Times New Roman" w:cstheme="minorHAnsi"/>
                <w:color w:val="000000"/>
                <w:sz w:val="20"/>
                <w:szCs w:val="20"/>
              </w:rPr>
              <w:t>68%</w:t>
            </w:r>
          </w:p>
        </w:tc>
        <w:tc>
          <w:tcPr>
            <w:tcW w:w="422" w:type="pct"/>
            <w:tcBorders>
              <w:top w:val="nil"/>
              <w:left w:val="single" w:sz="4" w:space="0" w:color="auto"/>
              <w:bottom w:val="single" w:sz="4" w:space="0" w:color="auto"/>
              <w:right w:val="single" w:sz="8" w:space="0" w:color="auto"/>
            </w:tcBorders>
            <w:shd w:val="clear" w:color="auto" w:fill="auto"/>
            <w:vAlign w:val="center"/>
            <w:hideMark/>
          </w:tcPr>
          <w:p w14:paraId="4D4367E2" w14:textId="77777777" w:rsidR="00EB46E8" w:rsidRPr="00EB46E8" w:rsidRDefault="00EB46E8" w:rsidP="00D72EEC">
            <w:pPr>
              <w:spacing w:after="0" w:line="240" w:lineRule="auto"/>
              <w:jc w:val="center"/>
              <w:rPr>
                <w:rFonts w:eastAsia="Times New Roman" w:cstheme="minorHAnsi"/>
                <w:color w:val="000000"/>
                <w:sz w:val="20"/>
                <w:szCs w:val="20"/>
              </w:rPr>
            </w:pPr>
            <w:r w:rsidRPr="00EB46E8">
              <w:rPr>
                <w:rFonts w:eastAsia="Times New Roman" w:cstheme="minorHAnsi"/>
                <w:color w:val="000000"/>
                <w:sz w:val="20"/>
                <w:szCs w:val="20"/>
              </w:rPr>
              <w:t>32%</w:t>
            </w:r>
          </w:p>
        </w:tc>
      </w:tr>
      <w:tr w:rsidR="00EB46E8" w:rsidRPr="00EB46E8" w14:paraId="08B2CAF8" w14:textId="77777777" w:rsidTr="00EB46E8">
        <w:trPr>
          <w:trHeight w:val="116"/>
        </w:trPr>
        <w:tc>
          <w:tcPr>
            <w:tcW w:w="1551" w:type="pct"/>
            <w:tcBorders>
              <w:top w:val="nil"/>
              <w:left w:val="single" w:sz="8" w:space="0" w:color="auto"/>
              <w:bottom w:val="single" w:sz="4" w:space="0" w:color="auto"/>
              <w:right w:val="single" w:sz="8" w:space="0" w:color="auto"/>
            </w:tcBorders>
            <w:shd w:val="clear" w:color="auto" w:fill="auto"/>
            <w:vAlign w:val="center"/>
            <w:hideMark/>
          </w:tcPr>
          <w:p w14:paraId="2E58FF99" w14:textId="77777777" w:rsidR="00EB46E8" w:rsidRPr="00EB46E8" w:rsidRDefault="00EB46E8" w:rsidP="00D72EEC">
            <w:pPr>
              <w:spacing w:after="0" w:line="240" w:lineRule="auto"/>
              <w:jc w:val="both"/>
              <w:rPr>
                <w:rFonts w:eastAsia="Times New Roman" w:cstheme="minorHAnsi"/>
                <w:color w:val="000000"/>
                <w:sz w:val="20"/>
                <w:szCs w:val="20"/>
              </w:rPr>
            </w:pPr>
            <w:r w:rsidRPr="00EB46E8">
              <w:rPr>
                <w:rFonts w:eastAsia="Times New Roman" w:cstheme="minorHAnsi"/>
                <w:color w:val="000000"/>
                <w:sz w:val="20"/>
                <w:szCs w:val="20"/>
              </w:rPr>
              <w:t xml:space="preserve">Land Protection &amp; Irrigation </w:t>
            </w:r>
          </w:p>
        </w:tc>
        <w:tc>
          <w:tcPr>
            <w:tcW w:w="579" w:type="pct"/>
            <w:tcBorders>
              <w:top w:val="nil"/>
              <w:left w:val="single" w:sz="4" w:space="0" w:color="auto"/>
              <w:bottom w:val="single" w:sz="4" w:space="0" w:color="auto"/>
              <w:right w:val="single" w:sz="4" w:space="0" w:color="auto"/>
            </w:tcBorders>
            <w:shd w:val="clear" w:color="auto" w:fill="auto"/>
            <w:vAlign w:val="center"/>
            <w:hideMark/>
          </w:tcPr>
          <w:p w14:paraId="27525A03" w14:textId="77777777" w:rsidR="00EB46E8" w:rsidRPr="00EB46E8" w:rsidRDefault="00EB46E8" w:rsidP="00D72EEC">
            <w:pPr>
              <w:spacing w:after="0" w:line="240" w:lineRule="auto"/>
              <w:jc w:val="center"/>
              <w:rPr>
                <w:rFonts w:eastAsia="Times New Roman" w:cstheme="minorHAnsi"/>
                <w:color w:val="000000"/>
                <w:sz w:val="20"/>
                <w:szCs w:val="20"/>
              </w:rPr>
            </w:pPr>
            <w:r w:rsidRPr="00EB46E8">
              <w:rPr>
                <w:rFonts w:eastAsia="Times New Roman" w:cstheme="minorHAnsi"/>
                <w:color w:val="000000"/>
                <w:sz w:val="20"/>
                <w:szCs w:val="20"/>
              </w:rPr>
              <w:t>5,191</w:t>
            </w:r>
          </w:p>
        </w:tc>
        <w:tc>
          <w:tcPr>
            <w:tcW w:w="624" w:type="pct"/>
            <w:tcBorders>
              <w:top w:val="nil"/>
              <w:left w:val="nil"/>
              <w:bottom w:val="single" w:sz="4" w:space="0" w:color="auto"/>
              <w:right w:val="nil"/>
            </w:tcBorders>
            <w:shd w:val="clear" w:color="auto" w:fill="auto"/>
            <w:vAlign w:val="center"/>
            <w:hideMark/>
          </w:tcPr>
          <w:p w14:paraId="1D53FF3B" w14:textId="77777777" w:rsidR="00EB46E8" w:rsidRPr="00EB46E8" w:rsidRDefault="00EB46E8" w:rsidP="00D72EEC">
            <w:pPr>
              <w:spacing w:after="0" w:line="240" w:lineRule="auto"/>
              <w:jc w:val="center"/>
              <w:rPr>
                <w:rFonts w:eastAsia="Times New Roman" w:cstheme="minorHAnsi"/>
                <w:color w:val="000000"/>
                <w:sz w:val="20"/>
                <w:szCs w:val="20"/>
              </w:rPr>
            </w:pPr>
            <w:r w:rsidRPr="00EB46E8">
              <w:rPr>
                <w:rFonts w:eastAsia="Times New Roman" w:cstheme="minorHAnsi"/>
                <w:color w:val="000000"/>
                <w:sz w:val="20"/>
                <w:szCs w:val="20"/>
              </w:rPr>
              <w:t>98%</w:t>
            </w:r>
          </w:p>
        </w:tc>
        <w:tc>
          <w:tcPr>
            <w:tcW w:w="422" w:type="pct"/>
            <w:tcBorders>
              <w:top w:val="nil"/>
              <w:left w:val="single" w:sz="4" w:space="0" w:color="auto"/>
              <w:bottom w:val="single" w:sz="4" w:space="0" w:color="auto"/>
              <w:right w:val="single" w:sz="8" w:space="0" w:color="auto"/>
            </w:tcBorders>
            <w:shd w:val="clear" w:color="auto" w:fill="auto"/>
            <w:noWrap/>
            <w:vAlign w:val="center"/>
            <w:hideMark/>
          </w:tcPr>
          <w:p w14:paraId="3A73419E" w14:textId="77777777" w:rsidR="00EB46E8" w:rsidRPr="00EB46E8" w:rsidRDefault="00EB46E8" w:rsidP="00D72EEC">
            <w:pPr>
              <w:spacing w:after="0" w:line="240" w:lineRule="auto"/>
              <w:jc w:val="center"/>
              <w:rPr>
                <w:rFonts w:eastAsia="Times New Roman" w:cstheme="minorHAnsi"/>
                <w:color w:val="000000"/>
                <w:sz w:val="20"/>
                <w:szCs w:val="20"/>
              </w:rPr>
            </w:pPr>
            <w:r w:rsidRPr="00EB46E8">
              <w:rPr>
                <w:rFonts w:eastAsia="Times New Roman" w:cstheme="minorHAnsi"/>
                <w:color w:val="000000"/>
                <w:sz w:val="20"/>
                <w:szCs w:val="20"/>
              </w:rPr>
              <w:t>2%</w:t>
            </w:r>
          </w:p>
        </w:tc>
        <w:tc>
          <w:tcPr>
            <w:tcW w:w="527" w:type="pct"/>
            <w:tcBorders>
              <w:top w:val="nil"/>
              <w:left w:val="single" w:sz="4" w:space="0" w:color="auto"/>
              <w:bottom w:val="single" w:sz="4" w:space="0" w:color="auto"/>
              <w:right w:val="single" w:sz="4" w:space="0" w:color="auto"/>
            </w:tcBorders>
            <w:shd w:val="clear" w:color="auto" w:fill="auto"/>
            <w:vAlign w:val="center"/>
            <w:hideMark/>
          </w:tcPr>
          <w:p w14:paraId="72A9134D" w14:textId="77777777" w:rsidR="00EB46E8" w:rsidRPr="00EB46E8" w:rsidRDefault="00EB46E8" w:rsidP="00D72EEC">
            <w:pPr>
              <w:spacing w:after="0" w:line="240" w:lineRule="auto"/>
              <w:jc w:val="center"/>
              <w:rPr>
                <w:rFonts w:eastAsia="Times New Roman" w:cstheme="minorHAnsi"/>
                <w:color w:val="000000"/>
                <w:sz w:val="20"/>
                <w:szCs w:val="20"/>
              </w:rPr>
            </w:pPr>
            <w:r w:rsidRPr="00EB46E8">
              <w:rPr>
                <w:rFonts w:eastAsia="Times New Roman" w:cstheme="minorHAnsi"/>
                <w:color w:val="000000"/>
                <w:sz w:val="20"/>
                <w:szCs w:val="20"/>
              </w:rPr>
              <w:t>391</w:t>
            </w:r>
          </w:p>
        </w:tc>
        <w:tc>
          <w:tcPr>
            <w:tcW w:w="876" w:type="pct"/>
            <w:tcBorders>
              <w:top w:val="nil"/>
              <w:left w:val="nil"/>
              <w:bottom w:val="single" w:sz="4" w:space="0" w:color="auto"/>
              <w:right w:val="nil"/>
            </w:tcBorders>
            <w:shd w:val="clear" w:color="auto" w:fill="auto"/>
            <w:vAlign w:val="center"/>
            <w:hideMark/>
          </w:tcPr>
          <w:p w14:paraId="5B56670F" w14:textId="77777777" w:rsidR="00EB46E8" w:rsidRPr="00EB46E8" w:rsidRDefault="00EB46E8" w:rsidP="00D72EEC">
            <w:pPr>
              <w:spacing w:after="0" w:line="240" w:lineRule="auto"/>
              <w:jc w:val="center"/>
              <w:rPr>
                <w:rFonts w:eastAsia="Times New Roman" w:cstheme="minorHAnsi"/>
                <w:color w:val="000000"/>
                <w:sz w:val="20"/>
                <w:szCs w:val="20"/>
              </w:rPr>
            </w:pPr>
            <w:r w:rsidRPr="00EB46E8">
              <w:rPr>
                <w:rFonts w:eastAsia="Times New Roman" w:cstheme="minorHAnsi"/>
                <w:color w:val="000000"/>
                <w:sz w:val="20"/>
                <w:szCs w:val="20"/>
              </w:rPr>
              <w:t>98%</w:t>
            </w:r>
          </w:p>
        </w:tc>
        <w:tc>
          <w:tcPr>
            <w:tcW w:w="422" w:type="pct"/>
            <w:tcBorders>
              <w:top w:val="nil"/>
              <w:left w:val="single" w:sz="4" w:space="0" w:color="auto"/>
              <w:bottom w:val="single" w:sz="4" w:space="0" w:color="auto"/>
              <w:right w:val="single" w:sz="8" w:space="0" w:color="auto"/>
            </w:tcBorders>
            <w:shd w:val="clear" w:color="auto" w:fill="auto"/>
            <w:vAlign w:val="center"/>
            <w:hideMark/>
          </w:tcPr>
          <w:p w14:paraId="1CBC8E7B" w14:textId="77777777" w:rsidR="00EB46E8" w:rsidRPr="00EB46E8" w:rsidRDefault="00EB46E8" w:rsidP="00D72EEC">
            <w:pPr>
              <w:spacing w:after="0" w:line="240" w:lineRule="auto"/>
              <w:jc w:val="center"/>
              <w:rPr>
                <w:rFonts w:eastAsia="Times New Roman" w:cstheme="minorHAnsi"/>
                <w:color w:val="000000"/>
                <w:sz w:val="20"/>
                <w:szCs w:val="20"/>
              </w:rPr>
            </w:pPr>
            <w:r w:rsidRPr="00EB46E8">
              <w:rPr>
                <w:rFonts w:eastAsia="Times New Roman" w:cstheme="minorHAnsi"/>
                <w:color w:val="000000"/>
                <w:sz w:val="20"/>
                <w:szCs w:val="20"/>
              </w:rPr>
              <w:t>2%</w:t>
            </w:r>
          </w:p>
        </w:tc>
      </w:tr>
      <w:tr w:rsidR="00EB46E8" w:rsidRPr="00EB46E8" w14:paraId="18CA54D6" w14:textId="77777777" w:rsidTr="00EB46E8">
        <w:trPr>
          <w:trHeight w:val="35"/>
        </w:trPr>
        <w:tc>
          <w:tcPr>
            <w:tcW w:w="1551" w:type="pct"/>
            <w:tcBorders>
              <w:top w:val="nil"/>
              <w:left w:val="single" w:sz="8" w:space="0" w:color="auto"/>
              <w:bottom w:val="single" w:sz="4" w:space="0" w:color="auto"/>
              <w:right w:val="single" w:sz="8" w:space="0" w:color="auto"/>
            </w:tcBorders>
            <w:shd w:val="clear" w:color="auto" w:fill="auto"/>
            <w:vAlign w:val="center"/>
            <w:hideMark/>
          </w:tcPr>
          <w:p w14:paraId="4E214E1B" w14:textId="77777777" w:rsidR="00EB46E8" w:rsidRPr="00EB46E8" w:rsidRDefault="00EB46E8" w:rsidP="00D72EEC">
            <w:pPr>
              <w:spacing w:after="0" w:line="240" w:lineRule="auto"/>
              <w:jc w:val="both"/>
              <w:rPr>
                <w:rFonts w:eastAsia="Times New Roman" w:cstheme="minorHAnsi"/>
                <w:color w:val="000000"/>
                <w:sz w:val="20"/>
                <w:szCs w:val="20"/>
              </w:rPr>
            </w:pPr>
            <w:r w:rsidRPr="00EB46E8">
              <w:rPr>
                <w:rFonts w:eastAsia="Times New Roman" w:cstheme="minorHAnsi"/>
                <w:color w:val="000000"/>
                <w:sz w:val="20"/>
                <w:szCs w:val="20"/>
              </w:rPr>
              <w:t>Rural roads pavement</w:t>
            </w:r>
          </w:p>
        </w:tc>
        <w:tc>
          <w:tcPr>
            <w:tcW w:w="579" w:type="pct"/>
            <w:tcBorders>
              <w:top w:val="nil"/>
              <w:left w:val="single" w:sz="4" w:space="0" w:color="auto"/>
              <w:bottom w:val="single" w:sz="4" w:space="0" w:color="auto"/>
              <w:right w:val="single" w:sz="4" w:space="0" w:color="auto"/>
            </w:tcBorders>
            <w:shd w:val="clear" w:color="auto" w:fill="auto"/>
            <w:vAlign w:val="center"/>
            <w:hideMark/>
          </w:tcPr>
          <w:p w14:paraId="6EBE3C9F" w14:textId="77777777" w:rsidR="00EB46E8" w:rsidRPr="00EB46E8" w:rsidRDefault="00EB46E8" w:rsidP="00D72EEC">
            <w:pPr>
              <w:spacing w:after="0" w:line="240" w:lineRule="auto"/>
              <w:jc w:val="center"/>
              <w:rPr>
                <w:rFonts w:eastAsia="Times New Roman" w:cstheme="minorHAnsi"/>
                <w:color w:val="000000"/>
                <w:sz w:val="20"/>
                <w:szCs w:val="20"/>
              </w:rPr>
            </w:pPr>
            <w:r w:rsidRPr="00EB46E8">
              <w:rPr>
                <w:rFonts w:eastAsia="Times New Roman" w:cstheme="minorHAnsi"/>
                <w:color w:val="000000"/>
                <w:sz w:val="20"/>
                <w:szCs w:val="20"/>
              </w:rPr>
              <w:t>72,476</w:t>
            </w:r>
          </w:p>
        </w:tc>
        <w:tc>
          <w:tcPr>
            <w:tcW w:w="624" w:type="pct"/>
            <w:tcBorders>
              <w:top w:val="nil"/>
              <w:left w:val="nil"/>
              <w:bottom w:val="single" w:sz="4" w:space="0" w:color="auto"/>
              <w:right w:val="nil"/>
            </w:tcBorders>
            <w:shd w:val="clear" w:color="auto" w:fill="auto"/>
            <w:vAlign w:val="center"/>
            <w:hideMark/>
          </w:tcPr>
          <w:p w14:paraId="13287F4C" w14:textId="77777777" w:rsidR="00EB46E8" w:rsidRPr="00EB46E8" w:rsidRDefault="00EB46E8" w:rsidP="00D72EEC">
            <w:pPr>
              <w:spacing w:after="0" w:line="240" w:lineRule="auto"/>
              <w:jc w:val="center"/>
              <w:rPr>
                <w:rFonts w:eastAsia="Times New Roman" w:cstheme="minorHAnsi"/>
                <w:color w:val="000000"/>
                <w:sz w:val="20"/>
                <w:szCs w:val="20"/>
              </w:rPr>
            </w:pPr>
            <w:r w:rsidRPr="00EB46E8">
              <w:rPr>
                <w:rFonts w:eastAsia="Times New Roman" w:cstheme="minorHAnsi"/>
                <w:color w:val="000000"/>
                <w:sz w:val="20"/>
                <w:szCs w:val="20"/>
              </w:rPr>
              <w:t>85%</w:t>
            </w:r>
          </w:p>
        </w:tc>
        <w:tc>
          <w:tcPr>
            <w:tcW w:w="422" w:type="pct"/>
            <w:tcBorders>
              <w:top w:val="nil"/>
              <w:left w:val="single" w:sz="4" w:space="0" w:color="auto"/>
              <w:bottom w:val="single" w:sz="4" w:space="0" w:color="auto"/>
              <w:right w:val="single" w:sz="8" w:space="0" w:color="auto"/>
            </w:tcBorders>
            <w:shd w:val="clear" w:color="auto" w:fill="auto"/>
            <w:noWrap/>
            <w:vAlign w:val="center"/>
            <w:hideMark/>
          </w:tcPr>
          <w:p w14:paraId="13A850DE" w14:textId="77777777" w:rsidR="00EB46E8" w:rsidRPr="00EB46E8" w:rsidRDefault="00EB46E8" w:rsidP="00D72EEC">
            <w:pPr>
              <w:spacing w:after="0" w:line="240" w:lineRule="auto"/>
              <w:jc w:val="center"/>
              <w:rPr>
                <w:rFonts w:eastAsia="Times New Roman" w:cstheme="minorHAnsi"/>
                <w:color w:val="000000"/>
                <w:sz w:val="20"/>
                <w:szCs w:val="20"/>
              </w:rPr>
            </w:pPr>
            <w:r w:rsidRPr="00EB46E8">
              <w:rPr>
                <w:rFonts w:eastAsia="Times New Roman" w:cstheme="minorHAnsi"/>
                <w:color w:val="000000"/>
                <w:sz w:val="20"/>
                <w:szCs w:val="20"/>
              </w:rPr>
              <w:t>15%</w:t>
            </w:r>
          </w:p>
        </w:tc>
        <w:tc>
          <w:tcPr>
            <w:tcW w:w="527" w:type="pct"/>
            <w:tcBorders>
              <w:top w:val="nil"/>
              <w:left w:val="single" w:sz="4" w:space="0" w:color="auto"/>
              <w:bottom w:val="single" w:sz="4" w:space="0" w:color="auto"/>
              <w:right w:val="single" w:sz="4" w:space="0" w:color="auto"/>
            </w:tcBorders>
            <w:shd w:val="clear" w:color="auto" w:fill="auto"/>
            <w:vAlign w:val="center"/>
            <w:hideMark/>
          </w:tcPr>
          <w:p w14:paraId="3B330859" w14:textId="77777777" w:rsidR="00EB46E8" w:rsidRPr="00EB46E8" w:rsidRDefault="00EB46E8" w:rsidP="00D72EEC">
            <w:pPr>
              <w:spacing w:after="0" w:line="240" w:lineRule="auto"/>
              <w:jc w:val="center"/>
              <w:rPr>
                <w:rFonts w:eastAsia="Times New Roman" w:cstheme="minorHAnsi"/>
                <w:color w:val="000000"/>
                <w:sz w:val="20"/>
                <w:szCs w:val="20"/>
              </w:rPr>
            </w:pPr>
            <w:r w:rsidRPr="00EB46E8">
              <w:rPr>
                <w:rFonts w:eastAsia="Times New Roman" w:cstheme="minorHAnsi"/>
                <w:color w:val="000000"/>
                <w:sz w:val="20"/>
                <w:szCs w:val="20"/>
              </w:rPr>
              <w:t>2,998</w:t>
            </w:r>
          </w:p>
        </w:tc>
        <w:tc>
          <w:tcPr>
            <w:tcW w:w="876" w:type="pct"/>
            <w:tcBorders>
              <w:top w:val="nil"/>
              <w:left w:val="nil"/>
              <w:bottom w:val="single" w:sz="4" w:space="0" w:color="auto"/>
              <w:right w:val="nil"/>
            </w:tcBorders>
            <w:shd w:val="clear" w:color="auto" w:fill="auto"/>
            <w:vAlign w:val="center"/>
            <w:hideMark/>
          </w:tcPr>
          <w:p w14:paraId="2FD424E9" w14:textId="77777777" w:rsidR="00EB46E8" w:rsidRPr="00EB46E8" w:rsidRDefault="00EB46E8" w:rsidP="00D72EEC">
            <w:pPr>
              <w:spacing w:after="0" w:line="240" w:lineRule="auto"/>
              <w:jc w:val="center"/>
              <w:rPr>
                <w:rFonts w:eastAsia="Times New Roman" w:cstheme="minorHAnsi"/>
                <w:color w:val="000000"/>
                <w:sz w:val="20"/>
                <w:szCs w:val="20"/>
              </w:rPr>
            </w:pPr>
            <w:r w:rsidRPr="00EB46E8">
              <w:rPr>
                <w:rFonts w:eastAsia="Times New Roman" w:cstheme="minorHAnsi"/>
                <w:color w:val="000000"/>
                <w:sz w:val="20"/>
                <w:szCs w:val="20"/>
              </w:rPr>
              <w:t>89%</w:t>
            </w:r>
          </w:p>
        </w:tc>
        <w:tc>
          <w:tcPr>
            <w:tcW w:w="422" w:type="pct"/>
            <w:tcBorders>
              <w:top w:val="nil"/>
              <w:left w:val="single" w:sz="4" w:space="0" w:color="auto"/>
              <w:bottom w:val="single" w:sz="4" w:space="0" w:color="auto"/>
              <w:right w:val="single" w:sz="8" w:space="0" w:color="auto"/>
            </w:tcBorders>
            <w:shd w:val="clear" w:color="auto" w:fill="auto"/>
            <w:vAlign w:val="center"/>
            <w:hideMark/>
          </w:tcPr>
          <w:p w14:paraId="7898CBAB" w14:textId="77777777" w:rsidR="00EB46E8" w:rsidRPr="00EB46E8" w:rsidRDefault="00EB46E8" w:rsidP="00D72EEC">
            <w:pPr>
              <w:spacing w:after="0" w:line="240" w:lineRule="auto"/>
              <w:jc w:val="center"/>
              <w:rPr>
                <w:rFonts w:eastAsia="Times New Roman" w:cstheme="minorHAnsi"/>
                <w:color w:val="000000"/>
                <w:sz w:val="20"/>
                <w:szCs w:val="20"/>
              </w:rPr>
            </w:pPr>
            <w:r w:rsidRPr="00EB46E8">
              <w:rPr>
                <w:rFonts w:eastAsia="Times New Roman" w:cstheme="minorHAnsi"/>
                <w:color w:val="000000"/>
                <w:sz w:val="20"/>
                <w:szCs w:val="20"/>
              </w:rPr>
              <w:t>11%</w:t>
            </w:r>
          </w:p>
        </w:tc>
      </w:tr>
      <w:tr w:rsidR="00EB46E8" w:rsidRPr="00EB46E8" w14:paraId="1F82DC19" w14:textId="77777777" w:rsidTr="00EB46E8">
        <w:trPr>
          <w:trHeight w:val="35"/>
        </w:trPr>
        <w:tc>
          <w:tcPr>
            <w:tcW w:w="1551" w:type="pct"/>
            <w:tcBorders>
              <w:top w:val="nil"/>
              <w:left w:val="single" w:sz="8" w:space="0" w:color="auto"/>
              <w:bottom w:val="single" w:sz="4" w:space="0" w:color="auto"/>
              <w:right w:val="single" w:sz="8" w:space="0" w:color="auto"/>
            </w:tcBorders>
            <w:shd w:val="clear" w:color="auto" w:fill="auto"/>
            <w:vAlign w:val="center"/>
            <w:hideMark/>
          </w:tcPr>
          <w:p w14:paraId="25255702" w14:textId="77777777" w:rsidR="00EB46E8" w:rsidRPr="00EB46E8" w:rsidRDefault="00EB46E8" w:rsidP="00D72EEC">
            <w:pPr>
              <w:spacing w:after="0" w:line="240" w:lineRule="auto"/>
              <w:jc w:val="both"/>
              <w:rPr>
                <w:rFonts w:eastAsia="Times New Roman" w:cstheme="minorHAnsi"/>
                <w:color w:val="000000"/>
                <w:sz w:val="20"/>
                <w:szCs w:val="20"/>
              </w:rPr>
            </w:pPr>
            <w:r w:rsidRPr="00EB46E8">
              <w:rPr>
                <w:rFonts w:eastAsia="Times New Roman" w:cstheme="minorHAnsi"/>
                <w:color w:val="000000"/>
                <w:sz w:val="20"/>
                <w:szCs w:val="20"/>
              </w:rPr>
              <w:t>Rural roads pavement CC</w:t>
            </w:r>
          </w:p>
        </w:tc>
        <w:tc>
          <w:tcPr>
            <w:tcW w:w="579" w:type="pct"/>
            <w:tcBorders>
              <w:top w:val="nil"/>
              <w:left w:val="single" w:sz="4" w:space="0" w:color="auto"/>
              <w:bottom w:val="single" w:sz="4" w:space="0" w:color="auto"/>
              <w:right w:val="single" w:sz="4" w:space="0" w:color="auto"/>
            </w:tcBorders>
            <w:shd w:val="clear" w:color="auto" w:fill="auto"/>
            <w:vAlign w:val="center"/>
            <w:hideMark/>
          </w:tcPr>
          <w:p w14:paraId="2487A339" w14:textId="77777777" w:rsidR="00EB46E8" w:rsidRPr="00EB46E8" w:rsidRDefault="00EB46E8" w:rsidP="00D72EEC">
            <w:pPr>
              <w:spacing w:after="0" w:line="240" w:lineRule="auto"/>
              <w:jc w:val="center"/>
              <w:rPr>
                <w:rFonts w:eastAsia="Times New Roman" w:cstheme="minorHAnsi"/>
                <w:color w:val="000000"/>
                <w:sz w:val="20"/>
                <w:szCs w:val="20"/>
              </w:rPr>
            </w:pPr>
            <w:r w:rsidRPr="00EB46E8">
              <w:rPr>
                <w:rFonts w:eastAsia="Times New Roman" w:cstheme="minorHAnsi"/>
                <w:color w:val="000000"/>
                <w:sz w:val="20"/>
                <w:szCs w:val="20"/>
              </w:rPr>
              <w:t>20,296</w:t>
            </w:r>
          </w:p>
        </w:tc>
        <w:tc>
          <w:tcPr>
            <w:tcW w:w="624" w:type="pct"/>
            <w:tcBorders>
              <w:top w:val="nil"/>
              <w:left w:val="nil"/>
              <w:bottom w:val="single" w:sz="4" w:space="0" w:color="auto"/>
              <w:right w:val="nil"/>
            </w:tcBorders>
            <w:shd w:val="clear" w:color="auto" w:fill="auto"/>
            <w:vAlign w:val="center"/>
            <w:hideMark/>
          </w:tcPr>
          <w:p w14:paraId="028D7DBB" w14:textId="77777777" w:rsidR="00EB46E8" w:rsidRPr="00EB46E8" w:rsidRDefault="00EB46E8" w:rsidP="00D72EEC">
            <w:pPr>
              <w:spacing w:after="0" w:line="240" w:lineRule="auto"/>
              <w:jc w:val="center"/>
              <w:rPr>
                <w:rFonts w:eastAsia="Times New Roman" w:cstheme="minorHAnsi"/>
                <w:color w:val="000000"/>
                <w:sz w:val="20"/>
                <w:szCs w:val="20"/>
              </w:rPr>
            </w:pPr>
            <w:r w:rsidRPr="00EB46E8">
              <w:rPr>
                <w:rFonts w:eastAsia="Times New Roman" w:cstheme="minorHAnsi"/>
                <w:color w:val="000000"/>
                <w:sz w:val="20"/>
                <w:szCs w:val="20"/>
              </w:rPr>
              <w:t>97%</w:t>
            </w:r>
          </w:p>
        </w:tc>
        <w:tc>
          <w:tcPr>
            <w:tcW w:w="422" w:type="pct"/>
            <w:tcBorders>
              <w:top w:val="nil"/>
              <w:left w:val="single" w:sz="4" w:space="0" w:color="auto"/>
              <w:bottom w:val="single" w:sz="4" w:space="0" w:color="auto"/>
              <w:right w:val="single" w:sz="8" w:space="0" w:color="auto"/>
            </w:tcBorders>
            <w:shd w:val="clear" w:color="auto" w:fill="auto"/>
            <w:noWrap/>
            <w:vAlign w:val="center"/>
            <w:hideMark/>
          </w:tcPr>
          <w:p w14:paraId="091D0F02" w14:textId="77777777" w:rsidR="00EB46E8" w:rsidRPr="00EB46E8" w:rsidRDefault="00EB46E8" w:rsidP="00D72EEC">
            <w:pPr>
              <w:spacing w:after="0" w:line="240" w:lineRule="auto"/>
              <w:jc w:val="center"/>
              <w:rPr>
                <w:rFonts w:eastAsia="Times New Roman" w:cstheme="minorHAnsi"/>
                <w:color w:val="000000"/>
                <w:sz w:val="20"/>
                <w:szCs w:val="20"/>
              </w:rPr>
            </w:pPr>
            <w:r w:rsidRPr="00EB46E8">
              <w:rPr>
                <w:rFonts w:eastAsia="Times New Roman" w:cstheme="minorHAnsi"/>
                <w:color w:val="000000"/>
                <w:sz w:val="20"/>
                <w:szCs w:val="20"/>
              </w:rPr>
              <w:t>3%</w:t>
            </w:r>
          </w:p>
        </w:tc>
        <w:tc>
          <w:tcPr>
            <w:tcW w:w="527" w:type="pct"/>
            <w:tcBorders>
              <w:top w:val="nil"/>
              <w:left w:val="single" w:sz="4" w:space="0" w:color="auto"/>
              <w:bottom w:val="single" w:sz="4" w:space="0" w:color="auto"/>
              <w:right w:val="single" w:sz="4" w:space="0" w:color="auto"/>
            </w:tcBorders>
            <w:shd w:val="clear" w:color="auto" w:fill="auto"/>
            <w:vAlign w:val="center"/>
            <w:hideMark/>
          </w:tcPr>
          <w:p w14:paraId="3AD56951" w14:textId="77777777" w:rsidR="00EB46E8" w:rsidRPr="00EB46E8" w:rsidRDefault="00EB46E8" w:rsidP="00D72EEC">
            <w:pPr>
              <w:spacing w:after="0" w:line="240" w:lineRule="auto"/>
              <w:jc w:val="center"/>
              <w:rPr>
                <w:rFonts w:eastAsia="Times New Roman" w:cstheme="minorHAnsi"/>
                <w:color w:val="000000"/>
                <w:sz w:val="20"/>
                <w:szCs w:val="20"/>
              </w:rPr>
            </w:pPr>
            <w:r w:rsidRPr="00EB46E8">
              <w:rPr>
                <w:rFonts w:eastAsia="Times New Roman" w:cstheme="minorHAnsi"/>
                <w:color w:val="000000"/>
                <w:sz w:val="20"/>
                <w:szCs w:val="20"/>
              </w:rPr>
              <w:t>1,476</w:t>
            </w:r>
          </w:p>
        </w:tc>
        <w:tc>
          <w:tcPr>
            <w:tcW w:w="876" w:type="pct"/>
            <w:tcBorders>
              <w:top w:val="nil"/>
              <w:left w:val="nil"/>
              <w:bottom w:val="single" w:sz="4" w:space="0" w:color="auto"/>
              <w:right w:val="nil"/>
            </w:tcBorders>
            <w:shd w:val="clear" w:color="auto" w:fill="auto"/>
            <w:vAlign w:val="center"/>
            <w:hideMark/>
          </w:tcPr>
          <w:p w14:paraId="28360BA1" w14:textId="77777777" w:rsidR="00EB46E8" w:rsidRPr="00EB46E8" w:rsidRDefault="00EB46E8" w:rsidP="00D72EEC">
            <w:pPr>
              <w:spacing w:after="0" w:line="240" w:lineRule="auto"/>
              <w:jc w:val="center"/>
              <w:rPr>
                <w:rFonts w:eastAsia="Times New Roman" w:cstheme="minorHAnsi"/>
                <w:color w:val="000000"/>
                <w:sz w:val="20"/>
                <w:szCs w:val="20"/>
              </w:rPr>
            </w:pPr>
            <w:r w:rsidRPr="00EB46E8">
              <w:rPr>
                <w:rFonts w:eastAsia="Times New Roman" w:cstheme="minorHAnsi"/>
                <w:color w:val="000000"/>
                <w:sz w:val="20"/>
                <w:szCs w:val="20"/>
              </w:rPr>
              <w:t>98%</w:t>
            </w:r>
          </w:p>
        </w:tc>
        <w:tc>
          <w:tcPr>
            <w:tcW w:w="422" w:type="pct"/>
            <w:tcBorders>
              <w:top w:val="nil"/>
              <w:left w:val="single" w:sz="4" w:space="0" w:color="auto"/>
              <w:bottom w:val="single" w:sz="4" w:space="0" w:color="auto"/>
              <w:right w:val="single" w:sz="8" w:space="0" w:color="auto"/>
            </w:tcBorders>
            <w:shd w:val="clear" w:color="auto" w:fill="auto"/>
            <w:vAlign w:val="center"/>
            <w:hideMark/>
          </w:tcPr>
          <w:p w14:paraId="3C68E76C" w14:textId="77777777" w:rsidR="00EB46E8" w:rsidRPr="00EB46E8" w:rsidRDefault="00EB46E8" w:rsidP="00D72EEC">
            <w:pPr>
              <w:spacing w:after="0" w:line="240" w:lineRule="auto"/>
              <w:jc w:val="center"/>
              <w:rPr>
                <w:rFonts w:eastAsia="Times New Roman" w:cstheme="minorHAnsi"/>
                <w:color w:val="000000"/>
                <w:sz w:val="20"/>
                <w:szCs w:val="20"/>
              </w:rPr>
            </w:pPr>
            <w:r w:rsidRPr="00EB46E8">
              <w:rPr>
                <w:rFonts w:eastAsia="Times New Roman" w:cstheme="minorHAnsi"/>
                <w:color w:val="000000"/>
                <w:sz w:val="20"/>
                <w:szCs w:val="20"/>
              </w:rPr>
              <w:t>2%</w:t>
            </w:r>
          </w:p>
        </w:tc>
      </w:tr>
      <w:tr w:rsidR="00EB46E8" w:rsidRPr="00EB46E8" w14:paraId="39384FFA" w14:textId="77777777" w:rsidTr="00EB46E8">
        <w:trPr>
          <w:trHeight w:val="35"/>
        </w:trPr>
        <w:tc>
          <w:tcPr>
            <w:tcW w:w="1551" w:type="pct"/>
            <w:tcBorders>
              <w:top w:val="nil"/>
              <w:left w:val="single" w:sz="8" w:space="0" w:color="auto"/>
              <w:bottom w:val="nil"/>
              <w:right w:val="single" w:sz="8" w:space="0" w:color="auto"/>
            </w:tcBorders>
            <w:shd w:val="clear" w:color="auto" w:fill="auto"/>
            <w:vAlign w:val="center"/>
            <w:hideMark/>
          </w:tcPr>
          <w:p w14:paraId="7A4277F5" w14:textId="77777777" w:rsidR="00EB46E8" w:rsidRPr="00EB46E8" w:rsidRDefault="00EB46E8" w:rsidP="00D72EEC">
            <w:pPr>
              <w:spacing w:after="0" w:line="240" w:lineRule="auto"/>
              <w:jc w:val="both"/>
              <w:rPr>
                <w:rFonts w:eastAsia="Times New Roman" w:cstheme="minorHAnsi"/>
                <w:color w:val="000000"/>
                <w:sz w:val="20"/>
                <w:szCs w:val="20"/>
              </w:rPr>
            </w:pPr>
            <w:r w:rsidRPr="00EB46E8">
              <w:rPr>
                <w:rFonts w:eastAsia="Times New Roman" w:cstheme="minorHAnsi"/>
                <w:color w:val="000000"/>
                <w:sz w:val="20"/>
                <w:szCs w:val="20"/>
              </w:rPr>
              <w:t>Sanitation &amp; Water supply</w:t>
            </w:r>
          </w:p>
        </w:tc>
        <w:tc>
          <w:tcPr>
            <w:tcW w:w="579" w:type="pct"/>
            <w:tcBorders>
              <w:top w:val="nil"/>
              <w:left w:val="single" w:sz="4" w:space="0" w:color="auto"/>
              <w:bottom w:val="nil"/>
              <w:right w:val="single" w:sz="4" w:space="0" w:color="auto"/>
            </w:tcBorders>
            <w:shd w:val="clear" w:color="auto" w:fill="auto"/>
            <w:vAlign w:val="center"/>
            <w:hideMark/>
          </w:tcPr>
          <w:p w14:paraId="6300D9C7" w14:textId="77777777" w:rsidR="00EB46E8" w:rsidRPr="00EB46E8" w:rsidRDefault="00EB46E8" w:rsidP="00D72EEC">
            <w:pPr>
              <w:spacing w:after="0" w:line="240" w:lineRule="auto"/>
              <w:jc w:val="center"/>
              <w:rPr>
                <w:rFonts w:eastAsia="Times New Roman" w:cstheme="minorHAnsi"/>
                <w:color w:val="000000"/>
                <w:sz w:val="20"/>
                <w:szCs w:val="20"/>
              </w:rPr>
            </w:pPr>
            <w:r w:rsidRPr="00EB46E8">
              <w:rPr>
                <w:rFonts w:eastAsia="Times New Roman" w:cstheme="minorHAnsi"/>
                <w:color w:val="000000"/>
                <w:sz w:val="20"/>
                <w:szCs w:val="20"/>
              </w:rPr>
              <w:t>41,523</w:t>
            </w:r>
          </w:p>
        </w:tc>
        <w:tc>
          <w:tcPr>
            <w:tcW w:w="624" w:type="pct"/>
            <w:tcBorders>
              <w:top w:val="nil"/>
              <w:left w:val="nil"/>
              <w:bottom w:val="nil"/>
              <w:right w:val="nil"/>
            </w:tcBorders>
            <w:shd w:val="clear" w:color="auto" w:fill="auto"/>
            <w:vAlign w:val="center"/>
            <w:hideMark/>
          </w:tcPr>
          <w:p w14:paraId="32AF9729" w14:textId="77777777" w:rsidR="00EB46E8" w:rsidRPr="00EB46E8" w:rsidRDefault="00EB46E8" w:rsidP="00D72EEC">
            <w:pPr>
              <w:spacing w:after="0" w:line="240" w:lineRule="auto"/>
              <w:jc w:val="center"/>
              <w:rPr>
                <w:rFonts w:eastAsia="Times New Roman" w:cstheme="minorHAnsi"/>
                <w:color w:val="000000"/>
                <w:sz w:val="20"/>
                <w:szCs w:val="20"/>
              </w:rPr>
            </w:pPr>
            <w:r w:rsidRPr="00EB46E8">
              <w:rPr>
                <w:rFonts w:eastAsia="Times New Roman" w:cstheme="minorHAnsi"/>
                <w:color w:val="000000"/>
                <w:sz w:val="20"/>
                <w:szCs w:val="20"/>
              </w:rPr>
              <w:t>90%</w:t>
            </w:r>
          </w:p>
        </w:tc>
        <w:tc>
          <w:tcPr>
            <w:tcW w:w="422" w:type="pct"/>
            <w:tcBorders>
              <w:top w:val="nil"/>
              <w:left w:val="single" w:sz="4" w:space="0" w:color="auto"/>
              <w:bottom w:val="nil"/>
              <w:right w:val="single" w:sz="8" w:space="0" w:color="auto"/>
            </w:tcBorders>
            <w:shd w:val="clear" w:color="auto" w:fill="auto"/>
            <w:noWrap/>
            <w:vAlign w:val="center"/>
            <w:hideMark/>
          </w:tcPr>
          <w:p w14:paraId="1546E101" w14:textId="77777777" w:rsidR="00EB46E8" w:rsidRPr="00EB46E8" w:rsidRDefault="00EB46E8" w:rsidP="00D72EEC">
            <w:pPr>
              <w:spacing w:after="0" w:line="240" w:lineRule="auto"/>
              <w:jc w:val="center"/>
              <w:rPr>
                <w:rFonts w:eastAsia="Times New Roman" w:cstheme="minorHAnsi"/>
                <w:color w:val="000000"/>
                <w:sz w:val="20"/>
                <w:szCs w:val="20"/>
              </w:rPr>
            </w:pPr>
            <w:r w:rsidRPr="00EB46E8">
              <w:rPr>
                <w:rFonts w:eastAsia="Times New Roman" w:cstheme="minorHAnsi"/>
                <w:color w:val="000000"/>
                <w:sz w:val="20"/>
                <w:szCs w:val="20"/>
              </w:rPr>
              <w:t>10%</w:t>
            </w:r>
          </w:p>
        </w:tc>
        <w:tc>
          <w:tcPr>
            <w:tcW w:w="527" w:type="pct"/>
            <w:tcBorders>
              <w:top w:val="nil"/>
              <w:left w:val="single" w:sz="4" w:space="0" w:color="auto"/>
              <w:bottom w:val="nil"/>
              <w:right w:val="single" w:sz="4" w:space="0" w:color="auto"/>
            </w:tcBorders>
            <w:shd w:val="clear" w:color="auto" w:fill="auto"/>
            <w:vAlign w:val="center"/>
            <w:hideMark/>
          </w:tcPr>
          <w:p w14:paraId="5B32A66C" w14:textId="77777777" w:rsidR="00EB46E8" w:rsidRPr="00EB46E8" w:rsidRDefault="00EB46E8" w:rsidP="00D72EEC">
            <w:pPr>
              <w:spacing w:after="0" w:line="240" w:lineRule="auto"/>
              <w:jc w:val="center"/>
              <w:rPr>
                <w:rFonts w:eastAsia="Times New Roman" w:cstheme="minorHAnsi"/>
                <w:color w:val="000000"/>
                <w:sz w:val="20"/>
                <w:szCs w:val="20"/>
              </w:rPr>
            </w:pPr>
            <w:r w:rsidRPr="00EB46E8">
              <w:rPr>
                <w:rFonts w:eastAsia="Times New Roman" w:cstheme="minorHAnsi"/>
                <w:color w:val="000000"/>
                <w:sz w:val="20"/>
                <w:szCs w:val="20"/>
              </w:rPr>
              <w:t>1,463</w:t>
            </w:r>
          </w:p>
        </w:tc>
        <w:tc>
          <w:tcPr>
            <w:tcW w:w="876" w:type="pct"/>
            <w:tcBorders>
              <w:top w:val="nil"/>
              <w:left w:val="nil"/>
              <w:bottom w:val="nil"/>
              <w:right w:val="nil"/>
            </w:tcBorders>
            <w:shd w:val="clear" w:color="auto" w:fill="auto"/>
            <w:vAlign w:val="center"/>
            <w:hideMark/>
          </w:tcPr>
          <w:p w14:paraId="41276CE1" w14:textId="77777777" w:rsidR="00EB46E8" w:rsidRPr="00EB46E8" w:rsidRDefault="00EB46E8" w:rsidP="00D72EEC">
            <w:pPr>
              <w:spacing w:after="0" w:line="240" w:lineRule="auto"/>
              <w:jc w:val="center"/>
              <w:rPr>
                <w:rFonts w:eastAsia="Times New Roman" w:cstheme="minorHAnsi"/>
                <w:color w:val="000000"/>
                <w:sz w:val="20"/>
                <w:szCs w:val="20"/>
              </w:rPr>
            </w:pPr>
            <w:r w:rsidRPr="00EB46E8">
              <w:rPr>
                <w:rFonts w:eastAsia="Times New Roman" w:cstheme="minorHAnsi"/>
                <w:color w:val="000000"/>
                <w:sz w:val="20"/>
                <w:szCs w:val="20"/>
              </w:rPr>
              <w:t>85%</w:t>
            </w:r>
          </w:p>
        </w:tc>
        <w:tc>
          <w:tcPr>
            <w:tcW w:w="422" w:type="pct"/>
            <w:tcBorders>
              <w:top w:val="nil"/>
              <w:left w:val="single" w:sz="4" w:space="0" w:color="auto"/>
              <w:bottom w:val="nil"/>
              <w:right w:val="single" w:sz="8" w:space="0" w:color="auto"/>
            </w:tcBorders>
            <w:shd w:val="clear" w:color="auto" w:fill="auto"/>
            <w:vAlign w:val="center"/>
            <w:hideMark/>
          </w:tcPr>
          <w:p w14:paraId="2088BFF1" w14:textId="77777777" w:rsidR="00EB46E8" w:rsidRPr="00EB46E8" w:rsidRDefault="00EB46E8" w:rsidP="00D72EEC">
            <w:pPr>
              <w:spacing w:after="0" w:line="240" w:lineRule="auto"/>
              <w:jc w:val="center"/>
              <w:rPr>
                <w:rFonts w:eastAsia="Times New Roman" w:cstheme="minorHAnsi"/>
                <w:color w:val="000000"/>
                <w:sz w:val="20"/>
                <w:szCs w:val="20"/>
              </w:rPr>
            </w:pPr>
            <w:r w:rsidRPr="00EB46E8">
              <w:rPr>
                <w:rFonts w:eastAsia="Times New Roman" w:cstheme="minorHAnsi"/>
                <w:color w:val="000000"/>
                <w:sz w:val="20"/>
                <w:szCs w:val="20"/>
              </w:rPr>
              <w:t>15%</w:t>
            </w:r>
          </w:p>
        </w:tc>
      </w:tr>
      <w:tr w:rsidR="00EB46E8" w:rsidRPr="00EB46E8" w14:paraId="4513376B" w14:textId="77777777" w:rsidTr="00EB46E8">
        <w:trPr>
          <w:trHeight w:val="124"/>
        </w:trPr>
        <w:tc>
          <w:tcPr>
            <w:tcW w:w="1551" w:type="pct"/>
            <w:tcBorders>
              <w:top w:val="single" w:sz="8" w:space="0" w:color="auto"/>
              <w:left w:val="single" w:sz="8" w:space="0" w:color="auto"/>
              <w:bottom w:val="single" w:sz="8" w:space="0" w:color="auto"/>
              <w:right w:val="single" w:sz="8" w:space="0" w:color="auto"/>
            </w:tcBorders>
            <w:shd w:val="clear" w:color="000000" w:fill="C6E0B4"/>
            <w:vAlign w:val="center"/>
            <w:hideMark/>
          </w:tcPr>
          <w:p w14:paraId="4060F1FA" w14:textId="77777777" w:rsidR="00EB46E8" w:rsidRPr="00EB46E8" w:rsidRDefault="00EB46E8" w:rsidP="00D72EEC">
            <w:pPr>
              <w:spacing w:after="0" w:line="240" w:lineRule="auto"/>
              <w:jc w:val="both"/>
              <w:rPr>
                <w:rFonts w:eastAsia="Times New Roman" w:cstheme="minorHAnsi"/>
                <w:b/>
                <w:bCs/>
                <w:color w:val="000000"/>
                <w:sz w:val="20"/>
                <w:szCs w:val="20"/>
              </w:rPr>
            </w:pPr>
            <w:r w:rsidRPr="00EB46E8">
              <w:rPr>
                <w:rFonts w:eastAsia="Times New Roman" w:cstheme="minorHAnsi"/>
                <w:b/>
                <w:bCs/>
                <w:color w:val="000000"/>
                <w:sz w:val="20"/>
                <w:szCs w:val="20"/>
              </w:rPr>
              <w:t>Total</w:t>
            </w:r>
          </w:p>
        </w:tc>
        <w:tc>
          <w:tcPr>
            <w:tcW w:w="579" w:type="pct"/>
            <w:tcBorders>
              <w:top w:val="single" w:sz="8" w:space="0" w:color="auto"/>
              <w:left w:val="single" w:sz="4" w:space="0" w:color="auto"/>
              <w:bottom w:val="single" w:sz="8" w:space="0" w:color="auto"/>
              <w:right w:val="single" w:sz="4" w:space="0" w:color="auto"/>
            </w:tcBorders>
            <w:shd w:val="clear" w:color="000000" w:fill="E2EFDA"/>
            <w:vAlign w:val="center"/>
            <w:hideMark/>
          </w:tcPr>
          <w:p w14:paraId="622FDA96" w14:textId="77777777" w:rsidR="00EB46E8" w:rsidRPr="00EB46E8" w:rsidRDefault="00EB46E8" w:rsidP="00D72EEC">
            <w:pPr>
              <w:spacing w:after="0" w:line="240" w:lineRule="auto"/>
              <w:jc w:val="center"/>
              <w:rPr>
                <w:rFonts w:eastAsia="Times New Roman" w:cstheme="minorHAnsi"/>
                <w:b/>
                <w:bCs/>
                <w:color w:val="000000"/>
                <w:sz w:val="20"/>
                <w:szCs w:val="20"/>
              </w:rPr>
            </w:pPr>
            <w:r w:rsidRPr="00EB46E8">
              <w:rPr>
                <w:rFonts w:eastAsia="Times New Roman" w:cstheme="minorHAnsi"/>
                <w:b/>
                <w:bCs/>
                <w:color w:val="000000"/>
                <w:sz w:val="20"/>
                <w:szCs w:val="20"/>
              </w:rPr>
              <w:t>240,278</w:t>
            </w:r>
          </w:p>
        </w:tc>
        <w:tc>
          <w:tcPr>
            <w:tcW w:w="624" w:type="pct"/>
            <w:tcBorders>
              <w:top w:val="single" w:sz="8" w:space="0" w:color="auto"/>
              <w:left w:val="nil"/>
              <w:bottom w:val="single" w:sz="8" w:space="0" w:color="auto"/>
              <w:right w:val="nil"/>
            </w:tcBorders>
            <w:shd w:val="clear" w:color="000000" w:fill="E2EFDA"/>
            <w:vAlign w:val="center"/>
            <w:hideMark/>
          </w:tcPr>
          <w:p w14:paraId="60E1935E" w14:textId="77777777" w:rsidR="00EB46E8" w:rsidRPr="00EB46E8" w:rsidRDefault="00EB46E8" w:rsidP="00D72EEC">
            <w:pPr>
              <w:spacing w:after="0" w:line="240" w:lineRule="auto"/>
              <w:jc w:val="center"/>
              <w:rPr>
                <w:rFonts w:eastAsia="Times New Roman" w:cstheme="minorHAnsi"/>
                <w:b/>
                <w:bCs/>
                <w:color w:val="000000"/>
                <w:sz w:val="20"/>
                <w:szCs w:val="20"/>
              </w:rPr>
            </w:pPr>
            <w:r w:rsidRPr="00EB46E8">
              <w:rPr>
                <w:rFonts w:eastAsia="Times New Roman" w:cstheme="minorHAnsi"/>
                <w:b/>
                <w:bCs/>
                <w:color w:val="000000"/>
                <w:sz w:val="20"/>
                <w:szCs w:val="20"/>
              </w:rPr>
              <w:t>84%</w:t>
            </w:r>
          </w:p>
        </w:tc>
        <w:tc>
          <w:tcPr>
            <w:tcW w:w="422" w:type="pct"/>
            <w:tcBorders>
              <w:top w:val="single" w:sz="8" w:space="0" w:color="auto"/>
              <w:left w:val="single" w:sz="4" w:space="0" w:color="auto"/>
              <w:bottom w:val="single" w:sz="8" w:space="0" w:color="auto"/>
              <w:right w:val="single" w:sz="8" w:space="0" w:color="auto"/>
            </w:tcBorders>
            <w:shd w:val="clear" w:color="000000" w:fill="E2EFDA"/>
            <w:noWrap/>
            <w:vAlign w:val="center"/>
            <w:hideMark/>
          </w:tcPr>
          <w:p w14:paraId="48DF660C" w14:textId="77777777" w:rsidR="00EB46E8" w:rsidRPr="00EB46E8" w:rsidRDefault="00EB46E8" w:rsidP="00D72EEC">
            <w:pPr>
              <w:spacing w:after="0" w:line="240" w:lineRule="auto"/>
              <w:jc w:val="center"/>
              <w:rPr>
                <w:rFonts w:eastAsia="Times New Roman" w:cstheme="minorHAnsi"/>
                <w:b/>
                <w:bCs/>
                <w:color w:val="000000"/>
                <w:sz w:val="20"/>
                <w:szCs w:val="20"/>
              </w:rPr>
            </w:pPr>
            <w:r w:rsidRPr="00EB46E8">
              <w:rPr>
                <w:rFonts w:eastAsia="Times New Roman" w:cstheme="minorHAnsi"/>
                <w:b/>
                <w:bCs/>
                <w:color w:val="000000"/>
                <w:sz w:val="20"/>
                <w:szCs w:val="20"/>
              </w:rPr>
              <w:t>16%</w:t>
            </w:r>
          </w:p>
        </w:tc>
        <w:tc>
          <w:tcPr>
            <w:tcW w:w="527" w:type="pct"/>
            <w:tcBorders>
              <w:top w:val="single" w:sz="8" w:space="0" w:color="auto"/>
              <w:left w:val="single" w:sz="4" w:space="0" w:color="auto"/>
              <w:bottom w:val="single" w:sz="8" w:space="0" w:color="auto"/>
              <w:right w:val="single" w:sz="4" w:space="0" w:color="auto"/>
            </w:tcBorders>
            <w:shd w:val="clear" w:color="auto" w:fill="D5DCE4" w:themeFill="text2" w:themeFillTint="33"/>
            <w:vAlign w:val="center"/>
            <w:hideMark/>
          </w:tcPr>
          <w:p w14:paraId="3D5ABF97" w14:textId="77777777" w:rsidR="00EB46E8" w:rsidRPr="00EB46E8" w:rsidRDefault="00EB46E8" w:rsidP="00D72EEC">
            <w:pPr>
              <w:spacing w:after="0" w:line="240" w:lineRule="auto"/>
              <w:jc w:val="center"/>
              <w:rPr>
                <w:rFonts w:eastAsia="Times New Roman" w:cstheme="minorHAnsi"/>
                <w:b/>
                <w:bCs/>
                <w:color w:val="000000"/>
                <w:sz w:val="20"/>
                <w:szCs w:val="20"/>
              </w:rPr>
            </w:pPr>
            <w:r w:rsidRPr="00EB46E8">
              <w:rPr>
                <w:rFonts w:eastAsia="Times New Roman" w:cstheme="minorHAnsi"/>
                <w:b/>
                <w:bCs/>
                <w:color w:val="000000"/>
                <w:sz w:val="20"/>
                <w:szCs w:val="20"/>
              </w:rPr>
              <w:t>10,303</w:t>
            </w:r>
          </w:p>
        </w:tc>
        <w:tc>
          <w:tcPr>
            <w:tcW w:w="876" w:type="pct"/>
            <w:tcBorders>
              <w:top w:val="single" w:sz="8" w:space="0" w:color="auto"/>
              <w:left w:val="nil"/>
              <w:bottom w:val="single" w:sz="8" w:space="0" w:color="auto"/>
              <w:right w:val="nil"/>
            </w:tcBorders>
            <w:shd w:val="clear" w:color="auto" w:fill="D5DCE4" w:themeFill="text2" w:themeFillTint="33"/>
            <w:vAlign w:val="center"/>
            <w:hideMark/>
          </w:tcPr>
          <w:p w14:paraId="5D74C68A" w14:textId="77777777" w:rsidR="00EB46E8" w:rsidRPr="00EB46E8" w:rsidRDefault="00EB46E8" w:rsidP="00D72EEC">
            <w:pPr>
              <w:spacing w:after="0" w:line="240" w:lineRule="auto"/>
              <w:jc w:val="center"/>
              <w:rPr>
                <w:rFonts w:eastAsia="Times New Roman" w:cstheme="minorHAnsi"/>
                <w:b/>
                <w:bCs/>
                <w:color w:val="000000"/>
                <w:sz w:val="20"/>
                <w:szCs w:val="20"/>
              </w:rPr>
            </w:pPr>
            <w:r w:rsidRPr="00EB46E8">
              <w:rPr>
                <w:rFonts w:eastAsia="Times New Roman" w:cstheme="minorHAnsi"/>
                <w:b/>
                <w:bCs/>
                <w:color w:val="000000"/>
                <w:sz w:val="20"/>
                <w:szCs w:val="20"/>
              </w:rPr>
              <w:t>84%</w:t>
            </w:r>
          </w:p>
        </w:tc>
        <w:tc>
          <w:tcPr>
            <w:tcW w:w="422" w:type="pct"/>
            <w:tcBorders>
              <w:top w:val="single" w:sz="8" w:space="0" w:color="auto"/>
              <w:left w:val="single" w:sz="4" w:space="0" w:color="auto"/>
              <w:bottom w:val="single" w:sz="8" w:space="0" w:color="auto"/>
              <w:right w:val="single" w:sz="8" w:space="0" w:color="auto"/>
            </w:tcBorders>
            <w:shd w:val="clear" w:color="auto" w:fill="D5DCE4" w:themeFill="text2" w:themeFillTint="33"/>
            <w:vAlign w:val="center"/>
            <w:hideMark/>
          </w:tcPr>
          <w:p w14:paraId="63F18F4C" w14:textId="77777777" w:rsidR="00EB46E8" w:rsidRPr="00EB46E8" w:rsidRDefault="00EB46E8" w:rsidP="00D72EEC">
            <w:pPr>
              <w:spacing w:after="0" w:line="240" w:lineRule="auto"/>
              <w:jc w:val="center"/>
              <w:rPr>
                <w:rFonts w:eastAsia="Times New Roman" w:cstheme="minorHAnsi"/>
                <w:b/>
                <w:bCs/>
                <w:color w:val="000000"/>
                <w:sz w:val="20"/>
                <w:szCs w:val="20"/>
              </w:rPr>
            </w:pPr>
            <w:r w:rsidRPr="00EB46E8">
              <w:rPr>
                <w:rFonts w:eastAsia="Times New Roman" w:cstheme="minorHAnsi"/>
                <w:b/>
                <w:bCs/>
                <w:color w:val="000000"/>
                <w:sz w:val="20"/>
                <w:szCs w:val="20"/>
              </w:rPr>
              <w:t>16%</w:t>
            </w:r>
          </w:p>
        </w:tc>
      </w:tr>
    </w:tbl>
    <w:p w14:paraId="6743A2B2" w14:textId="77777777" w:rsidR="004D5E94" w:rsidRDefault="004D5E94" w:rsidP="00296B42">
      <w:pPr>
        <w:spacing w:after="0"/>
        <w:jc w:val="both"/>
        <w:rPr>
          <w:rFonts w:cstheme="minorHAnsi"/>
          <w:lang w:bidi="en-US"/>
        </w:rPr>
      </w:pPr>
    </w:p>
    <w:p w14:paraId="1417CF15" w14:textId="378E7B4B" w:rsidR="006B29CF" w:rsidRPr="008C066E" w:rsidRDefault="008C066E" w:rsidP="00FB12DC">
      <w:pPr>
        <w:spacing w:before="240"/>
        <w:jc w:val="both"/>
        <w:rPr>
          <w:rFonts w:cstheme="minorHAnsi"/>
          <w:lang w:val="en-GB" w:bidi="en-US"/>
        </w:rPr>
      </w:pPr>
      <w:r>
        <w:rPr>
          <w:rFonts w:cstheme="minorHAnsi"/>
          <w:lang w:bidi="en-US"/>
        </w:rPr>
        <w:t xml:space="preserve">PWP conducted a rapid impact assessment of a sample of 12 completed subprojects </w:t>
      </w:r>
      <w:r w:rsidR="004E51BA">
        <w:rPr>
          <w:rFonts w:cstheme="minorHAnsi"/>
          <w:lang w:bidi="en-US"/>
        </w:rPr>
        <w:t>and</w:t>
      </w:r>
      <w:r>
        <w:rPr>
          <w:rFonts w:cstheme="minorHAnsi"/>
          <w:lang w:bidi="en-US"/>
        </w:rPr>
        <w:t xml:space="preserve"> </w:t>
      </w:r>
      <w:r w:rsidR="004E51BA">
        <w:rPr>
          <w:rFonts w:cstheme="minorHAnsi"/>
          <w:lang w:bidi="en-US"/>
        </w:rPr>
        <w:t>t</w:t>
      </w:r>
      <w:r>
        <w:rPr>
          <w:rFonts w:cstheme="minorHAnsi"/>
          <w:lang w:bidi="en-US"/>
        </w:rPr>
        <w:t>he feedback was very positive. The project</w:t>
      </w:r>
      <w:r w:rsidR="00C4622F">
        <w:rPr>
          <w:rFonts w:cstheme="minorHAnsi"/>
          <w:lang w:bidi="en-US"/>
        </w:rPr>
        <w:t xml:space="preserve"> has</w:t>
      </w:r>
      <w:r>
        <w:rPr>
          <w:rFonts w:cstheme="minorHAnsi"/>
          <w:lang w:bidi="en-US"/>
        </w:rPr>
        <w:t xml:space="preserve"> had urged people to overcome their disputes a</w:t>
      </w:r>
      <w:r w:rsidR="004E51BA">
        <w:rPr>
          <w:rFonts w:cstheme="minorHAnsi"/>
          <w:lang w:bidi="en-US"/>
        </w:rPr>
        <w:t xml:space="preserve">nd engaged them </w:t>
      </w:r>
      <w:r>
        <w:rPr>
          <w:rFonts w:cstheme="minorHAnsi"/>
          <w:lang w:bidi="en-US"/>
        </w:rPr>
        <w:t xml:space="preserve">in fulfilling a community </w:t>
      </w:r>
      <w:r w:rsidR="002B6D4D">
        <w:rPr>
          <w:rFonts w:cstheme="minorHAnsi"/>
          <w:lang w:bidi="en-US"/>
        </w:rPr>
        <w:t>priority</w:t>
      </w:r>
      <w:r>
        <w:rPr>
          <w:rFonts w:cstheme="minorHAnsi"/>
          <w:lang w:bidi="en-US"/>
        </w:rPr>
        <w:t xml:space="preserve">, hence social cohesion improved. The communities highlighted several economic benefits; for </w:t>
      </w:r>
      <w:r w:rsidR="00231180">
        <w:rPr>
          <w:rFonts w:cstheme="minorHAnsi"/>
          <w:lang w:bidi="en-US"/>
        </w:rPr>
        <w:t>example,</w:t>
      </w:r>
      <w:r>
        <w:rPr>
          <w:rFonts w:cstheme="minorHAnsi"/>
          <w:lang w:bidi="en-US"/>
        </w:rPr>
        <w:t xml:space="preserve"> the paved roads led to reduced costs of transportation and easier access to markets and services which </w:t>
      </w:r>
      <w:r w:rsidR="002B6D4D">
        <w:rPr>
          <w:rFonts w:cstheme="minorHAnsi"/>
          <w:lang w:bidi="en-US"/>
        </w:rPr>
        <w:t>i</w:t>
      </w:r>
      <w:r>
        <w:rPr>
          <w:rFonts w:cstheme="minorHAnsi"/>
          <w:lang w:bidi="en-US"/>
        </w:rPr>
        <w:t>mproved the situation of the people. The rehabilitated irrigation and protected agricultural lands</w:t>
      </w:r>
      <w:r w:rsidR="004E51BA">
        <w:rPr>
          <w:rFonts w:cstheme="minorHAnsi"/>
          <w:lang w:bidi="en-US"/>
        </w:rPr>
        <w:t xml:space="preserve"> </w:t>
      </w:r>
      <w:r>
        <w:rPr>
          <w:rFonts w:cstheme="minorHAnsi"/>
          <w:lang w:bidi="en-US"/>
        </w:rPr>
        <w:t xml:space="preserve">saved a lot of maintenance costs that farmers used to pay to repair damages </w:t>
      </w:r>
      <w:r w:rsidR="00D73C63">
        <w:rPr>
          <w:rFonts w:cstheme="minorHAnsi"/>
          <w:lang w:bidi="en-US"/>
        </w:rPr>
        <w:t xml:space="preserve">from </w:t>
      </w:r>
      <w:r w:rsidR="00235588">
        <w:rPr>
          <w:rFonts w:cstheme="minorHAnsi"/>
          <w:lang w:bidi="en-US"/>
        </w:rPr>
        <w:t>seasonal</w:t>
      </w:r>
      <w:r>
        <w:rPr>
          <w:rFonts w:cstheme="minorHAnsi"/>
          <w:lang w:bidi="en-US"/>
        </w:rPr>
        <w:t xml:space="preserve"> floods and increased the production of food and the income of the target households. The </w:t>
      </w:r>
      <w:r>
        <w:rPr>
          <w:rFonts w:cstheme="minorHAnsi"/>
          <w:lang w:val="en-GB" w:bidi="en-US"/>
        </w:rPr>
        <w:t>w</w:t>
      </w:r>
      <w:r w:rsidRPr="008C066E">
        <w:rPr>
          <w:rFonts w:cstheme="minorHAnsi"/>
          <w:lang w:val="en-GB" w:bidi="en-US"/>
        </w:rPr>
        <w:t xml:space="preserve">ater </w:t>
      </w:r>
      <w:r>
        <w:rPr>
          <w:rFonts w:cstheme="minorHAnsi"/>
          <w:lang w:val="en-GB" w:bidi="en-US"/>
        </w:rPr>
        <w:t>s</w:t>
      </w:r>
      <w:r w:rsidRPr="008C066E">
        <w:rPr>
          <w:rFonts w:cstheme="minorHAnsi"/>
          <w:lang w:val="en-GB" w:bidi="en-US"/>
        </w:rPr>
        <w:t>upply networks</w:t>
      </w:r>
      <w:r>
        <w:rPr>
          <w:rFonts w:cstheme="minorHAnsi"/>
          <w:lang w:val="en-GB" w:bidi="en-US"/>
        </w:rPr>
        <w:t xml:space="preserve"> benefited w</w:t>
      </w:r>
      <w:r w:rsidRPr="008C066E">
        <w:rPr>
          <w:rFonts w:cstheme="minorHAnsi"/>
          <w:lang w:val="en-GB" w:bidi="en-US"/>
        </w:rPr>
        <w:t>omen</w:t>
      </w:r>
      <w:r w:rsidR="004E51BA">
        <w:rPr>
          <w:rFonts w:cstheme="minorHAnsi"/>
          <w:lang w:val="en-GB" w:bidi="en-US"/>
        </w:rPr>
        <w:t xml:space="preserve"> </w:t>
      </w:r>
      <w:r>
        <w:rPr>
          <w:rFonts w:cstheme="minorHAnsi"/>
          <w:lang w:val="en-GB" w:bidi="en-US"/>
        </w:rPr>
        <w:t>and c</w:t>
      </w:r>
      <w:r w:rsidRPr="008C066E">
        <w:rPr>
          <w:rFonts w:cstheme="minorHAnsi"/>
          <w:lang w:val="en-GB" w:bidi="en-US"/>
        </w:rPr>
        <w:t>hildren</w:t>
      </w:r>
      <w:r>
        <w:rPr>
          <w:rFonts w:cstheme="minorHAnsi"/>
          <w:lang w:val="en-GB" w:bidi="en-US"/>
        </w:rPr>
        <w:t xml:space="preserve"> in the first place by saving them a lot of time and effort </w:t>
      </w:r>
      <w:r w:rsidR="00D73C63">
        <w:rPr>
          <w:rFonts w:cstheme="minorHAnsi"/>
          <w:lang w:val="en-GB" w:bidi="en-US"/>
        </w:rPr>
        <w:t xml:space="preserve">in </w:t>
      </w:r>
      <w:r>
        <w:rPr>
          <w:rFonts w:cstheme="minorHAnsi"/>
          <w:lang w:val="en-GB" w:bidi="en-US"/>
        </w:rPr>
        <w:t xml:space="preserve">fetching water from remote </w:t>
      </w:r>
      <w:proofErr w:type="gramStart"/>
      <w:r>
        <w:rPr>
          <w:rFonts w:cstheme="minorHAnsi"/>
          <w:lang w:val="en-GB" w:bidi="en-US"/>
        </w:rPr>
        <w:t>areas, and</w:t>
      </w:r>
      <w:proofErr w:type="gramEnd"/>
      <w:r>
        <w:rPr>
          <w:rFonts w:cstheme="minorHAnsi"/>
          <w:lang w:val="en-GB" w:bidi="en-US"/>
        </w:rPr>
        <w:t xml:space="preserve"> contributed to the satisfaction of the communities by proving easier access to</w:t>
      </w:r>
      <w:r w:rsidRPr="008C066E">
        <w:rPr>
          <w:rFonts w:cstheme="minorHAnsi"/>
          <w:lang w:val="en-GB" w:bidi="en-US"/>
        </w:rPr>
        <w:t xml:space="preserve"> clean water</w:t>
      </w:r>
      <w:r>
        <w:rPr>
          <w:rFonts w:cstheme="minorHAnsi"/>
          <w:lang w:val="en-GB" w:bidi="en-US"/>
        </w:rPr>
        <w:t xml:space="preserve">. </w:t>
      </w:r>
      <w:r w:rsidR="004E51BA">
        <w:rPr>
          <w:rFonts w:cstheme="minorHAnsi"/>
          <w:lang w:val="en-GB" w:bidi="en-US"/>
        </w:rPr>
        <w:t>Under</w:t>
      </w:r>
      <w:r>
        <w:rPr>
          <w:rFonts w:cstheme="minorHAnsi"/>
          <w:lang w:val="en-GB" w:bidi="en-US"/>
        </w:rPr>
        <w:t xml:space="preserve"> </w:t>
      </w:r>
      <w:r w:rsidR="00B555BE">
        <w:rPr>
          <w:rFonts w:cstheme="minorHAnsi"/>
          <w:lang w:val="en-GB" w:bidi="en-US"/>
        </w:rPr>
        <w:t xml:space="preserve">the </w:t>
      </w:r>
      <w:r>
        <w:rPr>
          <w:rFonts w:cstheme="minorHAnsi"/>
          <w:lang w:val="en-GB" w:bidi="en-US"/>
        </w:rPr>
        <w:t>community contracting modality</w:t>
      </w:r>
      <w:r w:rsidR="004E51BA">
        <w:rPr>
          <w:rFonts w:cstheme="minorHAnsi"/>
          <w:lang w:val="en-GB" w:bidi="en-US"/>
        </w:rPr>
        <w:t xml:space="preserve">, </w:t>
      </w:r>
      <w:r>
        <w:rPr>
          <w:rFonts w:cstheme="minorHAnsi"/>
          <w:lang w:val="en-GB" w:bidi="en-US"/>
        </w:rPr>
        <w:t>so</w:t>
      </w:r>
      <w:r w:rsidR="004E51BA">
        <w:rPr>
          <w:rFonts w:cstheme="minorHAnsi"/>
          <w:lang w:val="en-GB" w:bidi="en-US"/>
        </w:rPr>
        <w:t>me</w:t>
      </w:r>
      <w:r>
        <w:rPr>
          <w:rFonts w:cstheme="minorHAnsi"/>
          <w:lang w:val="en-GB" w:bidi="en-US"/>
        </w:rPr>
        <w:t xml:space="preserve"> members utilized the experience and training they obtained from the project into becoming contractors themselves, and some communities have be</w:t>
      </w:r>
      <w:r w:rsidR="00B555BE">
        <w:rPr>
          <w:rFonts w:cstheme="minorHAnsi"/>
          <w:lang w:val="en-GB" w:bidi="en-US"/>
        </w:rPr>
        <w:t>en</w:t>
      </w:r>
      <w:r>
        <w:rPr>
          <w:rFonts w:cstheme="minorHAnsi"/>
          <w:lang w:val="en-GB" w:bidi="en-US"/>
        </w:rPr>
        <w:t xml:space="preserve"> able to mobilize resources from their </w:t>
      </w:r>
      <w:r w:rsidR="004E51BA">
        <w:rPr>
          <w:rFonts w:cstheme="minorHAnsi"/>
          <w:lang w:val="en-GB" w:bidi="en-US"/>
        </w:rPr>
        <w:t xml:space="preserve">own </w:t>
      </w:r>
      <w:r>
        <w:rPr>
          <w:rFonts w:cstheme="minorHAnsi"/>
          <w:lang w:val="en-GB" w:bidi="en-US"/>
        </w:rPr>
        <w:t xml:space="preserve">people. For example, a couple of female community committee members have become contractors and already won bids in Taiz, and a rural community in </w:t>
      </w:r>
      <w:proofErr w:type="spellStart"/>
      <w:r>
        <w:rPr>
          <w:rFonts w:cstheme="minorHAnsi"/>
          <w:lang w:val="en-GB" w:bidi="en-US"/>
        </w:rPr>
        <w:t>Ibb</w:t>
      </w:r>
      <w:proofErr w:type="spellEnd"/>
      <w:r>
        <w:rPr>
          <w:rFonts w:cstheme="minorHAnsi"/>
          <w:lang w:val="en-GB" w:bidi="en-US"/>
        </w:rPr>
        <w:t xml:space="preserve"> mobilized around US$ 125K to complete paving a road. </w:t>
      </w:r>
    </w:p>
    <w:p w14:paraId="7812F6F1" w14:textId="0F4ADBF6" w:rsidR="004E7C7C" w:rsidRDefault="008C066E" w:rsidP="007C19DF">
      <w:pPr>
        <w:jc w:val="both"/>
        <w:rPr>
          <w:lang w:val="en-GB"/>
        </w:rPr>
      </w:pPr>
      <w:r>
        <w:rPr>
          <w:rFonts w:cstheme="minorHAnsi"/>
          <w:lang w:bidi="en-US"/>
        </w:rPr>
        <w:t>A</w:t>
      </w:r>
      <w:r w:rsidR="00A4577C">
        <w:rPr>
          <w:rFonts w:cstheme="minorHAnsi"/>
          <w:lang w:bidi="en-US"/>
        </w:rPr>
        <w:t xml:space="preserve"> </w:t>
      </w:r>
      <w:r w:rsidR="00231180">
        <w:rPr>
          <w:rFonts w:cstheme="minorHAnsi"/>
          <w:lang w:bidi="en-US"/>
        </w:rPr>
        <w:t>key challenge</w:t>
      </w:r>
      <w:r>
        <w:rPr>
          <w:rFonts w:cstheme="minorHAnsi"/>
          <w:lang w:bidi="en-US"/>
        </w:rPr>
        <w:t xml:space="preserve"> that faced PWP </w:t>
      </w:r>
      <w:r w:rsidR="00235588">
        <w:rPr>
          <w:rFonts w:cstheme="minorHAnsi"/>
          <w:lang w:bidi="en-US"/>
        </w:rPr>
        <w:t>during</w:t>
      </w:r>
      <w:r>
        <w:rPr>
          <w:rFonts w:cstheme="minorHAnsi"/>
          <w:lang w:bidi="en-US"/>
        </w:rPr>
        <w:t xml:space="preserve"> the reporting period included the </w:t>
      </w:r>
      <w:r w:rsidR="00A4577C">
        <w:rPr>
          <w:rFonts w:cstheme="minorHAnsi"/>
          <w:lang w:bidi="en-US"/>
        </w:rPr>
        <w:t xml:space="preserve">flash floods </w:t>
      </w:r>
      <w:r>
        <w:rPr>
          <w:rFonts w:cstheme="minorHAnsi"/>
          <w:lang w:bidi="en-US"/>
        </w:rPr>
        <w:t>that</w:t>
      </w:r>
      <w:r w:rsidR="00A4577C">
        <w:rPr>
          <w:rFonts w:cstheme="minorHAnsi"/>
          <w:lang w:bidi="en-US"/>
        </w:rPr>
        <w:t xml:space="preserve"> caused some delays mainly </w:t>
      </w:r>
      <w:r>
        <w:rPr>
          <w:rFonts w:cstheme="minorHAnsi"/>
          <w:lang w:bidi="en-US"/>
        </w:rPr>
        <w:t>in the implementation of</w:t>
      </w:r>
      <w:r w:rsidR="00A4577C">
        <w:rPr>
          <w:rFonts w:cstheme="minorHAnsi"/>
          <w:lang w:bidi="en-US"/>
        </w:rPr>
        <w:t xml:space="preserve"> agricultural subprojects. The long time taken thus far to design and operationalize the geo-bundling process has</w:t>
      </w:r>
      <w:r>
        <w:rPr>
          <w:rFonts w:cstheme="minorHAnsi"/>
          <w:lang w:bidi="en-US"/>
        </w:rPr>
        <w:t xml:space="preserve"> </w:t>
      </w:r>
      <w:r w:rsidR="00231180">
        <w:rPr>
          <w:rFonts w:cstheme="minorHAnsi"/>
          <w:lang w:bidi="en-US"/>
        </w:rPr>
        <w:t>also been</w:t>
      </w:r>
      <w:r w:rsidR="00A4577C">
        <w:rPr>
          <w:rFonts w:cstheme="minorHAnsi"/>
          <w:lang w:bidi="en-US"/>
        </w:rPr>
        <w:t xml:space="preserve"> delaying the delivery under the AF</w:t>
      </w:r>
      <w:r w:rsidR="007C19DF">
        <w:rPr>
          <w:rFonts w:cstheme="minorHAnsi"/>
          <w:lang w:bidi="en-US"/>
        </w:rPr>
        <w:t xml:space="preserve">. </w:t>
      </w:r>
      <w:r w:rsidR="00133EF1">
        <w:rPr>
          <w:lang w:val="en-GB"/>
        </w:rPr>
        <w:t>Fluctuations in exchange rates in some governorates also added to the instability of prices in the markets contributing to an increase in overall costs of implementation.</w:t>
      </w:r>
    </w:p>
    <w:p w14:paraId="45E52FE1" w14:textId="046A9778" w:rsidR="00231180" w:rsidRDefault="00231180" w:rsidP="007C19DF">
      <w:pPr>
        <w:jc w:val="both"/>
        <w:rPr>
          <w:lang w:val="en-GB"/>
        </w:rPr>
      </w:pPr>
    </w:p>
    <w:p w14:paraId="0755BBC5" w14:textId="2F8D21D0" w:rsidR="00304C7C" w:rsidRPr="004D5E94" w:rsidRDefault="0096658F" w:rsidP="003A1E72">
      <w:pPr>
        <w:pStyle w:val="Heading2"/>
        <w:numPr>
          <w:ilvl w:val="1"/>
          <w:numId w:val="35"/>
        </w:numPr>
        <w:rPr>
          <w:rFonts w:asciiTheme="minorHAnsi" w:hAnsiTheme="minorHAnsi" w:cstheme="minorHAnsi"/>
          <w:b/>
          <w:bCs/>
          <w:sz w:val="24"/>
          <w:szCs w:val="24"/>
        </w:rPr>
      </w:pPr>
      <w:bookmarkStart w:id="24" w:name="_Toc142462357"/>
      <w:r w:rsidRPr="004D5E94">
        <w:rPr>
          <w:rFonts w:asciiTheme="minorHAnsi" w:hAnsiTheme="minorHAnsi" w:cstheme="minorHAnsi"/>
          <w:b/>
          <w:bCs/>
          <w:sz w:val="24"/>
          <w:szCs w:val="24"/>
        </w:rPr>
        <w:lastRenderedPageBreak/>
        <w:t xml:space="preserve">Subcomponent 2.4: </w:t>
      </w:r>
      <w:r w:rsidR="00721871" w:rsidRPr="004D5E94">
        <w:rPr>
          <w:rFonts w:asciiTheme="minorHAnsi" w:hAnsiTheme="minorHAnsi" w:cstheme="minorHAnsi"/>
          <w:b/>
          <w:bCs/>
          <w:sz w:val="24"/>
          <w:szCs w:val="24"/>
        </w:rPr>
        <w:t>Economic Opportunities and Food Market Resilience</w:t>
      </w:r>
      <w:bookmarkEnd w:id="24"/>
      <w:r w:rsidR="00721871" w:rsidRPr="004D5E94">
        <w:rPr>
          <w:rFonts w:asciiTheme="minorHAnsi" w:hAnsiTheme="minorHAnsi" w:cstheme="minorHAnsi"/>
          <w:b/>
          <w:bCs/>
          <w:sz w:val="24"/>
          <w:szCs w:val="24"/>
        </w:rPr>
        <w:t xml:space="preserve"> </w:t>
      </w:r>
      <w:r w:rsidR="69128D15" w:rsidRPr="004D5E94">
        <w:rPr>
          <w:rFonts w:asciiTheme="minorHAnsi" w:hAnsiTheme="minorHAnsi" w:cstheme="minorHAnsi"/>
          <w:b/>
          <w:bCs/>
          <w:sz w:val="24"/>
          <w:szCs w:val="24"/>
        </w:rPr>
        <w:t xml:space="preserve"> </w:t>
      </w:r>
    </w:p>
    <w:p w14:paraId="1BFEE1D7" w14:textId="581BE92D" w:rsidR="00637FBF" w:rsidRPr="0009412A" w:rsidRDefault="0009412A" w:rsidP="0009412A">
      <w:pPr>
        <w:spacing w:before="240" w:after="0"/>
        <w:rPr>
          <w:rFonts w:cstheme="minorHAnsi"/>
        </w:rPr>
      </w:pPr>
      <w:r w:rsidRPr="0009412A">
        <w:rPr>
          <w:rFonts w:cstheme="minorHAnsi"/>
          <w:b/>
          <w:bCs/>
          <w:color w:val="0E101A"/>
          <w:sz w:val="20"/>
          <w:szCs w:val="20"/>
        </w:rPr>
        <w:t>Table 14</w:t>
      </w:r>
      <w:r w:rsidRPr="0009412A">
        <w:rPr>
          <w:rFonts w:cstheme="minorHAnsi"/>
          <w:color w:val="0E101A"/>
          <w:sz w:val="20"/>
          <w:szCs w:val="20"/>
        </w:rPr>
        <w:t>: MSMEs Intermediary Indicators as of 30 June 2023</w:t>
      </w:r>
    </w:p>
    <w:tbl>
      <w:tblPr>
        <w:tblW w:w="5541"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813"/>
        <w:gridCol w:w="713"/>
        <w:gridCol w:w="813"/>
        <w:gridCol w:w="713"/>
        <w:gridCol w:w="736"/>
        <w:gridCol w:w="713"/>
        <w:gridCol w:w="813"/>
        <w:gridCol w:w="773"/>
        <w:gridCol w:w="713"/>
      </w:tblGrid>
      <w:tr w:rsidR="00194501" w:rsidRPr="00194501" w14:paraId="4110365A" w14:textId="77777777" w:rsidTr="00EB46E8">
        <w:trPr>
          <w:trHeight w:val="215"/>
        </w:trPr>
        <w:tc>
          <w:tcPr>
            <w:tcW w:w="1719" w:type="pct"/>
            <w:shd w:val="clear" w:color="000000" w:fill="F8CBAD"/>
            <w:vAlign w:val="center"/>
            <w:hideMark/>
          </w:tcPr>
          <w:p w14:paraId="0D0CC6C5" w14:textId="77777777" w:rsidR="00194501" w:rsidRPr="00194501" w:rsidRDefault="00194501" w:rsidP="00194501">
            <w:pPr>
              <w:spacing w:after="0" w:line="240" w:lineRule="auto"/>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Subcomponent 2.4 MSMEs Intermediary indicator</w:t>
            </w:r>
          </w:p>
        </w:tc>
        <w:tc>
          <w:tcPr>
            <w:tcW w:w="392" w:type="pct"/>
            <w:shd w:val="clear" w:color="000000" w:fill="F8CBAD"/>
            <w:vAlign w:val="center"/>
            <w:hideMark/>
          </w:tcPr>
          <w:p w14:paraId="3E3235D7" w14:textId="77777777" w:rsidR="00194501" w:rsidRPr="00194501" w:rsidRDefault="00194501" w:rsidP="00194501">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PF Targets</w:t>
            </w:r>
          </w:p>
        </w:tc>
        <w:tc>
          <w:tcPr>
            <w:tcW w:w="344" w:type="pct"/>
            <w:shd w:val="clear" w:color="000000" w:fill="F2F2F2"/>
            <w:vAlign w:val="center"/>
            <w:hideMark/>
          </w:tcPr>
          <w:p w14:paraId="27485921" w14:textId="77777777" w:rsidR="00194501" w:rsidRPr="00194501" w:rsidRDefault="00194501" w:rsidP="00194501">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 PF Result</w:t>
            </w:r>
          </w:p>
        </w:tc>
        <w:tc>
          <w:tcPr>
            <w:tcW w:w="392" w:type="pct"/>
            <w:shd w:val="clear" w:color="000000" w:fill="F8CBAD"/>
            <w:vAlign w:val="center"/>
            <w:hideMark/>
          </w:tcPr>
          <w:p w14:paraId="1D9004E2" w14:textId="77777777" w:rsidR="00194501" w:rsidRPr="00194501" w:rsidRDefault="00194501" w:rsidP="00194501">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AF Targets</w:t>
            </w:r>
          </w:p>
        </w:tc>
        <w:tc>
          <w:tcPr>
            <w:tcW w:w="344" w:type="pct"/>
            <w:shd w:val="clear" w:color="000000" w:fill="F8CBAD"/>
            <w:vAlign w:val="center"/>
            <w:hideMark/>
          </w:tcPr>
          <w:p w14:paraId="391806ED" w14:textId="77777777" w:rsidR="00194501" w:rsidRPr="00194501" w:rsidRDefault="00194501" w:rsidP="00194501">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 AF Result</w:t>
            </w:r>
          </w:p>
        </w:tc>
        <w:tc>
          <w:tcPr>
            <w:tcW w:w="355" w:type="pct"/>
            <w:shd w:val="clear" w:color="000000" w:fill="F8CBAD"/>
            <w:vAlign w:val="center"/>
            <w:hideMark/>
          </w:tcPr>
          <w:p w14:paraId="69CE8E1B" w14:textId="77777777" w:rsidR="00194501" w:rsidRPr="00194501" w:rsidRDefault="00194501" w:rsidP="00194501">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 xml:space="preserve"> AF2 Target </w:t>
            </w:r>
          </w:p>
        </w:tc>
        <w:tc>
          <w:tcPr>
            <w:tcW w:w="344" w:type="pct"/>
            <w:shd w:val="clear" w:color="000000" w:fill="F8CBAD"/>
            <w:vAlign w:val="center"/>
            <w:hideMark/>
          </w:tcPr>
          <w:p w14:paraId="342EA41C" w14:textId="77777777" w:rsidR="00194501" w:rsidRPr="00194501" w:rsidRDefault="00194501" w:rsidP="00194501">
            <w:pPr>
              <w:spacing w:after="0" w:line="240" w:lineRule="auto"/>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 AF2 Result</w:t>
            </w:r>
          </w:p>
        </w:tc>
        <w:tc>
          <w:tcPr>
            <w:tcW w:w="392" w:type="pct"/>
            <w:shd w:val="clear" w:color="000000" w:fill="F8CBAD"/>
            <w:vAlign w:val="center"/>
            <w:hideMark/>
          </w:tcPr>
          <w:p w14:paraId="7C5A9B23" w14:textId="77777777" w:rsidR="00194501" w:rsidRPr="00194501" w:rsidRDefault="00194501" w:rsidP="00194501">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Total Targets</w:t>
            </w:r>
          </w:p>
        </w:tc>
        <w:tc>
          <w:tcPr>
            <w:tcW w:w="373" w:type="pct"/>
            <w:shd w:val="clear" w:color="000000" w:fill="F8CBAD"/>
            <w:vAlign w:val="center"/>
            <w:hideMark/>
          </w:tcPr>
          <w:p w14:paraId="3AFE8D2B" w14:textId="77777777" w:rsidR="00194501" w:rsidRPr="00194501" w:rsidRDefault="00194501" w:rsidP="00194501">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Total Result</w:t>
            </w:r>
          </w:p>
        </w:tc>
        <w:tc>
          <w:tcPr>
            <w:tcW w:w="344" w:type="pct"/>
            <w:shd w:val="clear" w:color="000000" w:fill="F2F2F2"/>
            <w:vAlign w:val="center"/>
            <w:hideMark/>
          </w:tcPr>
          <w:p w14:paraId="527A8369" w14:textId="77777777" w:rsidR="00194501" w:rsidRPr="00194501" w:rsidRDefault="00194501" w:rsidP="00194501">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 Result</w:t>
            </w:r>
          </w:p>
        </w:tc>
      </w:tr>
      <w:tr w:rsidR="00EB46E8" w:rsidRPr="00194501" w14:paraId="220C8CA3" w14:textId="77777777" w:rsidTr="00EB46E8">
        <w:trPr>
          <w:trHeight w:val="80"/>
        </w:trPr>
        <w:tc>
          <w:tcPr>
            <w:tcW w:w="1719" w:type="pct"/>
            <w:shd w:val="clear" w:color="000000" w:fill="FFFFFF"/>
            <w:vAlign w:val="center"/>
            <w:hideMark/>
          </w:tcPr>
          <w:p w14:paraId="2601E10E" w14:textId="77777777" w:rsidR="00EB46E8" w:rsidRPr="00194501" w:rsidRDefault="00EB46E8" w:rsidP="00EB46E8">
            <w:pPr>
              <w:spacing w:after="0" w:line="240" w:lineRule="auto"/>
              <w:jc w:val="both"/>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Number of MFIs to access the new YLG portfolio guarantee scheme</w:t>
            </w:r>
          </w:p>
        </w:tc>
        <w:tc>
          <w:tcPr>
            <w:tcW w:w="392" w:type="pct"/>
            <w:shd w:val="clear" w:color="000000" w:fill="FFFFFF"/>
            <w:vAlign w:val="center"/>
            <w:hideMark/>
          </w:tcPr>
          <w:p w14:paraId="31239F11"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3</w:t>
            </w:r>
          </w:p>
        </w:tc>
        <w:tc>
          <w:tcPr>
            <w:tcW w:w="344" w:type="pct"/>
            <w:shd w:val="clear" w:color="000000" w:fill="F2F2F2"/>
            <w:vAlign w:val="center"/>
            <w:hideMark/>
          </w:tcPr>
          <w:p w14:paraId="3E9A25DE"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100%</w:t>
            </w:r>
          </w:p>
        </w:tc>
        <w:tc>
          <w:tcPr>
            <w:tcW w:w="392" w:type="pct"/>
            <w:shd w:val="clear" w:color="000000" w:fill="FFFFFF"/>
            <w:vAlign w:val="center"/>
            <w:hideMark/>
          </w:tcPr>
          <w:p w14:paraId="3AAB958F"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2</w:t>
            </w:r>
          </w:p>
        </w:tc>
        <w:tc>
          <w:tcPr>
            <w:tcW w:w="344" w:type="pct"/>
            <w:shd w:val="clear" w:color="000000" w:fill="FFFFFF"/>
            <w:vAlign w:val="center"/>
            <w:hideMark/>
          </w:tcPr>
          <w:p w14:paraId="6395559B"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100%</w:t>
            </w:r>
          </w:p>
        </w:tc>
        <w:tc>
          <w:tcPr>
            <w:tcW w:w="355" w:type="pct"/>
            <w:shd w:val="clear" w:color="000000" w:fill="FFFFFF"/>
            <w:vAlign w:val="center"/>
            <w:hideMark/>
          </w:tcPr>
          <w:p w14:paraId="73020029" w14:textId="36BE9531"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1</w:t>
            </w:r>
          </w:p>
        </w:tc>
        <w:tc>
          <w:tcPr>
            <w:tcW w:w="344" w:type="pct"/>
            <w:shd w:val="clear" w:color="000000" w:fill="FFFFFF"/>
            <w:vAlign w:val="center"/>
            <w:hideMark/>
          </w:tcPr>
          <w:p w14:paraId="2ECD1178"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w:t>
            </w:r>
          </w:p>
        </w:tc>
        <w:tc>
          <w:tcPr>
            <w:tcW w:w="392" w:type="pct"/>
            <w:shd w:val="clear" w:color="000000" w:fill="FFFFFF"/>
            <w:vAlign w:val="center"/>
            <w:hideMark/>
          </w:tcPr>
          <w:p w14:paraId="0C23E3B7" w14:textId="6ED86736"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Pr>
                <w:rFonts w:ascii="Calibri Light" w:hAnsi="Calibri Light" w:cs="Calibri Light"/>
                <w:color w:val="000000"/>
                <w:sz w:val="20"/>
                <w:szCs w:val="20"/>
              </w:rPr>
              <w:t>6</w:t>
            </w:r>
          </w:p>
        </w:tc>
        <w:tc>
          <w:tcPr>
            <w:tcW w:w="373" w:type="pct"/>
            <w:shd w:val="clear" w:color="auto" w:fill="auto"/>
            <w:noWrap/>
            <w:vAlign w:val="center"/>
            <w:hideMark/>
          </w:tcPr>
          <w:p w14:paraId="57E3A305" w14:textId="77777777" w:rsidR="00EB46E8" w:rsidRPr="00194501" w:rsidRDefault="00EB46E8" w:rsidP="00EB46E8">
            <w:pPr>
              <w:spacing w:after="0" w:line="240" w:lineRule="auto"/>
              <w:jc w:val="center"/>
              <w:rPr>
                <w:rFonts w:ascii="Calibri Light" w:eastAsia="Times New Roman" w:hAnsi="Calibri Light" w:cs="Calibri Light"/>
                <w:b/>
                <w:bCs/>
                <w:sz w:val="20"/>
                <w:szCs w:val="20"/>
              </w:rPr>
            </w:pPr>
            <w:r w:rsidRPr="00194501">
              <w:rPr>
                <w:rFonts w:ascii="Calibri Light" w:eastAsia="Times New Roman" w:hAnsi="Calibri Light" w:cs="Calibri Light"/>
                <w:b/>
                <w:bCs/>
                <w:sz w:val="20"/>
                <w:szCs w:val="20"/>
              </w:rPr>
              <w:t>5</w:t>
            </w:r>
          </w:p>
        </w:tc>
        <w:tc>
          <w:tcPr>
            <w:tcW w:w="344" w:type="pct"/>
            <w:shd w:val="clear" w:color="000000" w:fill="F2F2F2"/>
            <w:noWrap/>
            <w:vAlign w:val="center"/>
            <w:hideMark/>
          </w:tcPr>
          <w:p w14:paraId="52F1D1DA" w14:textId="77777777" w:rsidR="00EB46E8" w:rsidRPr="00194501" w:rsidRDefault="00EB46E8" w:rsidP="00EB46E8">
            <w:pPr>
              <w:spacing w:after="0" w:line="240" w:lineRule="auto"/>
              <w:jc w:val="center"/>
              <w:rPr>
                <w:rFonts w:ascii="Calibri Light" w:eastAsia="Times New Roman" w:hAnsi="Calibri Light" w:cs="Calibri Light"/>
                <w:b/>
                <w:bCs/>
                <w:sz w:val="20"/>
                <w:szCs w:val="20"/>
              </w:rPr>
            </w:pPr>
            <w:r w:rsidRPr="00194501">
              <w:rPr>
                <w:rFonts w:ascii="Calibri Light" w:eastAsia="Times New Roman" w:hAnsi="Calibri Light" w:cs="Calibri Light"/>
                <w:b/>
                <w:bCs/>
                <w:sz w:val="20"/>
                <w:szCs w:val="20"/>
              </w:rPr>
              <w:t>83.3%</w:t>
            </w:r>
          </w:p>
        </w:tc>
      </w:tr>
      <w:tr w:rsidR="00EB46E8" w:rsidRPr="00194501" w14:paraId="032F9A35" w14:textId="77777777" w:rsidTr="00EB46E8">
        <w:trPr>
          <w:trHeight w:val="35"/>
        </w:trPr>
        <w:tc>
          <w:tcPr>
            <w:tcW w:w="1719" w:type="pct"/>
            <w:shd w:val="clear" w:color="000000" w:fill="FFFFFF"/>
            <w:vAlign w:val="center"/>
            <w:hideMark/>
          </w:tcPr>
          <w:p w14:paraId="567C0708" w14:textId="77777777" w:rsidR="00EB46E8" w:rsidRPr="00194501" w:rsidRDefault="00EB46E8" w:rsidP="00EB46E8">
            <w:pPr>
              <w:spacing w:after="0" w:line="240" w:lineRule="auto"/>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Number of SME loans guaranteed by the new capitalization to the YLG</w:t>
            </w:r>
          </w:p>
        </w:tc>
        <w:tc>
          <w:tcPr>
            <w:tcW w:w="392" w:type="pct"/>
            <w:shd w:val="clear" w:color="000000" w:fill="FFFFFF"/>
            <w:vAlign w:val="center"/>
            <w:hideMark/>
          </w:tcPr>
          <w:p w14:paraId="6F269220"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1,203</w:t>
            </w:r>
          </w:p>
        </w:tc>
        <w:tc>
          <w:tcPr>
            <w:tcW w:w="344" w:type="pct"/>
            <w:shd w:val="clear" w:color="000000" w:fill="F2F2F2"/>
            <w:vAlign w:val="center"/>
            <w:hideMark/>
          </w:tcPr>
          <w:p w14:paraId="35C0B5C2"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100%</w:t>
            </w:r>
          </w:p>
        </w:tc>
        <w:tc>
          <w:tcPr>
            <w:tcW w:w="392" w:type="pct"/>
            <w:shd w:val="clear" w:color="000000" w:fill="FFFFFF"/>
            <w:vAlign w:val="center"/>
            <w:hideMark/>
          </w:tcPr>
          <w:p w14:paraId="3D09AF1D"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1,821</w:t>
            </w:r>
          </w:p>
        </w:tc>
        <w:tc>
          <w:tcPr>
            <w:tcW w:w="344" w:type="pct"/>
            <w:shd w:val="clear" w:color="000000" w:fill="FFFFFF"/>
            <w:vAlign w:val="center"/>
            <w:hideMark/>
          </w:tcPr>
          <w:p w14:paraId="378FCAFF"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91%</w:t>
            </w:r>
          </w:p>
        </w:tc>
        <w:tc>
          <w:tcPr>
            <w:tcW w:w="355" w:type="pct"/>
            <w:shd w:val="clear" w:color="000000" w:fill="FFFFFF"/>
            <w:vAlign w:val="center"/>
            <w:hideMark/>
          </w:tcPr>
          <w:p w14:paraId="226B5BD9" w14:textId="49B339C8"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730</w:t>
            </w:r>
          </w:p>
        </w:tc>
        <w:tc>
          <w:tcPr>
            <w:tcW w:w="344" w:type="pct"/>
            <w:shd w:val="clear" w:color="000000" w:fill="FFFFFF"/>
            <w:vAlign w:val="center"/>
            <w:hideMark/>
          </w:tcPr>
          <w:p w14:paraId="0BAF6B0D"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w:t>
            </w:r>
          </w:p>
        </w:tc>
        <w:tc>
          <w:tcPr>
            <w:tcW w:w="392" w:type="pct"/>
            <w:shd w:val="clear" w:color="000000" w:fill="FFFFFF"/>
            <w:vAlign w:val="center"/>
            <w:hideMark/>
          </w:tcPr>
          <w:p w14:paraId="63AA95AE" w14:textId="3553A525"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Pr>
                <w:rFonts w:ascii="Calibri Light" w:hAnsi="Calibri Light" w:cs="Calibri Light"/>
                <w:color w:val="000000"/>
                <w:sz w:val="20"/>
                <w:szCs w:val="20"/>
              </w:rPr>
              <w:t>3,754</w:t>
            </w:r>
          </w:p>
        </w:tc>
        <w:tc>
          <w:tcPr>
            <w:tcW w:w="373" w:type="pct"/>
            <w:shd w:val="clear" w:color="auto" w:fill="auto"/>
            <w:noWrap/>
            <w:vAlign w:val="center"/>
            <w:hideMark/>
          </w:tcPr>
          <w:p w14:paraId="223D2AC0" w14:textId="77777777" w:rsidR="00EB46E8" w:rsidRPr="00194501" w:rsidRDefault="00EB46E8" w:rsidP="00EB46E8">
            <w:pPr>
              <w:spacing w:after="0" w:line="240" w:lineRule="auto"/>
              <w:jc w:val="center"/>
              <w:rPr>
                <w:rFonts w:ascii="Calibri Light" w:eastAsia="Times New Roman" w:hAnsi="Calibri Light" w:cs="Calibri Light"/>
                <w:b/>
                <w:bCs/>
                <w:sz w:val="20"/>
                <w:szCs w:val="20"/>
              </w:rPr>
            </w:pPr>
            <w:r w:rsidRPr="00194501">
              <w:rPr>
                <w:rFonts w:ascii="Calibri Light" w:eastAsia="Times New Roman" w:hAnsi="Calibri Light" w:cs="Calibri Light"/>
                <w:b/>
                <w:bCs/>
                <w:sz w:val="20"/>
                <w:szCs w:val="20"/>
              </w:rPr>
              <w:t>2856</w:t>
            </w:r>
          </w:p>
        </w:tc>
        <w:tc>
          <w:tcPr>
            <w:tcW w:w="344" w:type="pct"/>
            <w:shd w:val="clear" w:color="000000" w:fill="F2F2F2"/>
            <w:noWrap/>
            <w:vAlign w:val="center"/>
            <w:hideMark/>
          </w:tcPr>
          <w:p w14:paraId="1F9DC8DD" w14:textId="77777777" w:rsidR="00EB46E8" w:rsidRPr="00194501" w:rsidRDefault="00EB46E8" w:rsidP="00EB46E8">
            <w:pPr>
              <w:spacing w:after="0" w:line="240" w:lineRule="auto"/>
              <w:jc w:val="center"/>
              <w:rPr>
                <w:rFonts w:ascii="Calibri Light" w:eastAsia="Times New Roman" w:hAnsi="Calibri Light" w:cs="Calibri Light"/>
                <w:b/>
                <w:bCs/>
                <w:sz w:val="20"/>
                <w:szCs w:val="20"/>
              </w:rPr>
            </w:pPr>
            <w:r w:rsidRPr="00194501">
              <w:rPr>
                <w:rFonts w:ascii="Calibri Light" w:eastAsia="Times New Roman" w:hAnsi="Calibri Light" w:cs="Calibri Light"/>
                <w:b/>
                <w:bCs/>
                <w:sz w:val="20"/>
                <w:szCs w:val="20"/>
              </w:rPr>
              <w:t>76.1%</w:t>
            </w:r>
          </w:p>
        </w:tc>
      </w:tr>
      <w:tr w:rsidR="00EB46E8" w:rsidRPr="00194501" w14:paraId="3A5199A9" w14:textId="77777777" w:rsidTr="00EB46E8">
        <w:trPr>
          <w:trHeight w:val="71"/>
        </w:trPr>
        <w:tc>
          <w:tcPr>
            <w:tcW w:w="1719" w:type="pct"/>
            <w:shd w:val="clear" w:color="000000" w:fill="FFFFFF"/>
            <w:vAlign w:val="center"/>
            <w:hideMark/>
          </w:tcPr>
          <w:p w14:paraId="543BA783" w14:textId="77777777" w:rsidR="00EB46E8" w:rsidRPr="00194501" w:rsidRDefault="00EB46E8" w:rsidP="00EB46E8">
            <w:pPr>
              <w:spacing w:after="0" w:line="240" w:lineRule="auto"/>
              <w:jc w:val="both"/>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Number of Village Saving and Loans Associations</w:t>
            </w:r>
          </w:p>
        </w:tc>
        <w:tc>
          <w:tcPr>
            <w:tcW w:w="392" w:type="pct"/>
            <w:shd w:val="clear" w:color="000000" w:fill="FFFFFF"/>
            <w:vAlign w:val="center"/>
            <w:hideMark/>
          </w:tcPr>
          <w:p w14:paraId="0F9638A4"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30</w:t>
            </w:r>
          </w:p>
        </w:tc>
        <w:tc>
          <w:tcPr>
            <w:tcW w:w="344" w:type="pct"/>
            <w:shd w:val="clear" w:color="000000" w:fill="F2F2F2"/>
            <w:vAlign w:val="center"/>
            <w:hideMark/>
          </w:tcPr>
          <w:p w14:paraId="1107B336"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150%</w:t>
            </w:r>
          </w:p>
        </w:tc>
        <w:tc>
          <w:tcPr>
            <w:tcW w:w="392" w:type="pct"/>
            <w:shd w:val="clear" w:color="000000" w:fill="FFFFFF"/>
            <w:vAlign w:val="center"/>
            <w:hideMark/>
          </w:tcPr>
          <w:p w14:paraId="6F72EAF7"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500</w:t>
            </w:r>
          </w:p>
        </w:tc>
        <w:tc>
          <w:tcPr>
            <w:tcW w:w="344" w:type="pct"/>
            <w:shd w:val="clear" w:color="000000" w:fill="FFFFFF"/>
            <w:vAlign w:val="center"/>
            <w:hideMark/>
          </w:tcPr>
          <w:p w14:paraId="26AD0975"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5%</w:t>
            </w:r>
          </w:p>
        </w:tc>
        <w:tc>
          <w:tcPr>
            <w:tcW w:w="355" w:type="pct"/>
            <w:shd w:val="clear" w:color="000000" w:fill="FFFFFF"/>
            <w:vAlign w:val="center"/>
            <w:hideMark/>
          </w:tcPr>
          <w:p w14:paraId="57508D91" w14:textId="0A7EA69F"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185</w:t>
            </w:r>
          </w:p>
        </w:tc>
        <w:tc>
          <w:tcPr>
            <w:tcW w:w="344" w:type="pct"/>
            <w:shd w:val="clear" w:color="000000" w:fill="FFFFFF"/>
            <w:vAlign w:val="center"/>
            <w:hideMark/>
          </w:tcPr>
          <w:p w14:paraId="4853D921"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w:t>
            </w:r>
          </w:p>
        </w:tc>
        <w:tc>
          <w:tcPr>
            <w:tcW w:w="392" w:type="pct"/>
            <w:shd w:val="clear" w:color="000000" w:fill="FFFFFF"/>
            <w:vAlign w:val="center"/>
            <w:hideMark/>
          </w:tcPr>
          <w:p w14:paraId="53BD9E94" w14:textId="645EEF8E"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Pr>
                <w:rFonts w:ascii="Calibri Light" w:hAnsi="Calibri Light" w:cs="Calibri Light"/>
                <w:color w:val="000000"/>
                <w:sz w:val="20"/>
                <w:szCs w:val="20"/>
              </w:rPr>
              <w:t>715</w:t>
            </w:r>
          </w:p>
        </w:tc>
        <w:tc>
          <w:tcPr>
            <w:tcW w:w="373" w:type="pct"/>
            <w:shd w:val="clear" w:color="auto" w:fill="auto"/>
            <w:noWrap/>
            <w:vAlign w:val="center"/>
            <w:hideMark/>
          </w:tcPr>
          <w:p w14:paraId="2C797A92" w14:textId="77777777" w:rsidR="00EB46E8" w:rsidRPr="00194501" w:rsidRDefault="00EB46E8" w:rsidP="00EB46E8">
            <w:pPr>
              <w:spacing w:after="0" w:line="240" w:lineRule="auto"/>
              <w:jc w:val="center"/>
              <w:rPr>
                <w:rFonts w:ascii="Calibri Light" w:eastAsia="Times New Roman" w:hAnsi="Calibri Light" w:cs="Calibri Light"/>
                <w:b/>
                <w:bCs/>
                <w:sz w:val="20"/>
                <w:szCs w:val="20"/>
              </w:rPr>
            </w:pPr>
            <w:r w:rsidRPr="00194501">
              <w:rPr>
                <w:rFonts w:ascii="Calibri Light" w:eastAsia="Times New Roman" w:hAnsi="Calibri Light" w:cs="Calibri Light"/>
                <w:b/>
                <w:bCs/>
                <w:sz w:val="20"/>
                <w:szCs w:val="20"/>
              </w:rPr>
              <w:t>72</w:t>
            </w:r>
          </w:p>
        </w:tc>
        <w:tc>
          <w:tcPr>
            <w:tcW w:w="344" w:type="pct"/>
            <w:shd w:val="clear" w:color="000000" w:fill="F2F2F2"/>
            <w:noWrap/>
            <w:vAlign w:val="center"/>
            <w:hideMark/>
          </w:tcPr>
          <w:p w14:paraId="4B5FEE9B" w14:textId="77777777" w:rsidR="00EB46E8" w:rsidRPr="00194501" w:rsidRDefault="00EB46E8" w:rsidP="00EB46E8">
            <w:pPr>
              <w:spacing w:after="0" w:line="240" w:lineRule="auto"/>
              <w:jc w:val="center"/>
              <w:rPr>
                <w:rFonts w:ascii="Calibri Light" w:eastAsia="Times New Roman" w:hAnsi="Calibri Light" w:cs="Calibri Light"/>
                <w:b/>
                <w:bCs/>
                <w:sz w:val="20"/>
                <w:szCs w:val="20"/>
              </w:rPr>
            </w:pPr>
            <w:r w:rsidRPr="00194501">
              <w:rPr>
                <w:rFonts w:ascii="Calibri Light" w:eastAsia="Times New Roman" w:hAnsi="Calibri Light" w:cs="Calibri Light"/>
                <w:b/>
                <w:bCs/>
                <w:sz w:val="20"/>
                <w:szCs w:val="20"/>
              </w:rPr>
              <w:t>10.1%</w:t>
            </w:r>
          </w:p>
        </w:tc>
      </w:tr>
      <w:tr w:rsidR="00EB46E8" w:rsidRPr="00194501" w14:paraId="21A03DD4" w14:textId="77777777" w:rsidTr="00EB46E8">
        <w:trPr>
          <w:trHeight w:val="116"/>
        </w:trPr>
        <w:tc>
          <w:tcPr>
            <w:tcW w:w="1719" w:type="pct"/>
            <w:shd w:val="clear" w:color="000000" w:fill="FFFFFF"/>
            <w:vAlign w:val="center"/>
            <w:hideMark/>
          </w:tcPr>
          <w:p w14:paraId="6780AAB4" w14:textId="77777777" w:rsidR="00EB46E8" w:rsidRPr="00194501" w:rsidRDefault="00EB46E8" w:rsidP="00EB46E8">
            <w:pPr>
              <w:spacing w:after="0" w:line="240" w:lineRule="auto"/>
              <w:jc w:val="both"/>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SMEs receiving TA and grants that produce and facilitate food distribution</w:t>
            </w:r>
          </w:p>
        </w:tc>
        <w:tc>
          <w:tcPr>
            <w:tcW w:w="392" w:type="pct"/>
            <w:shd w:val="clear" w:color="000000" w:fill="FFFFFF"/>
            <w:vAlign w:val="center"/>
            <w:hideMark/>
          </w:tcPr>
          <w:p w14:paraId="4E21B214"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1,630</w:t>
            </w:r>
          </w:p>
        </w:tc>
        <w:tc>
          <w:tcPr>
            <w:tcW w:w="344" w:type="pct"/>
            <w:shd w:val="clear" w:color="000000" w:fill="F2F2F2"/>
            <w:vAlign w:val="center"/>
            <w:hideMark/>
          </w:tcPr>
          <w:p w14:paraId="7DB97850"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106%</w:t>
            </w:r>
          </w:p>
        </w:tc>
        <w:tc>
          <w:tcPr>
            <w:tcW w:w="392" w:type="pct"/>
            <w:shd w:val="clear" w:color="000000" w:fill="FFFFFF"/>
            <w:vAlign w:val="center"/>
            <w:hideMark/>
          </w:tcPr>
          <w:p w14:paraId="4F49871A"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3,200</w:t>
            </w:r>
          </w:p>
        </w:tc>
        <w:tc>
          <w:tcPr>
            <w:tcW w:w="344" w:type="pct"/>
            <w:shd w:val="clear" w:color="000000" w:fill="FFFFFF"/>
            <w:vAlign w:val="center"/>
            <w:hideMark/>
          </w:tcPr>
          <w:p w14:paraId="52D0DBF7"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0%</w:t>
            </w:r>
          </w:p>
        </w:tc>
        <w:tc>
          <w:tcPr>
            <w:tcW w:w="355" w:type="pct"/>
            <w:shd w:val="clear" w:color="000000" w:fill="FFFFFF"/>
            <w:vAlign w:val="center"/>
            <w:hideMark/>
          </w:tcPr>
          <w:p w14:paraId="319385AC" w14:textId="7E37B63D"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1,425</w:t>
            </w:r>
          </w:p>
        </w:tc>
        <w:tc>
          <w:tcPr>
            <w:tcW w:w="344" w:type="pct"/>
            <w:shd w:val="clear" w:color="000000" w:fill="FFFFFF"/>
            <w:vAlign w:val="center"/>
            <w:hideMark/>
          </w:tcPr>
          <w:p w14:paraId="037BE364"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w:t>
            </w:r>
          </w:p>
        </w:tc>
        <w:tc>
          <w:tcPr>
            <w:tcW w:w="392" w:type="pct"/>
            <w:shd w:val="clear" w:color="000000" w:fill="FFFFFF"/>
            <w:vAlign w:val="center"/>
            <w:hideMark/>
          </w:tcPr>
          <w:p w14:paraId="42CF26E1" w14:textId="3D9988F1"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Pr>
                <w:rFonts w:ascii="Calibri Light" w:hAnsi="Calibri Light" w:cs="Calibri Light"/>
                <w:color w:val="000000"/>
                <w:sz w:val="20"/>
                <w:szCs w:val="20"/>
              </w:rPr>
              <w:t>6,255</w:t>
            </w:r>
          </w:p>
        </w:tc>
        <w:tc>
          <w:tcPr>
            <w:tcW w:w="373" w:type="pct"/>
            <w:shd w:val="clear" w:color="auto" w:fill="auto"/>
            <w:noWrap/>
            <w:vAlign w:val="center"/>
            <w:hideMark/>
          </w:tcPr>
          <w:p w14:paraId="20135E61" w14:textId="77777777" w:rsidR="00EB46E8" w:rsidRPr="00194501" w:rsidRDefault="00EB46E8" w:rsidP="00EB46E8">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1,721</w:t>
            </w:r>
          </w:p>
        </w:tc>
        <w:tc>
          <w:tcPr>
            <w:tcW w:w="344" w:type="pct"/>
            <w:shd w:val="clear" w:color="000000" w:fill="F2F2F2"/>
            <w:noWrap/>
            <w:vAlign w:val="center"/>
            <w:hideMark/>
          </w:tcPr>
          <w:p w14:paraId="22188482" w14:textId="77777777" w:rsidR="00EB46E8" w:rsidRPr="00194501" w:rsidRDefault="00EB46E8" w:rsidP="00EB46E8">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27.5%</w:t>
            </w:r>
          </w:p>
        </w:tc>
      </w:tr>
      <w:tr w:rsidR="00EB46E8" w:rsidRPr="00194501" w14:paraId="667F7BD4" w14:textId="77777777" w:rsidTr="00EB46E8">
        <w:trPr>
          <w:trHeight w:val="242"/>
        </w:trPr>
        <w:tc>
          <w:tcPr>
            <w:tcW w:w="1719" w:type="pct"/>
            <w:shd w:val="clear" w:color="000000" w:fill="FFFFFF"/>
            <w:vAlign w:val="center"/>
            <w:hideMark/>
          </w:tcPr>
          <w:p w14:paraId="1B70B640" w14:textId="6BAAA446" w:rsidR="00EB46E8" w:rsidRPr="00194501" w:rsidRDefault="00EB46E8" w:rsidP="00EB46E8">
            <w:pPr>
              <w:spacing w:after="0" w:line="240" w:lineRule="auto"/>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Business associations supported in the target sectors through grants and TA</w:t>
            </w:r>
          </w:p>
        </w:tc>
        <w:tc>
          <w:tcPr>
            <w:tcW w:w="392" w:type="pct"/>
            <w:shd w:val="clear" w:color="000000" w:fill="FFFFFF"/>
            <w:vAlign w:val="center"/>
            <w:hideMark/>
          </w:tcPr>
          <w:p w14:paraId="4E0C6C9F"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20</w:t>
            </w:r>
          </w:p>
        </w:tc>
        <w:tc>
          <w:tcPr>
            <w:tcW w:w="344" w:type="pct"/>
            <w:shd w:val="clear" w:color="000000" w:fill="F2F2F2"/>
            <w:vAlign w:val="center"/>
            <w:hideMark/>
          </w:tcPr>
          <w:p w14:paraId="4DAFF284"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100%</w:t>
            </w:r>
          </w:p>
        </w:tc>
        <w:tc>
          <w:tcPr>
            <w:tcW w:w="392" w:type="pct"/>
            <w:shd w:val="clear" w:color="000000" w:fill="FFFFFF"/>
            <w:vAlign w:val="center"/>
            <w:hideMark/>
          </w:tcPr>
          <w:p w14:paraId="71F79B3A"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30</w:t>
            </w:r>
          </w:p>
        </w:tc>
        <w:tc>
          <w:tcPr>
            <w:tcW w:w="344" w:type="pct"/>
            <w:shd w:val="clear" w:color="000000" w:fill="FFFFFF"/>
            <w:vAlign w:val="center"/>
            <w:hideMark/>
          </w:tcPr>
          <w:p w14:paraId="430AE1C7"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0%</w:t>
            </w:r>
          </w:p>
        </w:tc>
        <w:tc>
          <w:tcPr>
            <w:tcW w:w="355" w:type="pct"/>
            <w:shd w:val="clear" w:color="000000" w:fill="FFFFFF"/>
            <w:vAlign w:val="center"/>
            <w:hideMark/>
          </w:tcPr>
          <w:p w14:paraId="138463BD" w14:textId="402100F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w:t>
            </w:r>
          </w:p>
        </w:tc>
        <w:tc>
          <w:tcPr>
            <w:tcW w:w="344" w:type="pct"/>
            <w:shd w:val="clear" w:color="000000" w:fill="FFFFFF"/>
            <w:vAlign w:val="center"/>
            <w:hideMark/>
          </w:tcPr>
          <w:p w14:paraId="58F31855"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w:t>
            </w:r>
          </w:p>
        </w:tc>
        <w:tc>
          <w:tcPr>
            <w:tcW w:w="392" w:type="pct"/>
            <w:shd w:val="clear" w:color="000000" w:fill="FFFFFF"/>
            <w:vAlign w:val="center"/>
            <w:hideMark/>
          </w:tcPr>
          <w:p w14:paraId="00F96A72" w14:textId="6FD3CD60"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Pr>
                <w:rFonts w:ascii="Calibri Light" w:hAnsi="Calibri Light" w:cs="Calibri Light"/>
                <w:color w:val="000000"/>
                <w:sz w:val="20"/>
                <w:szCs w:val="20"/>
              </w:rPr>
              <w:t>50</w:t>
            </w:r>
          </w:p>
        </w:tc>
        <w:tc>
          <w:tcPr>
            <w:tcW w:w="373" w:type="pct"/>
            <w:shd w:val="clear" w:color="auto" w:fill="auto"/>
            <w:noWrap/>
            <w:vAlign w:val="center"/>
            <w:hideMark/>
          </w:tcPr>
          <w:p w14:paraId="7B754AA9" w14:textId="77777777" w:rsidR="00EB46E8" w:rsidRPr="00194501" w:rsidRDefault="00EB46E8" w:rsidP="00EB46E8">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20</w:t>
            </w:r>
          </w:p>
        </w:tc>
        <w:tc>
          <w:tcPr>
            <w:tcW w:w="344" w:type="pct"/>
            <w:shd w:val="clear" w:color="000000" w:fill="F2F2F2"/>
            <w:noWrap/>
            <w:vAlign w:val="center"/>
            <w:hideMark/>
          </w:tcPr>
          <w:p w14:paraId="5DBE3EE3" w14:textId="77777777" w:rsidR="00EB46E8" w:rsidRPr="00194501" w:rsidRDefault="00EB46E8" w:rsidP="00EB46E8">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40.0%</w:t>
            </w:r>
          </w:p>
        </w:tc>
      </w:tr>
      <w:tr w:rsidR="00EB46E8" w:rsidRPr="00194501" w14:paraId="1E30D418" w14:textId="77777777" w:rsidTr="00EB46E8">
        <w:trPr>
          <w:trHeight w:val="530"/>
        </w:trPr>
        <w:tc>
          <w:tcPr>
            <w:tcW w:w="1719" w:type="pct"/>
            <w:shd w:val="clear" w:color="000000" w:fill="FFFFFF"/>
            <w:vAlign w:val="center"/>
            <w:hideMark/>
          </w:tcPr>
          <w:p w14:paraId="43BE6D66" w14:textId="77777777" w:rsidR="00EB46E8" w:rsidRPr="00194501" w:rsidRDefault="00EB46E8" w:rsidP="00EB46E8">
            <w:pPr>
              <w:spacing w:after="0" w:line="240" w:lineRule="auto"/>
              <w:jc w:val="both"/>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Number of new seasonal and permanent wage employment supported</w:t>
            </w:r>
          </w:p>
        </w:tc>
        <w:tc>
          <w:tcPr>
            <w:tcW w:w="392" w:type="pct"/>
            <w:shd w:val="clear" w:color="000000" w:fill="FFFFFF"/>
            <w:vAlign w:val="center"/>
            <w:hideMark/>
          </w:tcPr>
          <w:p w14:paraId="7B77C5C8"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8,320</w:t>
            </w:r>
          </w:p>
        </w:tc>
        <w:tc>
          <w:tcPr>
            <w:tcW w:w="344" w:type="pct"/>
            <w:shd w:val="clear" w:color="000000" w:fill="F2F2F2"/>
            <w:vAlign w:val="center"/>
            <w:hideMark/>
          </w:tcPr>
          <w:p w14:paraId="3CEB80CB"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155%</w:t>
            </w:r>
          </w:p>
        </w:tc>
        <w:tc>
          <w:tcPr>
            <w:tcW w:w="392" w:type="pct"/>
            <w:shd w:val="clear" w:color="000000" w:fill="FFFFFF"/>
            <w:vAlign w:val="center"/>
            <w:hideMark/>
          </w:tcPr>
          <w:p w14:paraId="31B8BE65"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9,600</w:t>
            </w:r>
          </w:p>
        </w:tc>
        <w:tc>
          <w:tcPr>
            <w:tcW w:w="344" w:type="pct"/>
            <w:shd w:val="clear" w:color="000000" w:fill="FFFFFF"/>
            <w:vAlign w:val="center"/>
            <w:hideMark/>
          </w:tcPr>
          <w:p w14:paraId="176CE995"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0%</w:t>
            </w:r>
          </w:p>
        </w:tc>
        <w:tc>
          <w:tcPr>
            <w:tcW w:w="355" w:type="pct"/>
            <w:shd w:val="clear" w:color="000000" w:fill="FFFFFF"/>
            <w:vAlign w:val="center"/>
            <w:hideMark/>
          </w:tcPr>
          <w:p w14:paraId="4849B825" w14:textId="182270CB"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3,675</w:t>
            </w:r>
          </w:p>
        </w:tc>
        <w:tc>
          <w:tcPr>
            <w:tcW w:w="344" w:type="pct"/>
            <w:shd w:val="clear" w:color="000000" w:fill="FFFFFF"/>
            <w:vAlign w:val="center"/>
            <w:hideMark/>
          </w:tcPr>
          <w:p w14:paraId="4F2A3410" w14:textId="77777777"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sidRPr="00194501">
              <w:rPr>
                <w:rFonts w:ascii="Calibri Light" w:eastAsia="Times New Roman" w:hAnsi="Calibri Light" w:cs="Calibri Light"/>
                <w:color w:val="000000"/>
                <w:sz w:val="20"/>
                <w:szCs w:val="20"/>
              </w:rPr>
              <w:t>-</w:t>
            </w:r>
          </w:p>
        </w:tc>
        <w:tc>
          <w:tcPr>
            <w:tcW w:w="392" w:type="pct"/>
            <w:shd w:val="clear" w:color="000000" w:fill="FFFFFF"/>
            <w:vAlign w:val="center"/>
            <w:hideMark/>
          </w:tcPr>
          <w:p w14:paraId="211C34BD" w14:textId="233CFE4F" w:rsidR="00EB46E8" w:rsidRPr="00194501" w:rsidRDefault="00EB46E8" w:rsidP="00EB46E8">
            <w:pPr>
              <w:spacing w:after="0" w:line="240" w:lineRule="auto"/>
              <w:jc w:val="center"/>
              <w:rPr>
                <w:rFonts w:ascii="Calibri Light" w:eastAsia="Times New Roman" w:hAnsi="Calibri Light" w:cs="Calibri Light"/>
                <w:color w:val="000000"/>
                <w:sz w:val="20"/>
                <w:szCs w:val="20"/>
              </w:rPr>
            </w:pPr>
            <w:r>
              <w:rPr>
                <w:rFonts w:ascii="Calibri Light" w:hAnsi="Calibri Light" w:cs="Calibri Light"/>
                <w:color w:val="000000"/>
                <w:sz w:val="20"/>
                <w:szCs w:val="20"/>
              </w:rPr>
              <w:t>21,595</w:t>
            </w:r>
          </w:p>
        </w:tc>
        <w:tc>
          <w:tcPr>
            <w:tcW w:w="373" w:type="pct"/>
            <w:shd w:val="clear" w:color="auto" w:fill="auto"/>
            <w:noWrap/>
            <w:vAlign w:val="center"/>
            <w:hideMark/>
          </w:tcPr>
          <w:p w14:paraId="521FF1DA" w14:textId="77777777" w:rsidR="00EB46E8" w:rsidRPr="00194501" w:rsidRDefault="00EB46E8" w:rsidP="00EB46E8">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12,880</w:t>
            </w:r>
          </w:p>
        </w:tc>
        <w:tc>
          <w:tcPr>
            <w:tcW w:w="344" w:type="pct"/>
            <w:shd w:val="clear" w:color="000000" w:fill="F2F2F2"/>
            <w:noWrap/>
            <w:vAlign w:val="center"/>
            <w:hideMark/>
          </w:tcPr>
          <w:p w14:paraId="2E8E2511" w14:textId="77777777" w:rsidR="00EB46E8" w:rsidRPr="00194501" w:rsidRDefault="00EB46E8" w:rsidP="00EB46E8">
            <w:pPr>
              <w:spacing w:after="0" w:line="240" w:lineRule="auto"/>
              <w:jc w:val="center"/>
              <w:rPr>
                <w:rFonts w:ascii="Calibri Light" w:eastAsia="Times New Roman" w:hAnsi="Calibri Light" w:cs="Calibri Light"/>
                <w:b/>
                <w:bCs/>
                <w:color w:val="000000"/>
                <w:sz w:val="20"/>
                <w:szCs w:val="20"/>
              </w:rPr>
            </w:pPr>
            <w:r w:rsidRPr="00194501">
              <w:rPr>
                <w:rFonts w:ascii="Calibri Light" w:eastAsia="Times New Roman" w:hAnsi="Calibri Light" w:cs="Calibri Light"/>
                <w:b/>
                <w:bCs/>
                <w:color w:val="000000"/>
                <w:sz w:val="20"/>
                <w:szCs w:val="20"/>
              </w:rPr>
              <w:t>59.6%</w:t>
            </w:r>
          </w:p>
        </w:tc>
      </w:tr>
    </w:tbl>
    <w:p w14:paraId="15A73984" w14:textId="6966D689" w:rsidR="0009412A" w:rsidRDefault="0009412A" w:rsidP="00723315">
      <w:pPr>
        <w:rPr>
          <w:rFonts w:cstheme="minorHAnsi"/>
        </w:rPr>
      </w:pPr>
    </w:p>
    <w:p w14:paraId="29412382" w14:textId="77777777" w:rsidR="00DE2474" w:rsidRPr="00723315" w:rsidRDefault="00DE2474" w:rsidP="00723315">
      <w:pPr>
        <w:rPr>
          <w:rFonts w:cstheme="minorHAnsi"/>
        </w:rPr>
      </w:pPr>
    </w:p>
    <w:p w14:paraId="1B8D62A2" w14:textId="3A98DCAD" w:rsidR="0096658F" w:rsidRPr="0004559B" w:rsidRDefault="002408F4" w:rsidP="003A1E72">
      <w:pPr>
        <w:pStyle w:val="Heading3"/>
        <w:numPr>
          <w:ilvl w:val="2"/>
          <w:numId w:val="35"/>
        </w:numPr>
        <w:rPr>
          <w:rFonts w:asciiTheme="minorHAnsi" w:hAnsiTheme="minorHAnsi" w:cstheme="minorHAnsi"/>
          <w:b/>
          <w:bCs/>
          <w:sz w:val="22"/>
          <w:szCs w:val="22"/>
        </w:rPr>
      </w:pPr>
      <w:bookmarkStart w:id="25" w:name="_Toc142462358"/>
      <w:r w:rsidRPr="0004559B">
        <w:rPr>
          <w:rFonts w:asciiTheme="minorHAnsi" w:hAnsiTheme="minorHAnsi" w:cstheme="minorHAnsi"/>
          <w:b/>
          <w:bCs/>
          <w:sz w:val="22"/>
          <w:szCs w:val="22"/>
        </w:rPr>
        <w:t xml:space="preserve">Subcomponent </w:t>
      </w:r>
      <w:r w:rsidR="00AA77F0" w:rsidRPr="0004559B">
        <w:rPr>
          <w:rFonts w:asciiTheme="minorHAnsi" w:hAnsiTheme="minorHAnsi" w:cstheme="minorHAnsi"/>
          <w:b/>
          <w:bCs/>
          <w:sz w:val="22"/>
          <w:szCs w:val="22"/>
        </w:rPr>
        <w:t>2</w:t>
      </w:r>
      <w:r w:rsidR="00746578" w:rsidRPr="0004559B">
        <w:rPr>
          <w:rFonts w:asciiTheme="minorHAnsi" w:hAnsiTheme="minorHAnsi" w:cstheme="minorHAnsi"/>
          <w:b/>
          <w:bCs/>
          <w:sz w:val="22"/>
          <w:szCs w:val="22"/>
        </w:rPr>
        <w:t>.</w:t>
      </w:r>
      <w:r w:rsidR="00AA77F0" w:rsidRPr="0004559B">
        <w:rPr>
          <w:rFonts w:asciiTheme="minorHAnsi" w:hAnsiTheme="minorHAnsi" w:cstheme="minorHAnsi"/>
          <w:b/>
          <w:bCs/>
          <w:sz w:val="22"/>
          <w:szCs w:val="22"/>
        </w:rPr>
        <w:t>4</w:t>
      </w:r>
      <w:r w:rsidR="00746578" w:rsidRPr="0004559B">
        <w:rPr>
          <w:rFonts w:asciiTheme="minorHAnsi" w:hAnsiTheme="minorHAnsi" w:cstheme="minorHAnsi"/>
          <w:b/>
          <w:bCs/>
          <w:sz w:val="22"/>
          <w:szCs w:val="22"/>
        </w:rPr>
        <w:t xml:space="preserve">a </w:t>
      </w:r>
      <w:r w:rsidR="00047806" w:rsidRPr="0004559B">
        <w:rPr>
          <w:rFonts w:asciiTheme="minorHAnsi" w:hAnsiTheme="minorHAnsi" w:cstheme="minorHAnsi"/>
          <w:b/>
          <w:bCs/>
          <w:sz w:val="22"/>
          <w:szCs w:val="22"/>
        </w:rPr>
        <w:t>I</w:t>
      </w:r>
      <w:r w:rsidR="00746578" w:rsidRPr="0004559B">
        <w:rPr>
          <w:rFonts w:asciiTheme="minorHAnsi" w:hAnsiTheme="minorHAnsi" w:cstheme="minorHAnsi"/>
          <w:b/>
          <w:bCs/>
          <w:sz w:val="22"/>
          <w:szCs w:val="22"/>
        </w:rPr>
        <w:t xml:space="preserve">ncreased </w:t>
      </w:r>
      <w:r w:rsidR="00047806" w:rsidRPr="0004559B">
        <w:rPr>
          <w:rFonts w:asciiTheme="minorHAnsi" w:hAnsiTheme="minorHAnsi" w:cstheme="minorHAnsi"/>
          <w:b/>
          <w:bCs/>
          <w:sz w:val="22"/>
          <w:szCs w:val="22"/>
        </w:rPr>
        <w:t>A</w:t>
      </w:r>
      <w:r w:rsidR="00746578" w:rsidRPr="0004559B">
        <w:rPr>
          <w:rFonts w:asciiTheme="minorHAnsi" w:hAnsiTheme="minorHAnsi" w:cstheme="minorHAnsi"/>
          <w:b/>
          <w:bCs/>
          <w:sz w:val="22"/>
          <w:szCs w:val="22"/>
        </w:rPr>
        <w:t xml:space="preserve">ccess to </w:t>
      </w:r>
      <w:r w:rsidR="00047806" w:rsidRPr="0004559B">
        <w:rPr>
          <w:rFonts w:asciiTheme="minorHAnsi" w:hAnsiTheme="minorHAnsi" w:cstheme="minorHAnsi"/>
          <w:b/>
          <w:bCs/>
          <w:sz w:val="22"/>
          <w:szCs w:val="22"/>
        </w:rPr>
        <w:t>f</w:t>
      </w:r>
      <w:r w:rsidR="00746578" w:rsidRPr="0004559B">
        <w:rPr>
          <w:rFonts w:asciiTheme="minorHAnsi" w:hAnsiTheme="minorHAnsi" w:cstheme="minorHAnsi"/>
          <w:b/>
          <w:bCs/>
          <w:sz w:val="22"/>
          <w:szCs w:val="22"/>
        </w:rPr>
        <w:t>inance for MSMEs</w:t>
      </w:r>
      <w:bookmarkEnd w:id="25"/>
    </w:p>
    <w:p w14:paraId="78F8167B" w14:textId="77777777" w:rsidR="00554AF9" w:rsidRDefault="00554AF9" w:rsidP="004D17C0">
      <w:pPr>
        <w:spacing w:after="0"/>
        <w:jc w:val="both"/>
        <w:rPr>
          <w:rFonts w:cstheme="minorHAnsi"/>
        </w:rPr>
      </w:pPr>
    </w:p>
    <w:p w14:paraId="208F0F2C" w14:textId="350A9158" w:rsidR="00F949B1" w:rsidRDefault="00554AF9" w:rsidP="00AB3CF4">
      <w:pPr>
        <w:jc w:val="both"/>
        <w:rPr>
          <w:rFonts w:cstheme="minorHAnsi"/>
        </w:rPr>
      </w:pPr>
      <w:r w:rsidRPr="00554AF9">
        <w:rPr>
          <w:rFonts w:cstheme="minorHAnsi"/>
          <w:b/>
          <w:bCs/>
        </w:rPr>
        <w:t>Yemen Loan Guarantee program (YLG)</w:t>
      </w:r>
      <w:r>
        <w:rPr>
          <w:rFonts w:cstheme="minorHAnsi"/>
        </w:rPr>
        <w:t xml:space="preserve">: </w:t>
      </w:r>
      <w:r w:rsidR="002219D7">
        <w:rPr>
          <w:rFonts w:cstheme="minorHAnsi"/>
        </w:rPr>
        <w:t>t</w:t>
      </w:r>
      <w:r w:rsidR="00C055FC">
        <w:rPr>
          <w:rFonts w:cstheme="minorHAnsi"/>
        </w:rPr>
        <w:t>he project s</w:t>
      </w:r>
      <w:r w:rsidR="00AB3CF4">
        <w:rPr>
          <w:rFonts w:cstheme="minorHAnsi"/>
        </w:rPr>
        <w:t>igned contracts with</w:t>
      </w:r>
      <w:r w:rsidR="00C055FC">
        <w:rPr>
          <w:rFonts w:cstheme="minorHAnsi"/>
        </w:rPr>
        <w:t xml:space="preserve"> </w:t>
      </w:r>
      <w:r w:rsidR="00AB3CF4">
        <w:rPr>
          <w:rFonts w:cstheme="minorHAnsi"/>
        </w:rPr>
        <w:t>five selected</w:t>
      </w:r>
      <w:r w:rsidR="00B92911" w:rsidRPr="0004559B">
        <w:rPr>
          <w:rFonts w:cstheme="minorHAnsi"/>
        </w:rPr>
        <w:t xml:space="preserve"> MFIs</w:t>
      </w:r>
      <w:r>
        <w:rPr>
          <w:rStyle w:val="FootnoteReference"/>
          <w:rFonts w:cstheme="minorHAnsi"/>
        </w:rPr>
        <w:footnoteReference w:id="14"/>
      </w:r>
      <w:r w:rsidR="00B92911" w:rsidRPr="0004559B">
        <w:rPr>
          <w:rFonts w:cstheme="minorHAnsi"/>
        </w:rPr>
        <w:t xml:space="preserve"> (</w:t>
      </w:r>
      <w:r w:rsidR="00EB46E8">
        <w:rPr>
          <w:rFonts w:cstheme="minorHAnsi"/>
        </w:rPr>
        <w:t>83.3</w:t>
      </w:r>
      <w:r w:rsidR="00AB3CF4">
        <w:rPr>
          <w:rFonts w:cstheme="minorHAnsi"/>
        </w:rPr>
        <w:t xml:space="preserve"> percent of the target</w:t>
      </w:r>
      <w:r w:rsidR="00B92911" w:rsidRPr="0004559B">
        <w:rPr>
          <w:rFonts w:cstheme="minorHAnsi"/>
        </w:rPr>
        <w:t xml:space="preserve">) to access </w:t>
      </w:r>
      <w:r w:rsidR="00B92911" w:rsidRPr="0004559B">
        <w:rPr>
          <w:rFonts w:cstheme="minorHAnsi"/>
          <w:szCs w:val="24"/>
        </w:rPr>
        <w:t>the Portfolio Guarantee Model (PGM)</w:t>
      </w:r>
      <w:r w:rsidR="00B92911" w:rsidRPr="0004559B">
        <w:rPr>
          <w:rFonts w:cstheme="minorHAnsi"/>
        </w:rPr>
        <w:t xml:space="preserve"> of YLG</w:t>
      </w:r>
      <w:r w:rsidR="00AB3CF4">
        <w:rPr>
          <w:rFonts w:cstheme="minorHAnsi"/>
        </w:rPr>
        <w:t>.</w:t>
      </w:r>
      <w:r w:rsidR="00C055FC">
        <w:rPr>
          <w:rFonts w:cstheme="minorHAnsi"/>
        </w:rPr>
        <w:t xml:space="preserve"> Th</w:t>
      </w:r>
      <w:r w:rsidR="00AB3CF4">
        <w:rPr>
          <w:rFonts w:cstheme="minorHAnsi"/>
        </w:rPr>
        <w:t xml:space="preserve">rough them, </w:t>
      </w:r>
      <w:r w:rsidR="00C055FC">
        <w:rPr>
          <w:rFonts w:cstheme="minorHAnsi"/>
        </w:rPr>
        <w:t>the project</w:t>
      </w:r>
      <w:r>
        <w:rPr>
          <w:rFonts w:cstheme="minorHAnsi"/>
        </w:rPr>
        <w:t xml:space="preserve"> </w:t>
      </w:r>
      <w:r w:rsidR="00C055FC">
        <w:rPr>
          <w:rFonts w:cstheme="minorHAnsi"/>
        </w:rPr>
        <w:t>guaranteed</w:t>
      </w:r>
      <w:r>
        <w:rPr>
          <w:rFonts w:cstheme="minorHAnsi"/>
        </w:rPr>
        <w:t xml:space="preserve"> </w:t>
      </w:r>
      <w:r w:rsidR="00AB3CF4">
        <w:rPr>
          <w:rFonts w:cstheme="minorHAnsi"/>
        </w:rPr>
        <w:t>2</w:t>
      </w:r>
      <w:r>
        <w:rPr>
          <w:rFonts w:cstheme="minorHAnsi"/>
        </w:rPr>
        <w:t>,</w:t>
      </w:r>
      <w:r w:rsidR="00AB3CF4">
        <w:rPr>
          <w:rFonts w:cstheme="minorHAnsi"/>
        </w:rPr>
        <w:t>856</w:t>
      </w:r>
      <w:r>
        <w:rPr>
          <w:rFonts w:cstheme="minorHAnsi"/>
        </w:rPr>
        <w:t xml:space="preserve"> MSMEs (</w:t>
      </w:r>
      <w:r w:rsidR="00EB46E8">
        <w:rPr>
          <w:rFonts w:cstheme="minorHAnsi"/>
        </w:rPr>
        <w:t>76</w:t>
      </w:r>
      <w:r w:rsidR="00C055FC">
        <w:rPr>
          <w:rFonts w:cstheme="minorHAnsi"/>
        </w:rPr>
        <w:t>.</w:t>
      </w:r>
      <w:r w:rsidR="00EB46E8">
        <w:rPr>
          <w:rFonts w:cstheme="minorHAnsi"/>
        </w:rPr>
        <w:t>1</w:t>
      </w:r>
      <w:r>
        <w:rPr>
          <w:rFonts w:cstheme="minorHAnsi"/>
        </w:rPr>
        <w:t xml:space="preserve"> </w:t>
      </w:r>
      <w:r w:rsidR="003F27F3">
        <w:rPr>
          <w:rFonts w:cstheme="minorHAnsi"/>
        </w:rPr>
        <w:t>percent of the total target</w:t>
      </w:r>
      <w:r w:rsidR="003F27F3" w:rsidRPr="0004559B">
        <w:rPr>
          <w:rFonts w:cstheme="minorHAnsi"/>
        </w:rPr>
        <w:t>)</w:t>
      </w:r>
      <w:r w:rsidR="003F27F3">
        <w:rPr>
          <w:rFonts w:cstheme="minorHAnsi"/>
        </w:rPr>
        <w:t>,</w:t>
      </w:r>
      <w:r w:rsidR="003F27F3" w:rsidRPr="0004559B">
        <w:rPr>
          <w:rFonts w:cstheme="minorHAnsi"/>
        </w:rPr>
        <w:t xml:space="preserve"> </w:t>
      </w:r>
      <w:r w:rsidR="003F27F3" w:rsidRPr="00F046B0">
        <w:t>and the sum of guarantee</w:t>
      </w:r>
      <w:r w:rsidR="003F27F3">
        <w:t>-</w:t>
      </w:r>
      <w:r w:rsidR="003F27F3" w:rsidRPr="00F046B0">
        <w:t>amount reached US</w:t>
      </w:r>
      <w:r w:rsidR="003F27F3">
        <w:t>$</w:t>
      </w:r>
      <w:r w:rsidR="003F27F3" w:rsidRPr="00F046B0">
        <w:t xml:space="preserve"> </w:t>
      </w:r>
      <w:r w:rsidR="003F27F3">
        <w:t>8</w:t>
      </w:r>
      <w:r w:rsidR="003F27F3" w:rsidRPr="00F046B0">
        <w:t>.</w:t>
      </w:r>
      <w:r w:rsidR="003F27F3">
        <w:t>27</w:t>
      </w:r>
      <w:r w:rsidR="003F27F3" w:rsidRPr="00F046B0">
        <w:t xml:space="preserve"> million</w:t>
      </w:r>
      <w:r w:rsidR="003F27F3" w:rsidRPr="0004559B">
        <w:rPr>
          <w:rFonts w:cstheme="minorHAnsi"/>
        </w:rPr>
        <w:t xml:space="preserve">. </w:t>
      </w:r>
      <w:r w:rsidR="00EB46E8">
        <w:rPr>
          <w:rFonts w:cstheme="minorHAnsi"/>
        </w:rPr>
        <w:t>These results are under PF and AF while the AF2 is still under finalization of sub</w:t>
      </w:r>
      <w:r w:rsidR="00235588">
        <w:rPr>
          <w:rFonts w:cstheme="minorHAnsi"/>
        </w:rPr>
        <w:t>-a</w:t>
      </w:r>
      <w:r w:rsidR="00EB46E8">
        <w:rPr>
          <w:rFonts w:cstheme="minorHAnsi"/>
        </w:rPr>
        <w:t>greements and preparation of</w:t>
      </w:r>
      <w:r w:rsidR="00296B42">
        <w:rPr>
          <w:rFonts w:cstheme="minorHAnsi"/>
        </w:rPr>
        <w:t xml:space="preserve"> targeting</w:t>
      </w:r>
      <w:r w:rsidR="00EB46E8">
        <w:rPr>
          <w:rFonts w:cstheme="minorHAnsi"/>
        </w:rPr>
        <w:t xml:space="preserve">. </w:t>
      </w:r>
    </w:p>
    <w:p w14:paraId="05B5A74D" w14:textId="77777777" w:rsidR="004D5E94" w:rsidRDefault="004D5E94" w:rsidP="004D5E94">
      <w:pPr>
        <w:spacing w:after="0"/>
        <w:jc w:val="both"/>
        <w:rPr>
          <w:rFonts w:cstheme="minorHAnsi"/>
        </w:rPr>
      </w:pPr>
    </w:p>
    <w:p w14:paraId="5C02B571" w14:textId="4A703AE4" w:rsidR="00F949B1" w:rsidRPr="00723315" w:rsidRDefault="009F7FE3" w:rsidP="00F949B1">
      <w:pPr>
        <w:pStyle w:val="Caption"/>
        <w:keepNext/>
        <w:spacing w:after="0"/>
        <w:rPr>
          <w:rFonts w:cstheme="minorHAnsi"/>
          <w:b w:val="0"/>
          <w:bCs w:val="0"/>
          <w:smallCaps w:val="0"/>
          <w:color w:val="1F4E79" w:themeColor="accent5" w:themeShade="80"/>
          <w:sz w:val="20"/>
          <w:szCs w:val="20"/>
        </w:rPr>
      </w:pPr>
      <w:r w:rsidRPr="009F7FE3">
        <w:rPr>
          <w:rFonts w:cstheme="minorHAnsi"/>
          <w:smallCaps w:val="0"/>
          <w:color w:val="1F4E79" w:themeColor="accent5" w:themeShade="80"/>
          <w:sz w:val="20"/>
          <w:szCs w:val="20"/>
        </w:rPr>
        <w:t xml:space="preserve">Table </w:t>
      </w:r>
      <w:r w:rsidR="00723315">
        <w:rPr>
          <w:rFonts w:cstheme="minorHAnsi"/>
          <w:smallCaps w:val="0"/>
          <w:color w:val="1F4E79" w:themeColor="accent5" w:themeShade="80"/>
          <w:sz w:val="20"/>
          <w:szCs w:val="20"/>
        </w:rPr>
        <w:t>1</w:t>
      </w:r>
      <w:r w:rsidR="0009412A">
        <w:rPr>
          <w:rFonts w:cstheme="minorHAnsi"/>
          <w:smallCaps w:val="0"/>
          <w:color w:val="1F4E79" w:themeColor="accent5" w:themeShade="80"/>
          <w:sz w:val="20"/>
          <w:szCs w:val="20"/>
        </w:rPr>
        <w:t>5</w:t>
      </w:r>
      <w:r w:rsidRPr="009F7FE3">
        <w:rPr>
          <w:rFonts w:cstheme="minorHAnsi"/>
          <w:smallCaps w:val="0"/>
          <w:color w:val="1F4E79" w:themeColor="accent5" w:themeShade="80"/>
          <w:sz w:val="20"/>
          <w:szCs w:val="20"/>
        </w:rPr>
        <w:t xml:space="preserve">: </w:t>
      </w:r>
      <w:r w:rsidR="00F949B1" w:rsidRPr="00723315">
        <w:rPr>
          <w:rFonts w:cstheme="minorHAnsi"/>
          <w:b w:val="0"/>
          <w:bCs w:val="0"/>
          <w:smallCaps w:val="0"/>
          <w:color w:val="1F4E79" w:themeColor="accent5" w:themeShade="80"/>
          <w:sz w:val="20"/>
          <w:szCs w:val="20"/>
        </w:rPr>
        <w:t xml:space="preserve">Number of guarantees issued and sum of guaranteed amount </w:t>
      </w:r>
      <w:r w:rsidR="004D5E94" w:rsidRPr="00723315">
        <w:rPr>
          <w:rFonts w:cstheme="minorHAnsi"/>
          <w:b w:val="0"/>
          <w:bCs w:val="0"/>
          <w:smallCaps w:val="0"/>
          <w:color w:val="1F4E79" w:themeColor="accent5" w:themeShade="80"/>
          <w:sz w:val="20"/>
          <w:szCs w:val="20"/>
        </w:rPr>
        <w:t xml:space="preserve">as </w:t>
      </w:r>
      <w:r w:rsidR="003F27F3">
        <w:rPr>
          <w:rFonts w:cstheme="minorHAnsi"/>
          <w:b w:val="0"/>
          <w:bCs w:val="0"/>
          <w:smallCaps w:val="0"/>
          <w:color w:val="1F4E79" w:themeColor="accent5" w:themeShade="80"/>
          <w:sz w:val="20"/>
          <w:szCs w:val="20"/>
        </w:rPr>
        <w:t xml:space="preserve">30 </w:t>
      </w:r>
      <w:r w:rsidR="00231180">
        <w:rPr>
          <w:rFonts w:cstheme="minorHAnsi"/>
          <w:b w:val="0"/>
          <w:bCs w:val="0"/>
          <w:smallCaps w:val="0"/>
          <w:color w:val="1F4E79" w:themeColor="accent5" w:themeShade="80"/>
          <w:sz w:val="20"/>
          <w:szCs w:val="20"/>
        </w:rPr>
        <w:t>June</w:t>
      </w:r>
      <w:r w:rsidR="004D5E94" w:rsidRPr="00723315">
        <w:rPr>
          <w:rFonts w:cstheme="minorHAnsi"/>
          <w:b w:val="0"/>
          <w:bCs w:val="0"/>
          <w:smallCaps w:val="0"/>
          <w:color w:val="1F4E79" w:themeColor="accent5" w:themeShade="80"/>
          <w:sz w:val="20"/>
          <w:szCs w:val="20"/>
        </w:rPr>
        <w:t xml:space="preserve"> 202</w:t>
      </w:r>
      <w:r w:rsidR="003F27F3">
        <w:rPr>
          <w:rFonts w:cstheme="minorHAnsi"/>
          <w:b w:val="0"/>
          <w:bCs w:val="0"/>
          <w:smallCaps w:val="0"/>
          <w:color w:val="1F4E79" w:themeColor="accent5" w:themeShade="80"/>
          <w:sz w:val="20"/>
          <w:szCs w:val="20"/>
        </w:rPr>
        <w:t>3</w:t>
      </w:r>
    </w:p>
    <w:tbl>
      <w:tblPr>
        <w:tblW w:w="5150" w:type="pct"/>
        <w:tblInd w:w="-280" w:type="dxa"/>
        <w:tblLook w:val="04A0" w:firstRow="1" w:lastRow="0" w:firstColumn="1" w:lastColumn="0" w:noHBand="0" w:noVBand="1"/>
      </w:tblPr>
      <w:tblGrid>
        <w:gridCol w:w="1583"/>
        <w:gridCol w:w="1243"/>
        <w:gridCol w:w="1395"/>
        <w:gridCol w:w="1243"/>
        <w:gridCol w:w="1395"/>
        <w:gridCol w:w="1366"/>
        <w:gridCol w:w="1395"/>
      </w:tblGrid>
      <w:tr w:rsidR="00B30994" w:rsidRPr="00877AAE" w14:paraId="0F433853" w14:textId="77777777" w:rsidTr="00472B6F">
        <w:trPr>
          <w:trHeight w:val="790"/>
        </w:trPr>
        <w:tc>
          <w:tcPr>
            <w:tcW w:w="823" w:type="pct"/>
            <w:tcBorders>
              <w:top w:val="single" w:sz="8" w:space="0" w:color="B4C6E7"/>
              <w:left w:val="single" w:sz="8" w:space="0" w:color="B4C6E7"/>
              <w:bottom w:val="single" w:sz="12" w:space="0" w:color="8EAADB"/>
              <w:right w:val="single" w:sz="8" w:space="0" w:color="B4C6E7"/>
            </w:tcBorders>
            <w:shd w:val="clear" w:color="auto" w:fill="auto"/>
            <w:vAlign w:val="center"/>
            <w:hideMark/>
          </w:tcPr>
          <w:p w14:paraId="612246EE" w14:textId="77777777" w:rsidR="00B30994" w:rsidRPr="00877AAE" w:rsidRDefault="00B30994" w:rsidP="00472B6F">
            <w:pPr>
              <w:spacing w:after="0" w:line="240" w:lineRule="auto"/>
              <w:jc w:val="center"/>
              <w:rPr>
                <w:rFonts w:eastAsia="Times New Roman" w:cstheme="minorHAnsi"/>
                <w:b/>
                <w:bCs/>
                <w:color w:val="000000"/>
                <w:sz w:val="20"/>
                <w:szCs w:val="20"/>
              </w:rPr>
            </w:pPr>
            <w:bookmarkStart w:id="26" w:name="RANGE!C2"/>
            <w:bookmarkStart w:id="27" w:name="_Hlk131457873" w:colFirst="1" w:colLast="6"/>
            <w:r w:rsidRPr="00877AAE">
              <w:rPr>
                <w:rFonts w:eastAsia="Times New Roman" w:cstheme="minorHAnsi"/>
                <w:b/>
                <w:bCs/>
                <w:color w:val="000000"/>
                <w:sz w:val="20"/>
                <w:szCs w:val="20"/>
              </w:rPr>
              <w:t xml:space="preserve">Key performance indicator </w:t>
            </w:r>
            <w:bookmarkEnd w:id="26"/>
          </w:p>
        </w:tc>
        <w:tc>
          <w:tcPr>
            <w:tcW w:w="646" w:type="pct"/>
            <w:tcBorders>
              <w:top w:val="single" w:sz="8" w:space="0" w:color="B4C6E7"/>
              <w:left w:val="nil"/>
              <w:bottom w:val="single" w:sz="12" w:space="0" w:color="8EAADB"/>
              <w:right w:val="single" w:sz="8" w:space="0" w:color="B4C6E7"/>
            </w:tcBorders>
            <w:shd w:val="clear" w:color="auto" w:fill="auto"/>
            <w:vAlign w:val="center"/>
            <w:hideMark/>
          </w:tcPr>
          <w:p w14:paraId="7B07F991" w14:textId="77777777" w:rsidR="00B30994" w:rsidRPr="00877AAE" w:rsidRDefault="00B30994" w:rsidP="00472B6F">
            <w:pPr>
              <w:spacing w:after="0" w:line="240" w:lineRule="auto"/>
              <w:jc w:val="center"/>
              <w:rPr>
                <w:rFonts w:eastAsia="Times New Roman" w:cstheme="minorHAnsi"/>
                <w:b/>
                <w:bCs/>
                <w:color w:val="000000"/>
                <w:sz w:val="20"/>
                <w:szCs w:val="20"/>
              </w:rPr>
            </w:pPr>
            <w:proofErr w:type="spellStart"/>
            <w:r w:rsidRPr="00877AAE">
              <w:rPr>
                <w:rFonts w:eastAsia="Times New Roman" w:cstheme="minorHAnsi"/>
                <w:b/>
                <w:bCs/>
                <w:color w:val="000000"/>
                <w:sz w:val="20"/>
                <w:szCs w:val="20"/>
              </w:rPr>
              <w:t>Alamal</w:t>
            </w:r>
            <w:proofErr w:type="spellEnd"/>
            <w:r w:rsidRPr="00877AAE">
              <w:rPr>
                <w:rFonts w:eastAsia="Times New Roman" w:cstheme="minorHAnsi"/>
                <w:b/>
                <w:bCs/>
                <w:color w:val="000000"/>
                <w:sz w:val="20"/>
                <w:szCs w:val="20"/>
              </w:rPr>
              <w:t xml:space="preserve"> MF Bank</w:t>
            </w:r>
          </w:p>
        </w:tc>
        <w:tc>
          <w:tcPr>
            <w:tcW w:w="725" w:type="pct"/>
            <w:tcBorders>
              <w:top w:val="single" w:sz="8" w:space="0" w:color="B4C6E7"/>
              <w:left w:val="nil"/>
              <w:bottom w:val="single" w:sz="12" w:space="0" w:color="8EAADB"/>
              <w:right w:val="single" w:sz="8" w:space="0" w:color="B4C6E7"/>
            </w:tcBorders>
            <w:shd w:val="clear" w:color="auto" w:fill="auto"/>
            <w:vAlign w:val="center"/>
            <w:hideMark/>
          </w:tcPr>
          <w:p w14:paraId="7BFE1919" w14:textId="77777777" w:rsidR="00B30994" w:rsidRPr="00877AAE" w:rsidRDefault="00B30994" w:rsidP="00472B6F">
            <w:pPr>
              <w:spacing w:after="0" w:line="240" w:lineRule="auto"/>
              <w:jc w:val="center"/>
              <w:rPr>
                <w:rFonts w:eastAsia="Times New Roman" w:cstheme="minorHAnsi"/>
                <w:b/>
                <w:bCs/>
                <w:color w:val="000000"/>
                <w:sz w:val="20"/>
                <w:szCs w:val="20"/>
              </w:rPr>
            </w:pPr>
            <w:r w:rsidRPr="00877AAE">
              <w:rPr>
                <w:rFonts w:eastAsia="Times New Roman" w:cstheme="minorHAnsi"/>
                <w:b/>
                <w:bCs/>
                <w:color w:val="000000"/>
                <w:sz w:val="20"/>
                <w:szCs w:val="20"/>
              </w:rPr>
              <w:t>Azal MF Program</w:t>
            </w:r>
          </w:p>
        </w:tc>
        <w:tc>
          <w:tcPr>
            <w:tcW w:w="646" w:type="pct"/>
            <w:tcBorders>
              <w:top w:val="single" w:sz="8" w:space="0" w:color="B4C6E7"/>
              <w:left w:val="nil"/>
              <w:bottom w:val="single" w:sz="12" w:space="0" w:color="8EAADB"/>
              <w:right w:val="single" w:sz="8" w:space="0" w:color="B4C6E7"/>
            </w:tcBorders>
            <w:shd w:val="clear" w:color="auto" w:fill="auto"/>
            <w:vAlign w:val="center"/>
            <w:hideMark/>
          </w:tcPr>
          <w:p w14:paraId="5E15C3CC" w14:textId="77777777" w:rsidR="00B30994" w:rsidRPr="00877AAE" w:rsidRDefault="00B30994" w:rsidP="00472B6F">
            <w:pPr>
              <w:spacing w:after="0" w:line="240" w:lineRule="auto"/>
              <w:jc w:val="center"/>
              <w:rPr>
                <w:rFonts w:eastAsia="Times New Roman" w:cstheme="minorHAnsi"/>
                <w:b/>
                <w:bCs/>
                <w:color w:val="000000"/>
                <w:sz w:val="20"/>
                <w:szCs w:val="20"/>
              </w:rPr>
            </w:pPr>
            <w:proofErr w:type="spellStart"/>
            <w:r w:rsidRPr="00877AAE">
              <w:rPr>
                <w:rFonts w:eastAsia="Times New Roman" w:cstheme="minorHAnsi"/>
                <w:b/>
                <w:bCs/>
                <w:color w:val="000000"/>
                <w:sz w:val="20"/>
                <w:szCs w:val="20"/>
              </w:rPr>
              <w:t>Alitihad</w:t>
            </w:r>
            <w:proofErr w:type="spellEnd"/>
            <w:r w:rsidRPr="00877AAE">
              <w:rPr>
                <w:rFonts w:eastAsia="Times New Roman" w:cstheme="minorHAnsi"/>
                <w:b/>
                <w:bCs/>
                <w:color w:val="000000"/>
                <w:sz w:val="20"/>
                <w:szCs w:val="20"/>
              </w:rPr>
              <w:t xml:space="preserve"> MF Program</w:t>
            </w:r>
          </w:p>
        </w:tc>
        <w:tc>
          <w:tcPr>
            <w:tcW w:w="725" w:type="pct"/>
            <w:tcBorders>
              <w:top w:val="single" w:sz="8" w:space="0" w:color="B4C6E7"/>
              <w:left w:val="nil"/>
              <w:bottom w:val="single" w:sz="12" w:space="0" w:color="8EAADB"/>
              <w:right w:val="single" w:sz="8" w:space="0" w:color="B4C6E7"/>
            </w:tcBorders>
            <w:shd w:val="clear" w:color="auto" w:fill="auto"/>
            <w:vAlign w:val="center"/>
            <w:hideMark/>
          </w:tcPr>
          <w:p w14:paraId="040562B9" w14:textId="77777777" w:rsidR="00B30994" w:rsidRPr="00877AAE" w:rsidRDefault="00B30994" w:rsidP="00472B6F">
            <w:pPr>
              <w:spacing w:after="0" w:line="240" w:lineRule="auto"/>
              <w:jc w:val="center"/>
              <w:rPr>
                <w:rFonts w:eastAsia="Times New Roman" w:cstheme="minorHAnsi"/>
                <w:b/>
                <w:bCs/>
                <w:color w:val="000000"/>
                <w:sz w:val="20"/>
                <w:szCs w:val="20"/>
              </w:rPr>
            </w:pPr>
            <w:proofErr w:type="spellStart"/>
            <w:r w:rsidRPr="00877AAE">
              <w:rPr>
                <w:rFonts w:eastAsia="Times New Roman" w:cstheme="minorHAnsi"/>
                <w:b/>
                <w:bCs/>
                <w:color w:val="000000"/>
                <w:sz w:val="20"/>
                <w:szCs w:val="20"/>
              </w:rPr>
              <w:t>Al</w:t>
            </w:r>
            <w:r w:rsidRPr="00877AAE">
              <w:rPr>
                <w:rFonts w:eastAsia="Times New Roman" w:cstheme="minorHAnsi"/>
                <w:color w:val="000000"/>
                <w:sz w:val="20"/>
                <w:szCs w:val="20"/>
              </w:rPr>
              <w:t>k</w:t>
            </w:r>
            <w:r w:rsidRPr="00877AAE">
              <w:rPr>
                <w:rFonts w:eastAsia="Times New Roman" w:cstheme="minorHAnsi"/>
                <w:b/>
                <w:bCs/>
                <w:color w:val="000000"/>
                <w:sz w:val="20"/>
                <w:szCs w:val="20"/>
              </w:rPr>
              <w:t>uraimi</w:t>
            </w:r>
            <w:proofErr w:type="spellEnd"/>
            <w:r w:rsidRPr="00877AAE">
              <w:rPr>
                <w:rFonts w:eastAsia="Times New Roman" w:cstheme="minorHAnsi"/>
                <w:b/>
                <w:bCs/>
                <w:color w:val="000000"/>
                <w:sz w:val="20"/>
                <w:szCs w:val="20"/>
              </w:rPr>
              <w:t xml:space="preserve"> MF Bank</w:t>
            </w:r>
          </w:p>
        </w:tc>
        <w:tc>
          <w:tcPr>
            <w:tcW w:w="710" w:type="pct"/>
            <w:tcBorders>
              <w:top w:val="single" w:sz="8" w:space="0" w:color="B4C6E7"/>
              <w:left w:val="nil"/>
              <w:bottom w:val="single" w:sz="12" w:space="0" w:color="8EAADB"/>
              <w:right w:val="single" w:sz="8" w:space="0" w:color="B4C6E7"/>
            </w:tcBorders>
            <w:shd w:val="clear" w:color="auto" w:fill="auto"/>
            <w:vAlign w:val="center"/>
            <w:hideMark/>
          </w:tcPr>
          <w:p w14:paraId="5DA8FF1D" w14:textId="77777777" w:rsidR="00B30994" w:rsidRPr="00877AAE" w:rsidRDefault="00B30994" w:rsidP="00472B6F">
            <w:pPr>
              <w:spacing w:after="0" w:line="240" w:lineRule="auto"/>
              <w:jc w:val="center"/>
              <w:rPr>
                <w:rFonts w:eastAsia="Times New Roman" w:cstheme="minorHAnsi"/>
                <w:b/>
                <w:bCs/>
                <w:color w:val="000000"/>
                <w:sz w:val="20"/>
                <w:szCs w:val="20"/>
              </w:rPr>
            </w:pPr>
            <w:proofErr w:type="spellStart"/>
            <w:r w:rsidRPr="00877AAE">
              <w:rPr>
                <w:rFonts w:eastAsia="Times New Roman" w:cstheme="minorHAnsi"/>
                <w:b/>
                <w:bCs/>
                <w:color w:val="000000"/>
                <w:sz w:val="20"/>
                <w:szCs w:val="20"/>
              </w:rPr>
              <w:t>Al</w:t>
            </w:r>
            <w:r w:rsidRPr="00877AAE">
              <w:rPr>
                <w:rFonts w:eastAsia="Times New Roman" w:cstheme="minorHAnsi"/>
                <w:color w:val="000000"/>
                <w:sz w:val="20"/>
                <w:szCs w:val="20"/>
              </w:rPr>
              <w:t>t</w:t>
            </w:r>
            <w:r w:rsidRPr="00877AAE">
              <w:rPr>
                <w:rFonts w:eastAsia="Times New Roman" w:cstheme="minorHAnsi"/>
                <w:b/>
                <w:bCs/>
                <w:color w:val="000000"/>
                <w:sz w:val="20"/>
                <w:szCs w:val="20"/>
              </w:rPr>
              <w:t>hadhamon</w:t>
            </w:r>
            <w:proofErr w:type="spellEnd"/>
            <w:r w:rsidRPr="00877AAE">
              <w:rPr>
                <w:rFonts w:eastAsia="Times New Roman" w:cstheme="minorHAnsi"/>
                <w:b/>
                <w:bCs/>
                <w:color w:val="000000"/>
                <w:sz w:val="20"/>
                <w:szCs w:val="20"/>
              </w:rPr>
              <w:t xml:space="preserve"> MF Program</w:t>
            </w:r>
          </w:p>
        </w:tc>
        <w:tc>
          <w:tcPr>
            <w:tcW w:w="727" w:type="pct"/>
            <w:tcBorders>
              <w:top w:val="single" w:sz="8" w:space="0" w:color="B4C6E7"/>
              <w:left w:val="nil"/>
              <w:bottom w:val="single" w:sz="12" w:space="0" w:color="8EAADB"/>
              <w:right w:val="single" w:sz="8" w:space="0" w:color="B4C6E7"/>
            </w:tcBorders>
            <w:shd w:val="clear" w:color="auto" w:fill="auto"/>
            <w:vAlign w:val="center"/>
            <w:hideMark/>
          </w:tcPr>
          <w:p w14:paraId="374FE64F" w14:textId="77777777" w:rsidR="00B30994" w:rsidRPr="00877AAE" w:rsidRDefault="00B30994" w:rsidP="00472B6F">
            <w:pPr>
              <w:spacing w:after="0" w:line="240" w:lineRule="auto"/>
              <w:jc w:val="center"/>
              <w:rPr>
                <w:rFonts w:eastAsia="Times New Roman" w:cstheme="minorHAnsi"/>
                <w:b/>
                <w:bCs/>
                <w:color w:val="000000"/>
                <w:sz w:val="20"/>
                <w:szCs w:val="20"/>
              </w:rPr>
            </w:pPr>
            <w:r w:rsidRPr="00877AAE">
              <w:rPr>
                <w:rFonts w:eastAsia="Times New Roman" w:cstheme="minorHAnsi"/>
                <w:b/>
                <w:bCs/>
                <w:color w:val="000000"/>
                <w:sz w:val="20"/>
                <w:szCs w:val="20"/>
              </w:rPr>
              <w:t>Total</w:t>
            </w:r>
          </w:p>
        </w:tc>
      </w:tr>
      <w:tr w:rsidR="00B30994" w:rsidRPr="00877AAE" w14:paraId="51FAC7BC" w14:textId="77777777" w:rsidTr="00472B6F">
        <w:trPr>
          <w:trHeight w:val="310"/>
        </w:trPr>
        <w:tc>
          <w:tcPr>
            <w:tcW w:w="823" w:type="pct"/>
            <w:tcBorders>
              <w:top w:val="nil"/>
              <w:left w:val="single" w:sz="8" w:space="0" w:color="B4C6E7"/>
              <w:bottom w:val="single" w:sz="8" w:space="0" w:color="B4C6E7"/>
              <w:right w:val="single" w:sz="8" w:space="0" w:color="B4C6E7"/>
            </w:tcBorders>
            <w:shd w:val="clear" w:color="auto" w:fill="auto"/>
            <w:vAlign w:val="center"/>
            <w:hideMark/>
          </w:tcPr>
          <w:p w14:paraId="20D4708A" w14:textId="77777777" w:rsidR="00B30994" w:rsidRPr="00877AAE" w:rsidRDefault="00B30994" w:rsidP="00472B6F">
            <w:pPr>
              <w:spacing w:after="0" w:line="240" w:lineRule="auto"/>
              <w:jc w:val="center"/>
              <w:rPr>
                <w:rFonts w:eastAsia="Times New Roman" w:cstheme="minorHAnsi"/>
                <w:color w:val="000000"/>
                <w:sz w:val="20"/>
                <w:szCs w:val="20"/>
              </w:rPr>
            </w:pPr>
            <w:bookmarkStart w:id="28" w:name="RANGE!C3"/>
            <w:r w:rsidRPr="00877AAE">
              <w:rPr>
                <w:rFonts w:eastAsia="Times New Roman" w:cstheme="minorHAnsi"/>
                <w:color w:val="000000"/>
                <w:sz w:val="20"/>
                <w:szCs w:val="20"/>
              </w:rPr>
              <w:t># of Guarantees</w:t>
            </w:r>
            <w:bookmarkEnd w:id="28"/>
          </w:p>
        </w:tc>
        <w:tc>
          <w:tcPr>
            <w:tcW w:w="646" w:type="pct"/>
            <w:tcBorders>
              <w:top w:val="nil"/>
              <w:left w:val="nil"/>
              <w:bottom w:val="single" w:sz="8" w:space="0" w:color="B4C6E7"/>
              <w:right w:val="single" w:sz="8" w:space="0" w:color="B4C6E7"/>
            </w:tcBorders>
            <w:shd w:val="clear" w:color="auto" w:fill="auto"/>
            <w:vAlign w:val="center"/>
            <w:hideMark/>
          </w:tcPr>
          <w:p w14:paraId="10EE344E" w14:textId="77777777" w:rsidR="00B30994" w:rsidRPr="00877AAE" w:rsidRDefault="00B30994" w:rsidP="00472B6F">
            <w:pPr>
              <w:spacing w:after="0" w:line="240" w:lineRule="auto"/>
              <w:jc w:val="center"/>
              <w:rPr>
                <w:rFonts w:eastAsia="Times New Roman" w:cstheme="minorHAnsi"/>
                <w:color w:val="000000"/>
                <w:sz w:val="20"/>
                <w:szCs w:val="20"/>
              </w:rPr>
            </w:pPr>
            <w:r w:rsidRPr="00877AAE">
              <w:rPr>
                <w:rFonts w:eastAsia="Times New Roman" w:cstheme="minorHAnsi"/>
                <w:color w:val="000000"/>
                <w:sz w:val="20"/>
                <w:szCs w:val="20"/>
              </w:rPr>
              <w:t>89</w:t>
            </w:r>
          </w:p>
        </w:tc>
        <w:tc>
          <w:tcPr>
            <w:tcW w:w="725" w:type="pct"/>
            <w:tcBorders>
              <w:top w:val="nil"/>
              <w:left w:val="nil"/>
              <w:bottom w:val="single" w:sz="8" w:space="0" w:color="B4C6E7"/>
              <w:right w:val="single" w:sz="8" w:space="0" w:color="B4C6E7"/>
            </w:tcBorders>
            <w:shd w:val="clear" w:color="auto" w:fill="auto"/>
            <w:vAlign w:val="center"/>
            <w:hideMark/>
          </w:tcPr>
          <w:p w14:paraId="1D594378" w14:textId="77777777" w:rsidR="00B30994" w:rsidRPr="00877AAE" w:rsidRDefault="00B30994" w:rsidP="00472B6F">
            <w:pPr>
              <w:spacing w:after="0" w:line="240" w:lineRule="auto"/>
              <w:jc w:val="center"/>
              <w:rPr>
                <w:rFonts w:eastAsia="Times New Roman" w:cstheme="minorHAnsi"/>
                <w:color w:val="000000"/>
                <w:sz w:val="20"/>
                <w:szCs w:val="20"/>
              </w:rPr>
            </w:pPr>
            <w:r w:rsidRPr="00877AAE">
              <w:rPr>
                <w:rFonts w:eastAsia="Times New Roman" w:cstheme="minorHAnsi"/>
                <w:color w:val="000000"/>
                <w:sz w:val="20"/>
                <w:szCs w:val="20"/>
              </w:rPr>
              <w:t>1,366</w:t>
            </w:r>
          </w:p>
        </w:tc>
        <w:tc>
          <w:tcPr>
            <w:tcW w:w="646" w:type="pct"/>
            <w:tcBorders>
              <w:top w:val="nil"/>
              <w:left w:val="nil"/>
              <w:bottom w:val="single" w:sz="8" w:space="0" w:color="B4C6E7"/>
              <w:right w:val="single" w:sz="8" w:space="0" w:color="B4C6E7"/>
            </w:tcBorders>
            <w:shd w:val="clear" w:color="auto" w:fill="auto"/>
            <w:vAlign w:val="center"/>
            <w:hideMark/>
          </w:tcPr>
          <w:p w14:paraId="047E0FBD" w14:textId="77777777" w:rsidR="00B30994" w:rsidRPr="00877AAE" w:rsidRDefault="00B30994" w:rsidP="00472B6F">
            <w:pPr>
              <w:spacing w:after="0" w:line="240" w:lineRule="auto"/>
              <w:jc w:val="center"/>
              <w:rPr>
                <w:rFonts w:eastAsia="Times New Roman" w:cstheme="minorHAnsi"/>
                <w:color w:val="000000"/>
                <w:sz w:val="20"/>
                <w:szCs w:val="20"/>
              </w:rPr>
            </w:pPr>
            <w:r w:rsidRPr="00877AAE">
              <w:rPr>
                <w:rFonts w:eastAsia="Times New Roman" w:cstheme="minorHAnsi"/>
                <w:color w:val="000000"/>
                <w:sz w:val="20"/>
                <w:szCs w:val="20"/>
              </w:rPr>
              <w:t>54</w:t>
            </w:r>
          </w:p>
        </w:tc>
        <w:tc>
          <w:tcPr>
            <w:tcW w:w="725" w:type="pct"/>
            <w:tcBorders>
              <w:top w:val="nil"/>
              <w:left w:val="nil"/>
              <w:bottom w:val="single" w:sz="8" w:space="0" w:color="B4C6E7"/>
              <w:right w:val="single" w:sz="8" w:space="0" w:color="B4C6E7"/>
            </w:tcBorders>
            <w:shd w:val="clear" w:color="auto" w:fill="auto"/>
            <w:vAlign w:val="center"/>
            <w:hideMark/>
          </w:tcPr>
          <w:p w14:paraId="732E8186" w14:textId="77777777" w:rsidR="00B30994" w:rsidRPr="00877AAE" w:rsidRDefault="00B30994" w:rsidP="00472B6F">
            <w:pPr>
              <w:spacing w:after="0" w:line="240" w:lineRule="auto"/>
              <w:jc w:val="center"/>
              <w:rPr>
                <w:rFonts w:eastAsia="Times New Roman" w:cstheme="minorHAnsi"/>
                <w:color w:val="000000"/>
                <w:sz w:val="20"/>
                <w:szCs w:val="20"/>
              </w:rPr>
            </w:pPr>
            <w:r w:rsidRPr="00877AAE">
              <w:rPr>
                <w:rFonts w:eastAsia="Times New Roman" w:cstheme="minorHAnsi"/>
                <w:color w:val="000000"/>
                <w:sz w:val="20"/>
                <w:szCs w:val="20"/>
              </w:rPr>
              <w:t>1,148</w:t>
            </w:r>
          </w:p>
        </w:tc>
        <w:tc>
          <w:tcPr>
            <w:tcW w:w="710" w:type="pct"/>
            <w:tcBorders>
              <w:top w:val="nil"/>
              <w:left w:val="nil"/>
              <w:bottom w:val="single" w:sz="8" w:space="0" w:color="B4C6E7"/>
              <w:right w:val="single" w:sz="8" w:space="0" w:color="B4C6E7"/>
            </w:tcBorders>
            <w:shd w:val="clear" w:color="auto" w:fill="auto"/>
            <w:vAlign w:val="center"/>
            <w:hideMark/>
          </w:tcPr>
          <w:p w14:paraId="5A2BF6E7" w14:textId="77777777" w:rsidR="00B30994" w:rsidRPr="00877AAE" w:rsidRDefault="00B30994" w:rsidP="00472B6F">
            <w:pPr>
              <w:spacing w:after="0" w:line="240" w:lineRule="auto"/>
              <w:jc w:val="center"/>
              <w:rPr>
                <w:rFonts w:eastAsia="Times New Roman" w:cstheme="minorHAnsi"/>
                <w:color w:val="000000"/>
                <w:sz w:val="20"/>
                <w:szCs w:val="20"/>
              </w:rPr>
            </w:pPr>
            <w:r w:rsidRPr="00877AAE">
              <w:rPr>
                <w:rFonts w:eastAsia="Times New Roman" w:cstheme="minorHAnsi"/>
                <w:color w:val="000000"/>
                <w:sz w:val="20"/>
                <w:szCs w:val="20"/>
              </w:rPr>
              <w:t>199</w:t>
            </w:r>
          </w:p>
        </w:tc>
        <w:tc>
          <w:tcPr>
            <w:tcW w:w="727" w:type="pct"/>
            <w:tcBorders>
              <w:top w:val="nil"/>
              <w:left w:val="nil"/>
              <w:bottom w:val="single" w:sz="8" w:space="0" w:color="B4C6E7"/>
              <w:right w:val="single" w:sz="8" w:space="0" w:color="B4C6E7"/>
            </w:tcBorders>
            <w:shd w:val="clear" w:color="auto" w:fill="auto"/>
            <w:vAlign w:val="center"/>
            <w:hideMark/>
          </w:tcPr>
          <w:p w14:paraId="63ABD442" w14:textId="77777777" w:rsidR="00B30994" w:rsidRPr="00877AAE" w:rsidRDefault="00B30994" w:rsidP="00472B6F">
            <w:pPr>
              <w:spacing w:after="0" w:line="240" w:lineRule="auto"/>
              <w:jc w:val="center"/>
              <w:rPr>
                <w:rFonts w:eastAsia="Times New Roman" w:cstheme="minorHAnsi"/>
                <w:b/>
                <w:bCs/>
                <w:color w:val="000000"/>
                <w:sz w:val="20"/>
                <w:szCs w:val="20"/>
              </w:rPr>
            </w:pPr>
            <w:r w:rsidRPr="00877AAE">
              <w:rPr>
                <w:rFonts w:eastAsia="Times New Roman" w:cstheme="minorHAnsi"/>
                <w:b/>
                <w:bCs/>
                <w:color w:val="000000"/>
                <w:sz w:val="20"/>
                <w:szCs w:val="20"/>
              </w:rPr>
              <w:t>2,856</w:t>
            </w:r>
          </w:p>
        </w:tc>
      </w:tr>
      <w:tr w:rsidR="00B30994" w:rsidRPr="00877AAE" w14:paraId="459AEAE5" w14:textId="77777777" w:rsidTr="00472B6F">
        <w:trPr>
          <w:trHeight w:val="530"/>
        </w:trPr>
        <w:tc>
          <w:tcPr>
            <w:tcW w:w="823" w:type="pct"/>
            <w:tcBorders>
              <w:top w:val="nil"/>
              <w:left w:val="single" w:sz="8" w:space="0" w:color="B4C6E7"/>
              <w:bottom w:val="single" w:sz="8" w:space="0" w:color="B4C6E7"/>
              <w:right w:val="single" w:sz="8" w:space="0" w:color="B4C6E7"/>
            </w:tcBorders>
            <w:shd w:val="clear" w:color="auto" w:fill="auto"/>
            <w:vAlign w:val="center"/>
            <w:hideMark/>
          </w:tcPr>
          <w:p w14:paraId="1CCD5662" w14:textId="77777777" w:rsidR="00B30994" w:rsidRPr="00877AAE" w:rsidRDefault="00B30994" w:rsidP="00472B6F">
            <w:pPr>
              <w:spacing w:after="0" w:line="240" w:lineRule="auto"/>
              <w:jc w:val="center"/>
              <w:rPr>
                <w:rFonts w:eastAsia="Times New Roman" w:cstheme="minorHAnsi"/>
                <w:color w:val="000000"/>
                <w:sz w:val="20"/>
                <w:szCs w:val="20"/>
              </w:rPr>
            </w:pPr>
            <w:r w:rsidRPr="00877AAE">
              <w:rPr>
                <w:rFonts w:eastAsia="Times New Roman" w:cstheme="minorHAnsi"/>
                <w:color w:val="000000"/>
                <w:sz w:val="20"/>
                <w:szCs w:val="20"/>
              </w:rPr>
              <w:t>Sum of Guarantees YER</w:t>
            </w:r>
          </w:p>
        </w:tc>
        <w:tc>
          <w:tcPr>
            <w:tcW w:w="646" w:type="pct"/>
            <w:tcBorders>
              <w:top w:val="nil"/>
              <w:left w:val="nil"/>
              <w:bottom w:val="single" w:sz="8" w:space="0" w:color="B4C6E7"/>
              <w:right w:val="single" w:sz="8" w:space="0" w:color="B4C6E7"/>
            </w:tcBorders>
            <w:shd w:val="clear" w:color="auto" w:fill="auto"/>
            <w:vAlign w:val="center"/>
            <w:hideMark/>
          </w:tcPr>
          <w:p w14:paraId="0C77B456" w14:textId="77777777" w:rsidR="00B30994" w:rsidRPr="00877AAE" w:rsidRDefault="00B30994" w:rsidP="00472B6F">
            <w:pPr>
              <w:spacing w:after="0" w:line="240" w:lineRule="auto"/>
              <w:jc w:val="center"/>
              <w:rPr>
                <w:rFonts w:eastAsia="Times New Roman" w:cstheme="minorHAnsi"/>
                <w:color w:val="000000"/>
                <w:sz w:val="20"/>
                <w:szCs w:val="20"/>
              </w:rPr>
            </w:pPr>
            <w:r w:rsidRPr="00877AAE">
              <w:rPr>
                <w:rFonts w:eastAsia="Times New Roman" w:cstheme="minorHAnsi"/>
                <w:color w:val="000000"/>
                <w:sz w:val="20"/>
                <w:szCs w:val="20"/>
              </w:rPr>
              <w:t>300,583,676</w:t>
            </w:r>
          </w:p>
        </w:tc>
        <w:tc>
          <w:tcPr>
            <w:tcW w:w="725" w:type="pct"/>
            <w:tcBorders>
              <w:top w:val="nil"/>
              <w:left w:val="nil"/>
              <w:bottom w:val="single" w:sz="8" w:space="0" w:color="B4C6E7"/>
              <w:right w:val="single" w:sz="8" w:space="0" w:color="B4C6E7"/>
            </w:tcBorders>
            <w:shd w:val="clear" w:color="auto" w:fill="auto"/>
            <w:vAlign w:val="center"/>
            <w:hideMark/>
          </w:tcPr>
          <w:p w14:paraId="674E0CB3" w14:textId="77777777" w:rsidR="00B30994" w:rsidRPr="00877AAE" w:rsidRDefault="00B30994" w:rsidP="00472B6F">
            <w:pPr>
              <w:spacing w:after="0" w:line="240" w:lineRule="auto"/>
              <w:jc w:val="center"/>
              <w:rPr>
                <w:rFonts w:eastAsia="Times New Roman" w:cstheme="minorHAnsi"/>
                <w:color w:val="000000"/>
                <w:sz w:val="20"/>
                <w:szCs w:val="20"/>
              </w:rPr>
            </w:pPr>
            <w:r w:rsidRPr="00877AAE">
              <w:rPr>
                <w:rFonts w:eastAsia="Times New Roman" w:cstheme="minorHAnsi"/>
                <w:color w:val="000000"/>
                <w:sz w:val="20"/>
                <w:szCs w:val="20"/>
              </w:rPr>
              <w:t>1,579,425,551</w:t>
            </w:r>
          </w:p>
        </w:tc>
        <w:tc>
          <w:tcPr>
            <w:tcW w:w="646" w:type="pct"/>
            <w:tcBorders>
              <w:top w:val="nil"/>
              <w:left w:val="nil"/>
              <w:bottom w:val="single" w:sz="8" w:space="0" w:color="B4C6E7"/>
              <w:right w:val="single" w:sz="8" w:space="0" w:color="B4C6E7"/>
            </w:tcBorders>
            <w:shd w:val="clear" w:color="auto" w:fill="auto"/>
            <w:vAlign w:val="center"/>
            <w:hideMark/>
          </w:tcPr>
          <w:p w14:paraId="384A177A" w14:textId="77777777" w:rsidR="00B30994" w:rsidRPr="00877AAE" w:rsidRDefault="00B30994" w:rsidP="00472B6F">
            <w:pPr>
              <w:spacing w:after="0" w:line="240" w:lineRule="auto"/>
              <w:jc w:val="center"/>
              <w:rPr>
                <w:rFonts w:eastAsia="Times New Roman" w:cstheme="minorHAnsi"/>
                <w:color w:val="000000"/>
                <w:sz w:val="20"/>
                <w:szCs w:val="20"/>
              </w:rPr>
            </w:pPr>
            <w:r w:rsidRPr="00877AAE">
              <w:rPr>
                <w:rFonts w:eastAsia="Times New Roman" w:cstheme="minorHAnsi"/>
                <w:color w:val="000000"/>
                <w:sz w:val="20"/>
                <w:szCs w:val="20"/>
              </w:rPr>
              <w:t>73,348,261</w:t>
            </w:r>
          </w:p>
        </w:tc>
        <w:tc>
          <w:tcPr>
            <w:tcW w:w="725" w:type="pct"/>
            <w:tcBorders>
              <w:top w:val="nil"/>
              <w:left w:val="nil"/>
              <w:bottom w:val="single" w:sz="8" w:space="0" w:color="B4C6E7"/>
              <w:right w:val="single" w:sz="8" w:space="0" w:color="B4C6E7"/>
            </w:tcBorders>
            <w:shd w:val="clear" w:color="auto" w:fill="auto"/>
            <w:vAlign w:val="center"/>
            <w:hideMark/>
          </w:tcPr>
          <w:p w14:paraId="0D73851B" w14:textId="77777777" w:rsidR="00B30994" w:rsidRPr="00877AAE" w:rsidRDefault="00B30994" w:rsidP="00472B6F">
            <w:pPr>
              <w:spacing w:after="0" w:line="240" w:lineRule="auto"/>
              <w:jc w:val="center"/>
              <w:rPr>
                <w:rFonts w:eastAsia="Times New Roman" w:cstheme="minorHAnsi"/>
                <w:color w:val="000000"/>
                <w:sz w:val="20"/>
                <w:szCs w:val="20"/>
              </w:rPr>
            </w:pPr>
            <w:r w:rsidRPr="00877AAE">
              <w:rPr>
                <w:rFonts w:eastAsia="Times New Roman" w:cstheme="minorHAnsi"/>
                <w:color w:val="000000"/>
                <w:sz w:val="20"/>
                <w:szCs w:val="20"/>
              </w:rPr>
              <w:t>2,115,109,826</w:t>
            </w:r>
          </w:p>
        </w:tc>
        <w:tc>
          <w:tcPr>
            <w:tcW w:w="710" w:type="pct"/>
            <w:tcBorders>
              <w:top w:val="nil"/>
              <w:left w:val="nil"/>
              <w:bottom w:val="single" w:sz="8" w:space="0" w:color="B4C6E7"/>
              <w:right w:val="single" w:sz="8" w:space="0" w:color="B4C6E7"/>
            </w:tcBorders>
            <w:shd w:val="clear" w:color="auto" w:fill="auto"/>
            <w:vAlign w:val="center"/>
            <w:hideMark/>
          </w:tcPr>
          <w:p w14:paraId="23C611DC" w14:textId="77777777" w:rsidR="00B30994" w:rsidRPr="00877AAE" w:rsidRDefault="00B30994" w:rsidP="00472B6F">
            <w:pPr>
              <w:spacing w:after="0" w:line="240" w:lineRule="auto"/>
              <w:jc w:val="center"/>
              <w:rPr>
                <w:rFonts w:eastAsia="Times New Roman" w:cstheme="minorHAnsi"/>
                <w:color w:val="000000"/>
                <w:sz w:val="20"/>
                <w:szCs w:val="20"/>
              </w:rPr>
            </w:pPr>
            <w:r w:rsidRPr="00877AAE">
              <w:rPr>
                <w:rFonts w:eastAsia="Times New Roman" w:cstheme="minorHAnsi"/>
                <w:color w:val="000000"/>
                <w:sz w:val="20"/>
                <w:szCs w:val="20"/>
              </w:rPr>
              <w:t>316,583,351</w:t>
            </w:r>
          </w:p>
        </w:tc>
        <w:tc>
          <w:tcPr>
            <w:tcW w:w="727" w:type="pct"/>
            <w:tcBorders>
              <w:top w:val="nil"/>
              <w:left w:val="nil"/>
              <w:bottom w:val="single" w:sz="8" w:space="0" w:color="B4C6E7"/>
              <w:right w:val="single" w:sz="8" w:space="0" w:color="B4C6E7"/>
            </w:tcBorders>
            <w:shd w:val="clear" w:color="auto" w:fill="auto"/>
            <w:vAlign w:val="center"/>
            <w:hideMark/>
          </w:tcPr>
          <w:p w14:paraId="00A7EF7B" w14:textId="77777777" w:rsidR="00B30994" w:rsidRPr="00877AAE" w:rsidRDefault="00B30994" w:rsidP="00472B6F">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 xml:space="preserve">YER </w:t>
            </w:r>
            <w:r w:rsidRPr="00877AAE">
              <w:rPr>
                <w:rFonts w:eastAsia="Times New Roman" w:cstheme="minorHAnsi"/>
                <w:b/>
                <w:bCs/>
                <w:color w:val="000000"/>
                <w:sz w:val="20"/>
                <w:szCs w:val="20"/>
              </w:rPr>
              <w:t>4,385,050,665</w:t>
            </w:r>
          </w:p>
        </w:tc>
      </w:tr>
      <w:tr w:rsidR="00B30994" w:rsidRPr="00877AAE" w14:paraId="2E96B8BF" w14:textId="77777777" w:rsidTr="00472B6F">
        <w:trPr>
          <w:trHeight w:val="530"/>
        </w:trPr>
        <w:tc>
          <w:tcPr>
            <w:tcW w:w="823" w:type="pct"/>
            <w:tcBorders>
              <w:top w:val="nil"/>
              <w:left w:val="single" w:sz="8" w:space="0" w:color="B4C6E7"/>
              <w:bottom w:val="single" w:sz="8" w:space="0" w:color="B4C6E7"/>
              <w:right w:val="single" w:sz="8" w:space="0" w:color="B4C6E7"/>
            </w:tcBorders>
            <w:shd w:val="clear" w:color="auto" w:fill="auto"/>
            <w:vAlign w:val="center"/>
            <w:hideMark/>
          </w:tcPr>
          <w:p w14:paraId="63322949" w14:textId="77777777" w:rsidR="00B30994" w:rsidRPr="00877AAE" w:rsidRDefault="00B30994" w:rsidP="00472B6F">
            <w:pPr>
              <w:spacing w:after="0" w:line="240" w:lineRule="auto"/>
              <w:jc w:val="center"/>
              <w:rPr>
                <w:rFonts w:eastAsia="Times New Roman" w:cstheme="minorHAnsi"/>
                <w:color w:val="000000"/>
                <w:sz w:val="20"/>
                <w:szCs w:val="20"/>
              </w:rPr>
            </w:pPr>
            <w:r w:rsidRPr="00877AAE">
              <w:rPr>
                <w:rFonts w:eastAsia="Times New Roman" w:cstheme="minorHAnsi"/>
                <w:color w:val="000000"/>
                <w:sz w:val="20"/>
                <w:szCs w:val="20"/>
              </w:rPr>
              <w:t>Sum of Loans Guaranteed YER</w:t>
            </w:r>
          </w:p>
        </w:tc>
        <w:tc>
          <w:tcPr>
            <w:tcW w:w="646" w:type="pct"/>
            <w:tcBorders>
              <w:top w:val="nil"/>
              <w:left w:val="nil"/>
              <w:bottom w:val="single" w:sz="8" w:space="0" w:color="B4C6E7"/>
              <w:right w:val="single" w:sz="8" w:space="0" w:color="B4C6E7"/>
            </w:tcBorders>
            <w:shd w:val="clear" w:color="auto" w:fill="auto"/>
            <w:vAlign w:val="center"/>
            <w:hideMark/>
          </w:tcPr>
          <w:p w14:paraId="1666AF83" w14:textId="77777777" w:rsidR="00B30994" w:rsidRPr="00877AAE" w:rsidRDefault="00B30994" w:rsidP="00472B6F">
            <w:pPr>
              <w:spacing w:after="0" w:line="240" w:lineRule="auto"/>
              <w:jc w:val="center"/>
              <w:rPr>
                <w:rFonts w:eastAsia="Times New Roman" w:cstheme="minorHAnsi"/>
                <w:color w:val="000000"/>
                <w:sz w:val="20"/>
                <w:szCs w:val="20"/>
              </w:rPr>
            </w:pPr>
            <w:r w:rsidRPr="00877AAE">
              <w:rPr>
                <w:rFonts w:eastAsia="Times New Roman" w:cstheme="minorHAnsi"/>
                <w:color w:val="000000"/>
                <w:sz w:val="20"/>
                <w:szCs w:val="20"/>
              </w:rPr>
              <w:t>429,405,251</w:t>
            </w:r>
          </w:p>
        </w:tc>
        <w:tc>
          <w:tcPr>
            <w:tcW w:w="725" w:type="pct"/>
            <w:tcBorders>
              <w:top w:val="nil"/>
              <w:left w:val="nil"/>
              <w:bottom w:val="single" w:sz="8" w:space="0" w:color="B4C6E7"/>
              <w:right w:val="single" w:sz="8" w:space="0" w:color="B4C6E7"/>
            </w:tcBorders>
            <w:shd w:val="clear" w:color="auto" w:fill="auto"/>
            <w:vAlign w:val="center"/>
            <w:hideMark/>
          </w:tcPr>
          <w:p w14:paraId="7C67EDD5" w14:textId="77777777" w:rsidR="00B30994" w:rsidRPr="00877AAE" w:rsidRDefault="00B30994" w:rsidP="00472B6F">
            <w:pPr>
              <w:spacing w:after="0" w:line="240" w:lineRule="auto"/>
              <w:jc w:val="center"/>
              <w:rPr>
                <w:rFonts w:eastAsia="Times New Roman" w:cstheme="minorHAnsi"/>
                <w:color w:val="000000"/>
                <w:sz w:val="20"/>
                <w:szCs w:val="20"/>
              </w:rPr>
            </w:pPr>
            <w:r w:rsidRPr="00877AAE">
              <w:rPr>
                <w:rFonts w:eastAsia="Times New Roman" w:cstheme="minorHAnsi"/>
                <w:color w:val="000000"/>
                <w:sz w:val="20"/>
                <w:szCs w:val="20"/>
              </w:rPr>
              <w:t>2,256,322,215</w:t>
            </w:r>
          </w:p>
        </w:tc>
        <w:tc>
          <w:tcPr>
            <w:tcW w:w="646" w:type="pct"/>
            <w:tcBorders>
              <w:top w:val="nil"/>
              <w:left w:val="nil"/>
              <w:bottom w:val="single" w:sz="8" w:space="0" w:color="B4C6E7"/>
              <w:right w:val="single" w:sz="8" w:space="0" w:color="B4C6E7"/>
            </w:tcBorders>
            <w:shd w:val="clear" w:color="auto" w:fill="auto"/>
            <w:vAlign w:val="center"/>
            <w:hideMark/>
          </w:tcPr>
          <w:p w14:paraId="3A1BFBE4" w14:textId="77777777" w:rsidR="00B30994" w:rsidRPr="00877AAE" w:rsidRDefault="00B30994" w:rsidP="00472B6F">
            <w:pPr>
              <w:spacing w:after="0" w:line="240" w:lineRule="auto"/>
              <w:jc w:val="center"/>
              <w:rPr>
                <w:rFonts w:eastAsia="Times New Roman" w:cstheme="minorHAnsi"/>
                <w:color w:val="000000"/>
                <w:sz w:val="20"/>
                <w:szCs w:val="20"/>
              </w:rPr>
            </w:pPr>
            <w:r w:rsidRPr="00877AAE">
              <w:rPr>
                <w:rFonts w:eastAsia="Times New Roman" w:cstheme="minorHAnsi"/>
                <w:color w:val="000000"/>
                <w:sz w:val="20"/>
                <w:szCs w:val="20"/>
              </w:rPr>
              <w:t>104,783,230</w:t>
            </w:r>
          </w:p>
        </w:tc>
        <w:tc>
          <w:tcPr>
            <w:tcW w:w="725" w:type="pct"/>
            <w:tcBorders>
              <w:top w:val="nil"/>
              <w:left w:val="nil"/>
              <w:bottom w:val="single" w:sz="8" w:space="0" w:color="B4C6E7"/>
              <w:right w:val="single" w:sz="8" w:space="0" w:color="B4C6E7"/>
            </w:tcBorders>
            <w:shd w:val="clear" w:color="auto" w:fill="auto"/>
            <w:vAlign w:val="center"/>
            <w:hideMark/>
          </w:tcPr>
          <w:p w14:paraId="5E9B28E0" w14:textId="77777777" w:rsidR="00B30994" w:rsidRPr="00877AAE" w:rsidRDefault="00B30994" w:rsidP="00472B6F">
            <w:pPr>
              <w:spacing w:after="0" w:line="240" w:lineRule="auto"/>
              <w:jc w:val="center"/>
              <w:rPr>
                <w:rFonts w:eastAsia="Times New Roman" w:cstheme="minorHAnsi"/>
                <w:color w:val="000000"/>
                <w:sz w:val="20"/>
                <w:szCs w:val="20"/>
              </w:rPr>
            </w:pPr>
            <w:r w:rsidRPr="00877AAE">
              <w:rPr>
                <w:rFonts w:eastAsia="Times New Roman" w:cstheme="minorHAnsi"/>
                <w:color w:val="000000"/>
                <w:sz w:val="20"/>
                <w:szCs w:val="20"/>
              </w:rPr>
              <w:t>3,021,585,466</w:t>
            </w:r>
          </w:p>
        </w:tc>
        <w:tc>
          <w:tcPr>
            <w:tcW w:w="710" w:type="pct"/>
            <w:tcBorders>
              <w:top w:val="nil"/>
              <w:left w:val="nil"/>
              <w:bottom w:val="single" w:sz="8" w:space="0" w:color="B4C6E7"/>
              <w:right w:val="single" w:sz="8" w:space="0" w:color="B4C6E7"/>
            </w:tcBorders>
            <w:shd w:val="clear" w:color="auto" w:fill="auto"/>
            <w:vAlign w:val="center"/>
            <w:hideMark/>
          </w:tcPr>
          <w:p w14:paraId="017C0B6C" w14:textId="77777777" w:rsidR="00B30994" w:rsidRPr="00877AAE" w:rsidRDefault="00B30994" w:rsidP="00472B6F">
            <w:pPr>
              <w:spacing w:after="0" w:line="240" w:lineRule="auto"/>
              <w:jc w:val="center"/>
              <w:rPr>
                <w:rFonts w:eastAsia="Times New Roman" w:cstheme="minorHAnsi"/>
                <w:color w:val="000000"/>
                <w:sz w:val="20"/>
                <w:szCs w:val="20"/>
              </w:rPr>
            </w:pPr>
            <w:r w:rsidRPr="00877AAE">
              <w:rPr>
                <w:rFonts w:eastAsia="Times New Roman" w:cstheme="minorHAnsi"/>
                <w:color w:val="000000"/>
                <w:sz w:val="20"/>
                <w:szCs w:val="20"/>
              </w:rPr>
              <w:t>452,261,930</w:t>
            </w:r>
          </w:p>
        </w:tc>
        <w:tc>
          <w:tcPr>
            <w:tcW w:w="727" w:type="pct"/>
            <w:tcBorders>
              <w:top w:val="nil"/>
              <w:left w:val="nil"/>
              <w:bottom w:val="single" w:sz="8" w:space="0" w:color="B4C6E7"/>
              <w:right w:val="single" w:sz="8" w:space="0" w:color="B4C6E7"/>
            </w:tcBorders>
            <w:shd w:val="clear" w:color="auto" w:fill="auto"/>
            <w:vAlign w:val="center"/>
            <w:hideMark/>
          </w:tcPr>
          <w:p w14:paraId="0ECECCE2" w14:textId="77777777" w:rsidR="00B30994" w:rsidRPr="00877AAE" w:rsidRDefault="00B30994" w:rsidP="00472B6F">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 xml:space="preserve">YER </w:t>
            </w:r>
            <w:r w:rsidRPr="00877AAE">
              <w:rPr>
                <w:rFonts w:eastAsia="Times New Roman" w:cstheme="minorHAnsi"/>
                <w:b/>
                <w:bCs/>
                <w:color w:val="000000"/>
                <w:sz w:val="20"/>
                <w:szCs w:val="20"/>
              </w:rPr>
              <w:t>6,264,358,092</w:t>
            </w:r>
          </w:p>
        </w:tc>
      </w:tr>
      <w:tr w:rsidR="00B30994" w:rsidRPr="00877AAE" w14:paraId="2BEC990F" w14:textId="77777777" w:rsidTr="00472B6F">
        <w:trPr>
          <w:trHeight w:val="300"/>
        </w:trPr>
        <w:tc>
          <w:tcPr>
            <w:tcW w:w="823" w:type="pct"/>
            <w:tcBorders>
              <w:top w:val="nil"/>
              <w:left w:val="single" w:sz="8" w:space="0" w:color="B4C6E7"/>
              <w:bottom w:val="single" w:sz="8" w:space="0" w:color="B4C6E7"/>
              <w:right w:val="single" w:sz="8" w:space="0" w:color="B4C6E7"/>
            </w:tcBorders>
            <w:shd w:val="clear" w:color="auto" w:fill="auto"/>
            <w:vAlign w:val="center"/>
            <w:hideMark/>
          </w:tcPr>
          <w:p w14:paraId="673A30AB" w14:textId="77777777" w:rsidR="00B30994" w:rsidRPr="00877AAE" w:rsidRDefault="00B30994" w:rsidP="00472B6F">
            <w:pPr>
              <w:spacing w:after="0" w:line="240" w:lineRule="auto"/>
              <w:jc w:val="center"/>
              <w:rPr>
                <w:rFonts w:eastAsia="Times New Roman" w:cstheme="minorHAnsi"/>
                <w:color w:val="000000"/>
                <w:sz w:val="20"/>
                <w:szCs w:val="20"/>
              </w:rPr>
            </w:pPr>
            <w:r w:rsidRPr="00877AAE">
              <w:rPr>
                <w:rFonts w:eastAsia="Times New Roman" w:cstheme="minorHAnsi"/>
                <w:color w:val="000000"/>
                <w:sz w:val="20"/>
                <w:szCs w:val="20"/>
              </w:rPr>
              <w:t>Sum of Guarantees $</w:t>
            </w:r>
          </w:p>
        </w:tc>
        <w:tc>
          <w:tcPr>
            <w:tcW w:w="646" w:type="pct"/>
            <w:tcBorders>
              <w:top w:val="nil"/>
              <w:left w:val="nil"/>
              <w:bottom w:val="single" w:sz="8" w:space="0" w:color="B4C6E7"/>
              <w:right w:val="single" w:sz="8" w:space="0" w:color="B4C6E7"/>
            </w:tcBorders>
            <w:shd w:val="clear" w:color="auto" w:fill="auto"/>
            <w:vAlign w:val="center"/>
            <w:hideMark/>
          </w:tcPr>
          <w:p w14:paraId="3E69F7EF" w14:textId="77777777" w:rsidR="00B30994" w:rsidRPr="00877AAE" w:rsidRDefault="00B30994" w:rsidP="00472B6F">
            <w:pPr>
              <w:spacing w:after="0" w:line="240" w:lineRule="auto"/>
              <w:jc w:val="center"/>
              <w:rPr>
                <w:rFonts w:eastAsia="Times New Roman" w:cstheme="minorHAnsi"/>
                <w:color w:val="000000"/>
                <w:sz w:val="20"/>
                <w:szCs w:val="20"/>
              </w:rPr>
            </w:pPr>
            <w:r w:rsidRPr="00877AAE">
              <w:rPr>
                <w:rFonts w:eastAsia="Times New Roman" w:cstheme="minorHAnsi"/>
                <w:color w:val="000000"/>
                <w:sz w:val="20"/>
                <w:szCs w:val="20"/>
              </w:rPr>
              <w:t>567,139</w:t>
            </w:r>
          </w:p>
        </w:tc>
        <w:tc>
          <w:tcPr>
            <w:tcW w:w="725" w:type="pct"/>
            <w:tcBorders>
              <w:top w:val="nil"/>
              <w:left w:val="nil"/>
              <w:bottom w:val="single" w:sz="8" w:space="0" w:color="B4C6E7"/>
              <w:right w:val="single" w:sz="8" w:space="0" w:color="B4C6E7"/>
            </w:tcBorders>
            <w:shd w:val="clear" w:color="auto" w:fill="auto"/>
            <w:vAlign w:val="center"/>
            <w:hideMark/>
          </w:tcPr>
          <w:p w14:paraId="02596BE3" w14:textId="77777777" w:rsidR="00B30994" w:rsidRPr="00877AAE" w:rsidRDefault="00B30994" w:rsidP="00472B6F">
            <w:pPr>
              <w:spacing w:after="0" w:line="240" w:lineRule="auto"/>
              <w:jc w:val="center"/>
              <w:rPr>
                <w:rFonts w:eastAsia="Times New Roman" w:cstheme="minorHAnsi"/>
                <w:color w:val="000000"/>
                <w:sz w:val="20"/>
                <w:szCs w:val="20"/>
              </w:rPr>
            </w:pPr>
            <w:r w:rsidRPr="00877AAE">
              <w:rPr>
                <w:rFonts w:eastAsia="Times New Roman" w:cstheme="minorHAnsi"/>
                <w:color w:val="000000"/>
                <w:sz w:val="20"/>
                <w:szCs w:val="20"/>
              </w:rPr>
              <w:t>2,980,048</w:t>
            </w:r>
          </w:p>
        </w:tc>
        <w:tc>
          <w:tcPr>
            <w:tcW w:w="646" w:type="pct"/>
            <w:tcBorders>
              <w:top w:val="nil"/>
              <w:left w:val="nil"/>
              <w:bottom w:val="single" w:sz="8" w:space="0" w:color="B4C6E7"/>
              <w:right w:val="single" w:sz="8" w:space="0" w:color="B4C6E7"/>
            </w:tcBorders>
            <w:shd w:val="clear" w:color="auto" w:fill="auto"/>
            <w:vAlign w:val="center"/>
            <w:hideMark/>
          </w:tcPr>
          <w:p w14:paraId="3B8C91B2" w14:textId="77777777" w:rsidR="00B30994" w:rsidRPr="00877AAE" w:rsidRDefault="00B30994" w:rsidP="00472B6F">
            <w:pPr>
              <w:spacing w:after="0" w:line="240" w:lineRule="auto"/>
              <w:jc w:val="center"/>
              <w:rPr>
                <w:rFonts w:eastAsia="Times New Roman" w:cstheme="minorHAnsi"/>
                <w:color w:val="000000"/>
                <w:sz w:val="20"/>
                <w:szCs w:val="20"/>
              </w:rPr>
            </w:pPr>
            <w:r w:rsidRPr="00877AAE">
              <w:rPr>
                <w:rFonts w:eastAsia="Times New Roman" w:cstheme="minorHAnsi"/>
                <w:color w:val="000000"/>
                <w:sz w:val="20"/>
                <w:szCs w:val="20"/>
              </w:rPr>
              <w:t>138,393</w:t>
            </w:r>
          </w:p>
        </w:tc>
        <w:tc>
          <w:tcPr>
            <w:tcW w:w="725" w:type="pct"/>
            <w:tcBorders>
              <w:top w:val="nil"/>
              <w:left w:val="nil"/>
              <w:bottom w:val="single" w:sz="8" w:space="0" w:color="B4C6E7"/>
              <w:right w:val="single" w:sz="8" w:space="0" w:color="B4C6E7"/>
            </w:tcBorders>
            <w:shd w:val="clear" w:color="auto" w:fill="auto"/>
            <w:vAlign w:val="center"/>
            <w:hideMark/>
          </w:tcPr>
          <w:p w14:paraId="1ABE3648" w14:textId="77777777" w:rsidR="00B30994" w:rsidRPr="00877AAE" w:rsidRDefault="00B30994" w:rsidP="00472B6F">
            <w:pPr>
              <w:spacing w:after="0" w:line="240" w:lineRule="auto"/>
              <w:jc w:val="center"/>
              <w:rPr>
                <w:rFonts w:eastAsia="Times New Roman" w:cstheme="minorHAnsi"/>
                <w:color w:val="000000"/>
                <w:sz w:val="20"/>
                <w:szCs w:val="20"/>
              </w:rPr>
            </w:pPr>
            <w:r w:rsidRPr="00877AAE">
              <w:rPr>
                <w:rFonts w:eastAsia="Times New Roman" w:cstheme="minorHAnsi"/>
                <w:color w:val="000000"/>
                <w:sz w:val="20"/>
                <w:szCs w:val="20"/>
              </w:rPr>
              <w:t>3,990,773</w:t>
            </w:r>
          </w:p>
        </w:tc>
        <w:tc>
          <w:tcPr>
            <w:tcW w:w="710" w:type="pct"/>
            <w:tcBorders>
              <w:top w:val="nil"/>
              <w:left w:val="nil"/>
              <w:bottom w:val="single" w:sz="8" w:space="0" w:color="B4C6E7"/>
              <w:right w:val="single" w:sz="8" w:space="0" w:color="B4C6E7"/>
            </w:tcBorders>
            <w:shd w:val="clear" w:color="auto" w:fill="auto"/>
            <w:vAlign w:val="center"/>
            <w:hideMark/>
          </w:tcPr>
          <w:p w14:paraId="0E351FC2" w14:textId="77777777" w:rsidR="00B30994" w:rsidRPr="00877AAE" w:rsidRDefault="00B30994" w:rsidP="00472B6F">
            <w:pPr>
              <w:spacing w:after="0" w:line="240" w:lineRule="auto"/>
              <w:jc w:val="center"/>
              <w:rPr>
                <w:rFonts w:eastAsia="Times New Roman" w:cstheme="minorHAnsi"/>
                <w:color w:val="000000"/>
                <w:sz w:val="20"/>
                <w:szCs w:val="20"/>
              </w:rPr>
            </w:pPr>
            <w:r w:rsidRPr="00877AAE">
              <w:rPr>
                <w:rFonts w:eastAsia="Times New Roman" w:cstheme="minorHAnsi"/>
                <w:color w:val="000000"/>
                <w:sz w:val="20"/>
                <w:szCs w:val="20"/>
              </w:rPr>
              <w:t>597,327</w:t>
            </w:r>
          </w:p>
        </w:tc>
        <w:tc>
          <w:tcPr>
            <w:tcW w:w="727" w:type="pct"/>
            <w:tcBorders>
              <w:top w:val="nil"/>
              <w:left w:val="nil"/>
              <w:bottom w:val="single" w:sz="8" w:space="0" w:color="B4C6E7"/>
              <w:right w:val="single" w:sz="8" w:space="0" w:color="B4C6E7"/>
            </w:tcBorders>
            <w:shd w:val="clear" w:color="auto" w:fill="auto"/>
            <w:vAlign w:val="center"/>
            <w:hideMark/>
          </w:tcPr>
          <w:p w14:paraId="2710006A" w14:textId="77777777" w:rsidR="00B30994" w:rsidRPr="00877AAE" w:rsidRDefault="00B30994" w:rsidP="00472B6F">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 xml:space="preserve">US$ </w:t>
            </w:r>
            <w:r w:rsidRPr="00877AAE">
              <w:rPr>
                <w:rFonts w:eastAsia="Times New Roman" w:cstheme="minorHAnsi"/>
                <w:b/>
                <w:bCs/>
                <w:color w:val="000000"/>
                <w:sz w:val="20"/>
                <w:szCs w:val="20"/>
              </w:rPr>
              <w:t>8,273,680</w:t>
            </w:r>
          </w:p>
        </w:tc>
      </w:tr>
      <w:tr w:rsidR="00B30994" w:rsidRPr="00877AAE" w14:paraId="45CBAD31" w14:textId="77777777" w:rsidTr="00472B6F">
        <w:trPr>
          <w:trHeight w:val="530"/>
        </w:trPr>
        <w:tc>
          <w:tcPr>
            <w:tcW w:w="823" w:type="pct"/>
            <w:tcBorders>
              <w:top w:val="nil"/>
              <w:left w:val="single" w:sz="8" w:space="0" w:color="B4C6E7"/>
              <w:bottom w:val="single" w:sz="8" w:space="0" w:color="B4C6E7"/>
              <w:right w:val="single" w:sz="8" w:space="0" w:color="B4C6E7"/>
            </w:tcBorders>
            <w:shd w:val="clear" w:color="auto" w:fill="auto"/>
            <w:vAlign w:val="center"/>
            <w:hideMark/>
          </w:tcPr>
          <w:p w14:paraId="2EB890EB" w14:textId="77777777" w:rsidR="00B30994" w:rsidRPr="00877AAE" w:rsidRDefault="00B30994" w:rsidP="00472B6F">
            <w:pPr>
              <w:spacing w:after="0" w:line="240" w:lineRule="auto"/>
              <w:jc w:val="center"/>
              <w:rPr>
                <w:rFonts w:eastAsia="Times New Roman" w:cstheme="minorHAnsi"/>
                <w:color w:val="000000"/>
                <w:sz w:val="20"/>
                <w:szCs w:val="20"/>
              </w:rPr>
            </w:pPr>
            <w:r w:rsidRPr="00877AAE">
              <w:rPr>
                <w:rFonts w:eastAsia="Times New Roman" w:cstheme="minorHAnsi"/>
                <w:color w:val="000000"/>
                <w:sz w:val="20"/>
                <w:szCs w:val="20"/>
              </w:rPr>
              <w:t>Sum of Loans Guaranteed $</w:t>
            </w:r>
          </w:p>
        </w:tc>
        <w:tc>
          <w:tcPr>
            <w:tcW w:w="646" w:type="pct"/>
            <w:tcBorders>
              <w:top w:val="nil"/>
              <w:left w:val="nil"/>
              <w:bottom w:val="single" w:sz="8" w:space="0" w:color="B4C6E7"/>
              <w:right w:val="single" w:sz="8" w:space="0" w:color="B4C6E7"/>
            </w:tcBorders>
            <w:shd w:val="clear" w:color="auto" w:fill="auto"/>
            <w:vAlign w:val="center"/>
            <w:hideMark/>
          </w:tcPr>
          <w:p w14:paraId="799C513F" w14:textId="77777777" w:rsidR="00B30994" w:rsidRPr="00877AAE" w:rsidRDefault="00B30994" w:rsidP="00472B6F">
            <w:pPr>
              <w:spacing w:after="0" w:line="240" w:lineRule="auto"/>
              <w:jc w:val="center"/>
              <w:rPr>
                <w:rFonts w:eastAsia="Times New Roman" w:cstheme="minorHAnsi"/>
                <w:color w:val="000000"/>
                <w:sz w:val="20"/>
                <w:szCs w:val="20"/>
              </w:rPr>
            </w:pPr>
            <w:r w:rsidRPr="00877AAE">
              <w:rPr>
                <w:rFonts w:eastAsia="Times New Roman" w:cstheme="minorHAnsi"/>
                <w:color w:val="000000"/>
                <w:sz w:val="20"/>
                <w:szCs w:val="20"/>
              </w:rPr>
              <w:t>810,199</w:t>
            </w:r>
          </w:p>
        </w:tc>
        <w:tc>
          <w:tcPr>
            <w:tcW w:w="725" w:type="pct"/>
            <w:tcBorders>
              <w:top w:val="nil"/>
              <w:left w:val="nil"/>
              <w:bottom w:val="single" w:sz="8" w:space="0" w:color="B4C6E7"/>
              <w:right w:val="single" w:sz="8" w:space="0" w:color="B4C6E7"/>
            </w:tcBorders>
            <w:shd w:val="clear" w:color="auto" w:fill="auto"/>
            <w:vAlign w:val="center"/>
            <w:hideMark/>
          </w:tcPr>
          <w:p w14:paraId="7CE5E1D5" w14:textId="77777777" w:rsidR="00B30994" w:rsidRPr="00877AAE" w:rsidRDefault="00B30994" w:rsidP="00472B6F">
            <w:pPr>
              <w:spacing w:after="0" w:line="240" w:lineRule="auto"/>
              <w:jc w:val="center"/>
              <w:rPr>
                <w:rFonts w:eastAsia="Times New Roman" w:cstheme="minorHAnsi"/>
                <w:color w:val="000000"/>
                <w:sz w:val="20"/>
                <w:szCs w:val="20"/>
              </w:rPr>
            </w:pPr>
            <w:r w:rsidRPr="00877AAE">
              <w:rPr>
                <w:rFonts w:eastAsia="Times New Roman" w:cstheme="minorHAnsi"/>
                <w:color w:val="000000"/>
                <w:sz w:val="20"/>
                <w:szCs w:val="20"/>
              </w:rPr>
              <w:t>4,257,212</w:t>
            </w:r>
          </w:p>
        </w:tc>
        <w:tc>
          <w:tcPr>
            <w:tcW w:w="646" w:type="pct"/>
            <w:tcBorders>
              <w:top w:val="nil"/>
              <w:left w:val="nil"/>
              <w:bottom w:val="single" w:sz="8" w:space="0" w:color="B4C6E7"/>
              <w:right w:val="single" w:sz="8" w:space="0" w:color="B4C6E7"/>
            </w:tcBorders>
            <w:shd w:val="clear" w:color="auto" w:fill="auto"/>
            <w:vAlign w:val="center"/>
            <w:hideMark/>
          </w:tcPr>
          <w:p w14:paraId="1A15A3A3" w14:textId="77777777" w:rsidR="00B30994" w:rsidRPr="00877AAE" w:rsidRDefault="00B30994" w:rsidP="00472B6F">
            <w:pPr>
              <w:spacing w:after="0" w:line="240" w:lineRule="auto"/>
              <w:jc w:val="center"/>
              <w:rPr>
                <w:rFonts w:eastAsia="Times New Roman" w:cstheme="minorHAnsi"/>
                <w:color w:val="000000"/>
                <w:sz w:val="20"/>
                <w:szCs w:val="20"/>
              </w:rPr>
            </w:pPr>
            <w:r w:rsidRPr="00877AAE">
              <w:rPr>
                <w:rFonts w:eastAsia="Times New Roman" w:cstheme="minorHAnsi"/>
                <w:color w:val="000000"/>
                <w:sz w:val="20"/>
                <w:szCs w:val="20"/>
              </w:rPr>
              <w:t>197,704</w:t>
            </w:r>
          </w:p>
        </w:tc>
        <w:tc>
          <w:tcPr>
            <w:tcW w:w="725" w:type="pct"/>
            <w:tcBorders>
              <w:top w:val="nil"/>
              <w:left w:val="nil"/>
              <w:bottom w:val="single" w:sz="8" w:space="0" w:color="B4C6E7"/>
              <w:right w:val="single" w:sz="8" w:space="0" w:color="B4C6E7"/>
            </w:tcBorders>
            <w:shd w:val="clear" w:color="auto" w:fill="auto"/>
            <w:vAlign w:val="center"/>
            <w:hideMark/>
          </w:tcPr>
          <w:p w14:paraId="4B337669" w14:textId="77777777" w:rsidR="00B30994" w:rsidRPr="00877AAE" w:rsidRDefault="00B30994" w:rsidP="00472B6F">
            <w:pPr>
              <w:spacing w:after="0" w:line="240" w:lineRule="auto"/>
              <w:jc w:val="center"/>
              <w:rPr>
                <w:rFonts w:eastAsia="Times New Roman" w:cstheme="minorHAnsi"/>
                <w:color w:val="000000"/>
                <w:sz w:val="20"/>
                <w:szCs w:val="20"/>
              </w:rPr>
            </w:pPr>
            <w:r w:rsidRPr="00877AAE">
              <w:rPr>
                <w:rFonts w:eastAsia="Times New Roman" w:cstheme="minorHAnsi"/>
                <w:color w:val="000000"/>
                <w:sz w:val="20"/>
                <w:szCs w:val="20"/>
              </w:rPr>
              <w:t>5,701,105</w:t>
            </w:r>
          </w:p>
        </w:tc>
        <w:tc>
          <w:tcPr>
            <w:tcW w:w="710" w:type="pct"/>
            <w:tcBorders>
              <w:top w:val="nil"/>
              <w:left w:val="nil"/>
              <w:bottom w:val="single" w:sz="8" w:space="0" w:color="B4C6E7"/>
              <w:right w:val="single" w:sz="8" w:space="0" w:color="B4C6E7"/>
            </w:tcBorders>
            <w:shd w:val="clear" w:color="auto" w:fill="auto"/>
            <w:vAlign w:val="center"/>
            <w:hideMark/>
          </w:tcPr>
          <w:p w14:paraId="10527DF4" w14:textId="77777777" w:rsidR="00B30994" w:rsidRPr="00877AAE" w:rsidRDefault="00B30994" w:rsidP="00472B6F">
            <w:pPr>
              <w:spacing w:after="0" w:line="240" w:lineRule="auto"/>
              <w:jc w:val="center"/>
              <w:rPr>
                <w:rFonts w:eastAsia="Times New Roman" w:cstheme="minorHAnsi"/>
                <w:color w:val="000000"/>
                <w:sz w:val="20"/>
                <w:szCs w:val="20"/>
              </w:rPr>
            </w:pPr>
            <w:r w:rsidRPr="00877AAE">
              <w:rPr>
                <w:rFonts w:eastAsia="Times New Roman" w:cstheme="minorHAnsi"/>
                <w:color w:val="000000"/>
                <w:sz w:val="20"/>
                <w:szCs w:val="20"/>
              </w:rPr>
              <w:t>853,324</w:t>
            </w:r>
          </w:p>
        </w:tc>
        <w:tc>
          <w:tcPr>
            <w:tcW w:w="727" w:type="pct"/>
            <w:tcBorders>
              <w:top w:val="nil"/>
              <w:left w:val="nil"/>
              <w:bottom w:val="single" w:sz="8" w:space="0" w:color="B4C6E7"/>
              <w:right w:val="single" w:sz="8" w:space="0" w:color="B4C6E7"/>
            </w:tcBorders>
            <w:shd w:val="clear" w:color="auto" w:fill="auto"/>
            <w:vAlign w:val="center"/>
            <w:hideMark/>
          </w:tcPr>
          <w:p w14:paraId="47B6AB05" w14:textId="77777777" w:rsidR="00B30994" w:rsidRPr="00877AAE" w:rsidRDefault="00B30994" w:rsidP="00472B6F">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 xml:space="preserve">US$ </w:t>
            </w:r>
            <w:r w:rsidRPr="00877AAE">
              <w:rPr>
                <w:rFonts w:eastAsia="Times New Roman" w:cstheme="minorHAnsi"/>
                <w:b/>
                <w:bCs/>
                <w:color w:val="000000"/>
                <w:sz w:val="20"/>
                <w:szCs w:val="20"/>
              </w:rPr>
              <w:t>11,819,544</w:t>
            </w:r>
          </w:p>
        </w:tc>
      </w:tr>
      <w:bookmarkEnd w:id="27"/>
    </w:tbl>
    <w:p w14:paraId="315D1BDD" w14:textId="77777777" w:rsidR="00F949B1" w:rsidRDefault="00F949B1" w:rsidP="004D17C0">
      <w:pPr>
        <w:jc w:val="both"/>
        <w:rPr>
          <w:rFonts w:cstheme="minorHAnsi"/>
        </w:rPr>
      </w:pPr>
    </w:p>
    <w:p w14:paraId="4770C456" w14:textId="13A2B4D0" w:rsidR="00413703" w:rsidRDefault="00413703" w:rsidP="00413703">
      <w:pPr>
        <w:jc w:val="both"/>
        <w:rPr>
          <w:rFonts w:cstheme="minorHAnsi"/>
        </w:rPr>
      </w:pPr>
      <w:r>
        <w:rPr>
          <w:rFonts w:cstheme="minorHAnsi"/>
        </w:rPr>
        <w:lastRenderedPageBreak/>
        <w:t>Around 23.2 percent of the supported MSMEs were in the Northern areas</w:t>
      </w:r>
      <w:r>
        <w:rPr>
          <w:rStyle w:val="FootnoteReference"/>
          <w:rFonts w:cstheme="minorHAnsi"/>
        </w:rPr>
        <w:footnoteReference w:id="15"/>
      </w:r>
      <w:r>
        <w:rPr>
          <w:rFonts w:cstheme="minorHAnsi"/>
        </w:rPr>
        <w:t xml:space="preserve">, and the </w:t>
      </w:r>
      <w:r w:rsidRPr="007A14A2">
        <w:rPr>
          <w:rFonts w:cstheme="minorHAnsi"/>
        </w:rPr>
        <w:t>majority of them we</w:t>
      </w:r>
      <w:r>
        <w:rPr>
          <w:rFonts w:cstheme="minorHAnsi"/>
        </w:rPr>
        <w:t>re</w:t>
      </w:r>
      <w:r w:rsidRPr="007A14A2">
        <w:rPr>
          <w:rFonts w:cstheme="minorHAnsi"/>
        </w:rPr>
        <w:t xml:space="preserve"> in rural areas</w:t>
      </w:r>
      <w:r>
        <w:rPr>
          <w:rFonts w:cstheme="minorHAnsi"/>
        </w:rPr>
        <w:t xml:space="preserve">. </w:t>
      </w:r>
      <w:r w:rsidRPr="0004559B">
        <w:rPr>
          <w:rFonts w:cstheme="minorHAnsi"/>
        </w:rPr>
        <w:t>The</w:t>
      </w:r>
      <w:r>
        <w:rPr>
          <w:rFonts w:cstheme="minorHAnsi"/>
        </w:rPr>
        <w:t xml:space="preserve"> supported MSMEs</w:t>
      </w:r>
      <w:r w:rsidRPr="0004559B">
        <w:rPr>
          <w:rFonts w:cstheme="minorHAnsi"/>
        </w:rPr>
        <w:t xml:space="preserve"> included a variety of productive and economic sectors such as </w:t>
      </w:r>
      <w:r>
        <w:rPr>
          <w:rFonts w:cstheme="minorHAnsi"/>
        </w:rPr>
        <w:t>agricultural (44 percent)</w:t>
      </w:r>
      <w:r w:rsidRPr="007A14A2">
        <w:rPr>
          <w:rFonts w:cstheme="minorHAnsi"/>
        </w:rPr>
        <w:t>, commercial</w:t>
      </w:r>
      <w:r>
        <w:rPr>
          <w:rFonts w:cstheme="minorHAnsi"/>
        </w:rPr>
        <w:t xml:space="preserve"> (38 percent)</w:t>
      </w:r>
      <w:r w:rsidRPr="007A14A2">
        <w:rPr>
          <w:rFonts w:cstheme="minorHAnsi"/>
        </w:rPr>
        <w:t xml:space="preserve">, </w:t>
      </w:r>
      <w:r>
        <w:rPr>
          <w:rFonts w:cstheme="minorHAnsi"/>
        </w:rPr>
        <w:t xml:space="preserve">livestock (11 percent), </w:t>
      </w:r>
      <w:r w:rsidRPr="007A14A2">
        <w:rPr>
          <w:rFonts w:cstheme="minorHAnsi"/>
        </w:rPr>
        <w:t>service</w:t>
      </w:r>
      <w:r>
        <w:rPr>
          <w:rFonts w:cstheme="minorHAnsi"/>
        </w:rPr>
        <w:t xml:space="preserve"> (4 percent)</w:t>
      </w:r>
      <w:r w:rsidRPr="007A14A2">
        <w:rPr>
          <w:rFonts w:cstheme="minorHAnsi"/>
        </w:rPr>
        <w:t xml:space="preserve"> and produc</w:t>
      </w:r>
      <w:r w:rsidR="009B7D82">
        <w:rPr>
          <w:rFonts w:cstheme="minorHAnsi"/>
        </w:rPr>
        <w:t>tion</w:t>
      </w:r>
      <w:r>
        <w:rPr>
          <w:rFonts w:cstheme="minorHAnsi"/>
        </w:rPr>
        <w:t xml:space="preserve"> (3 percent).</w:t>
      </w:r>
      <w:r w:rsidRPr="007A14A2">
        <w:rPr>
          <w:rFonts w:cstheme="minorHAnsi"/>
        </w:rPr>
        <w:t xml:space="preserve"> </w:t>
      </w:r>
      <w:r w:rsidRPr="007A14A2">
        <w:rPr>
          <w:rFonts w:cstheme="minorHAnsi"/>
          <w:szCs w:val="24"/>
        </w:rPr>
        <w:t xml:space="preserve">The number </w:t>
      </w:r>
      <w:r>
        <w:rPr>
          <w:rFonts w:cstheme="minorHAnsi"/>
          <w:szCs w:val="24"/>
        </w:rPr>
        <w:t xml:space="preserve">of </w:t>
      </w:r>
      <w:proofErr w:type="gramStart"/>
      <w:r>
        <w:rPr>
          <w:rFonts w:cstheme="minorHAnsi"/>
          <w:szCs w:val="24"/>
        </w:rPr>
        <w:t>women-led</w:t>
      </w:r>
      <w:proofErr w:type="gramEnd"/>
      <w:r>
        <w:rPr>
          <w:rFonts w:cstheme="minorHAnsi"/>
          <w:szCs w:val="24"/>
        </w:rPr>
        <w:t xml:space="preserve"> MSMEs supported is around 7</w:t>
      </w:r>
      <w:r w:rsidRPr="0004559B">
        <w:rPr>
          <w:rFonts w:cstheme="minorHAnsi"/>
          <w:szCs w:val="24"/>
        </w:rPr>
        <w:t xml:space="preserve"> percent</w:t>
      </w:r>
      <w:r>
        <w:rPr>
          <w:rFonts w:cstheme="minorHAnsi"/>
          <w:szCs w:val="24"/>
        </w:rPr>
        <w:t xml:space="preserve"> of the total MSMEs supported against the 30 percent target</w:t>
      </w:r>
      <w:r w:rsidRPr="0004559B">
        <w:rPr>
          <w:rFonts w:cstheme="minorHAnsi"/>
          <w:szCs w:val="24"/>
        </w:rPr>
        <w:t>.</w:t>
      </w:r>
      <w:r w:rsidRPr="0004559B">
        <w:rPr>
          <w:rFonts w:cstheme="minorHAnsi"/>
        </w:rPr>
        <w:t xml:space="preserve"> </w:t>
      </w:r>
      <w:r>
        <w:rPr>
          <w:rFonts w:cstheme="minorHAnsi"/>
        </w:rPr>
        <w:t xml:space="preserve">The </w:t>
      </w:r>
      <w:r w:rsidRPr="0004559B">
        <w:rPr>
          <w:rFonts w:cstheme="minorHAnsi"/>
        </w:rPr>
        <w:t>percentage of female loans applications are</w:t>
      </w:r>
      <w:r>
        <w:rPr>
          <w:rFonts w:cstheme="minorHAnsi"/>
        </w:rPr>
        <w:t xml:space="preserve"> relatively</w:t>
      </w:r>
      <w:r w:rsidRPr="0004559B">
        <w:rPr>
          <w:rFonts w:cstheme="minorHAnsi"/>
        </w:rPr>
        <w:t xml:space="preserve"> small</w:t>
      </w:r>
      <w:r>
        <w:rPr>
          <w:rFonts w:cstheme="minorHAnsi"/>
        </w:rPr>
        <w:t xml:space="preserve"> as most of them are not in food security but in handicraft activities and usually use their own jewelry instead of guarantees to secure their loans</w:t>
      </w:r>
      <w:r w:rsidRPr="0004559B">
        <w:rPr>
          <w:rFonts w:cstheme="minorHAnsi"/>
          <w:szCs w:val="24"/>
        </w:rPr>
        <w:t>.</w:t>
      </w:r>
    </w:p>
    <w:p w14:paraId="043CF55E" w14:textId="49A812FC" w:rsidR="006235C1" w:rsidRDefault="00B30994" w:rsidP="00413703">
      <w:pPr>
        <w:jc w:val="both"/>
        <w:rPr>
          <w:rFonts w:cstheme="minorHAnsi"/>
        </w:rPr>
      </w:pPr>
      <w:r w:rsidRPr="0023561B">
        <w:rPr>
          <w:rFonts w:cstheme="minorHAnsi"/>
        </w:rPr>
        <w:t>The DFA’s law</w:t>
      </w:r>
      <w:r w:rsidR="00631293" w:rsidRPr="0023561B">
        <w:rPr>
          <w:rFonts w:cstheme="minorHAnsi"/>
        </w:rPr>
        <w:t>#4</w:t>
      </w:r>
      <w:r w:rsidRPr="0023561B">
        <w:rPr>
          <w:rFonts w:cstheme="minorHAnsi"/>
        </w:rPr>
        <w:t xml:space="preserve"> of </w:t>
      </w:r>
      <w:r w:rsidR="00FF6552" w:rsidRPr="0023561B">
        <w:rPr>
          <w:rFonts w:cstheme="minorHAnsi"/>
        </w:rPr>
        <w:t>March 21</w:t>
      </w:r>
      <w:r w:rsidR="00FF6552" w:rsidRPr="0023561B">
        <w:rPr>
          <w:rFonts w:cstheme="minorHAnsi"/>
          <w:vertAlign w:val="superscript"/>
        </w:rPr>
        <w:t>st</w:t>
      </w:r>
      <w:proofErr w:type="gramStart"/>
      <w:r w:rsidR="00FF6552" w:rsidRPr="0023561B">
        <w:rPr>
          <w:rFonts w:cstheme="minorHAnsi"/>
        </w:rPr>
        <w:t xml:space="preserve"> 2023</w:t>
      </w:r>
      <w:proofErr w:type="gramEnd"/>
      <w:r w:rsidR="00FF6552" w:rsidRPr="0023561B">
        <w:rPr>
          <w:rFonts w:cstheme="minorHAnsi"/>
        </w:rPr>
        <w:t xml:space="preserve"> </w:t>
      </w:r>
      <w:r w:rsidRPr="0023561B">
        <w:rPr>
          <w:rFonts w:cstheme="minorHAnsi"/>
        </w:rPr>
        <w:t>banning interest-based transactions</w:t>
      </w:r>
      <w:r w:rsidR="00231180" w:rsidRPr="0023561B">
        <w:rPr>
          <w:rFonts w:cstheme="minorHAnsi"/>
        </w:rPr>
        <w:t>,</w:t>
      </w:r>
      <w:r w:rsidR="00FE6DC2" w:rsidRPr="0023561B">
        <w:rPr>
          <w:rFonts w:cstheme="minorHAnsi"/>
        </w:rPr>
        <w:t xml:space="preserve"> which </w:t>
      </w:r>
      <w:r w:rsidR="006715ED" w:rsidRPr="0023561B">
        <w:rPr>
          <w:rFonts w:cstheme="minorHAnsi"/>
        </w:rPr>
        <w:t xml:space="preserve">was enforced </w:t>
      </w:r>
      <w:r w:rsidR="002605EB" w:rsidRPr="0023561B">
        <w:rPr>
          <w:rFonts w:cstheme="minorHAnsi"/>
        </w:rPr>
        <w:t xml:space="preserve">in all DFA controlled areas. </w:t>
      </w:r>
      <w:r w:rsidR="004226AD" w:rsidRPr="0023561B">
        <w:rPr>
          <w:rFonts w:cstheme="minorHAnsi"/>
        </w:rPr>
        <w:t xml:space="preserve">This law will have an adverse impact </w:t>
      </w:r>
      <w:r w:rsidRPr="0023561B">
        <w:rPr>
          <w:rFonts w:cstheme="minorHAnsi"/>
        </w:rPr>
        <w:t>commercial banks to end interest-bearing deposits which are considered as one of the main income sources of the YLG program. Also</w:t>
      </w:r>
      <w:r>
        <w:rPr>
          <w:rFonts w:cstheme="minorHAnsi"/>
        </w:rPr>
        <w:t>, Partner Financing Institutions (PFIs) reduce</w:t>
      </w:r>
      <w:r w:rsidR="00413703">
        <w:rPr>
          <w:rFonts w:cstheme="minorHAnsi"/>
        </w:rPr>
        <w:t>d</w:t>
      </w:r>
      <w:r>
        <w:rPr>
          <w:rFonts w:cstheme="minorHAnsi"/>
        </w:rPr>
        <w:t xml:space="preserve"> their activities </w:t>
      </w:r>
      <w:r w:rsidR="00413703">
        <w:rPr>
          <w:rFonts w:cstheme="minorHAnsi"/>
        </w:rPr>
        <w:t xml:space="preserve">in the North </w:t>
      </w:r>
      <w:r>
        <w:rPr>
          <w:rFonts w:cstheme="minorHAnsi"/>
        </w:rPr>
        <w:t xml:space="preserve">until </w:t>
      </w:r>
      <w:r w:rsidR="00413703">
        <w:rPr>
          <w:rFonts w:cstheme="minorHAnsi"/>
        </w:rPr>
        <w:t xml:space="preserve">having clarity on the executive regulation of the law, which would consequently affect YLG performance. SFD and UNDP are monitoring these risks and their impact on the project. </w:t>
      </w:r>
      <w:r w:rsidR="00413703" w:rsidRPr="00413703">
        <w:rPr>
          <w:rFonts w:cstheme="minorHAnsi"/>
        </w:rPr>
        <w:t xml:space="preserve"> On the other hand, </w:t>
      </w:r>
      <w:r w:rsidR="00413703">
        <w:rPr>
          <w:rFonts w:cstheme="minorHAnsi"/>
        </w:rPr>
        <w:t>YLG</w:t>
      </w:r>
      <w:r w:rsidR="00413703" w:rsidRPr="00413703">
        <w:rPr>
          <w:rFonts w:cstheme="minorHAnsi"/>
        </w:rPr>
        <w:t xml:space="preserve"> </w:t>
      </w:r>
      <w:r w:rsidR="00413703">
        <w:rPr>
          <w:rFonts w:cstheme="minorHAnsi"/>
        </w:rPr>
        <w:t>has been</w:t>
      </w:r>
      <w:r w:rsidR="00413703" w:rsidRPr="00413703">
        <w:rPr>
          <w:rFonts w:cstheme="minorHAnsi"/>
        </w:rPr>
        <w:t xml:space="preserve"> following up the progress of resuming activities in the banking sector in general and its PFIs in particular,</w:t>
      </w:r>
      <w:r w:rsidR="00413703">
        <w:rPr>
          <w:rFonts w:cstheme="minorHAnsi"/>
        </w:rPr>
        <w:t xml:space="preserve"> and exploring ne</w:t>
      </w:r>
      <w:r w:rsidR="00413703" w:rsidRPr="00413703">
        <w:rPr>
          <w:rFonts w:cstheme="minorHAnsi"/>
        </w:rPr>
        <w:t xml:space="preserve">w guarantee products </w:t>
      </w:r>
      <w:r w:rsidR="00413703">
        <w:rPr>
          <w:rFonts w:cstheme="minorHAnsi"/>
        </w:rPr>
        <w:t xml:space="preserve">that could be </w:t>
      </w:r>
      <w:r w:rsidR="00413703" w:rsidRPr="00413703">
        <w:rPr>
          <w:rFonts w:cstheme="minorHAnsi"/>
        </w:rPr>
        <w:t>aligned with the new financial products that are expected to be launched in the sector</w:t>
      </w:r>
      <w:r w:rsidR="00413703">
        <w:rPr>
          <w:rFonts w:cstheme="minorHAnsi"/>
        </w:rPr>
        <w:t xml:space="preserve">. </w:t>
      </w:r>
    </w:p>
    <w:p w14:paraId="05299868" w14:textId="7FBDEFDA" w:rsidR="00C31549" w:rsidRPr="00723315" w:rsidRDefault="00413703" w:rsidP="00413703">
      <w:pPr>
        <w:jc w:val="both"/>
        <w:rPr>
          <w:rFonts w:cstheme="minorHAnsi"/>
        </w:rPr>
      </w:pPr>
      <w:r>
        <w:rPr>
          <w:rFonts w:cstheme="minorHAnsi"/>
        </w:rPr>
        <w:t>YLG</w:t>
      </w:r>
      <w:r w:rsidRPr="00413703">
        <w:rPr>
          <w:rFonts w:cstheme="minorHAnsi"/>
        </w:rPr>
        <w:t xml:space="preserve"> took advantage of the AF1 by raising the average amount of the guaranteed loans under this model and the performance of some PFIs has been improved accordingly. However, other PFIs still consider that the new average amount is less than their financing orientation, which is focused on large amounts. As a result, they stop</w:t>
      </w:r>
      <w:r w:rsidR="006B536C">
        <w:rPr>
          <w:rFonts w:cstheme="minorHAnsi"/>
        </w:rPr>
        <w:t>ped</w:t>
      </w:r>
      <w:r w:rsidRPr="00413703">
        <w:rPr>
          <w:rFonts w:cstheme="minorHAnsi"/>
        </w:rPr>
        <w:t xml:space="preserve"> utilizing their ceiling granted under this model</w:t>
      </w:r>
      <w:r w:rsidR="00841042" w:rsidRPr="0004559B">
        <w:rPr>
          <w:rFonts w:cstheme="minorHAnsi"/>
        </w:rPr>
        <w:t>.</w:t>
      </w:r>
      <w:r w:rsidR="00C055FC">
        <w:rPr>
          <w:rFonts w:cstheme="minorHAnsi"/>
        </w:rPr>
        <w:t xml:space="preserve"> </w:t>
      </w:r>
      <w:r w:rsidR="00841042" w:rsidRPr="0004559B">
        <w:rPr>
          <w:rFonts w:cstheme="minorHAnsi"/>
        </w:rPr>
        <w:t xml:space="preserve"> </w:t>
      </w:r>
      <w:r w:rsidRPr="00413703">
        <w:rPr>
          <w:rFonts w:cstheme="minorHAnsi"/>
        </w:rPr>
        <w:t xml:space="preserve">The objective of this project is to enable the largest number of MSMEs to access financial services, and thus </w:t>
      </w:r>
      <w:r>
        <w:rPr>
          <w:rFonts w:cstheme="minorHAnsi"/>
        </w:rPr>
        <w:t>YLG</w:t>
      </w:r>
      <w:r w:rsidRPr="00413703">
        <w:rPr>
          <w:rFonts w:cstheme="minorHAnsi"/>
        </w:rPr>
        <w:t xml:space="preserve"> will expand the base of its PFIs under this model and will focus on institutions that are accepting the average amount determined by the program. The success of this project is dependent on aligning the program's objectives with its PFIs’ objectives, and this is what the </w:t>
      </w:r>
      <w:r>
        <w:rPr>
          <w:rFonts w:cstheme="minorHAnsi"/>
        </w:rPr>
        <w:t>YLG</w:t>
      </w:r>
      <w:r w:rsidRPr="00413703">
        <w:rPr>
          <w:rFonts w:cstheme="minorHAnsi"/>
        </w:rPr>
        <w:t xml:space="preserve"> has done and will </w:t>
      </w:r>
      <w:r w:rsidR="00231180" w:rsidRPr="00413703">
        <w:rPr>
          <w:rFonts w:cstheme="minorHAnsi"/>
        </w:rPr>
        <w:t>do.</w:t>
      </w:r>
    </w:p>
    <w:p w14:paraId="75068425" w14:textId="16087C0D" w:rsidR="004102D3" w:rsidRPr="0004559B" w:rsidRDefault="004102D3" w:rsidP="00B92911">
      <w:pPr>
        <w:spacing w:after="0"/>
        <w:jc w:val="both"/>
        <w:rPr>
          <w:rFonts w:cstheme="minorHAnsi"/>
          <w:sz w:val="18"/>
          <w:szCs w:val="18"/>
        </w:rPr>
      </w:pPr>
    </w:p>
    <w:p w14:paraId="25338265" w14:textId="4F313655" w:rsidR="00723315" w:rsidRDefault="009A5683" w:rsidP="0009412A">
      <w:pPr>
        <w:jc w:val="both"/>
        <w:rPr>
          <w:rFonts w:cstheme="minorHAnsi"/>
          <w:lang w:bidi="en-US"/>
        </w:rPr>
      </w:pPr>
      <w:r w:rsidRPr="009A5683">
        <w:rPr>
          <w:rFonts w:cstheme="minorHAnsi"/>
          <w:b/>
          <w:bCs/>
          <w:lang w:bidi="en-US"/>
        </w:rPr>
        <w:t>IT Support to MFIs</w:t>
      </w:r>
      <w:r w:rsidR="00413703">
        <w:rPr>
          <w:rStyle w:val="FootnoteReference"/>
          <w:rFonts w:cstheme="minorHAnsi"/>
          <w:b/>
          <w:bCs/>
          <w:lang w:bidi="en-US"/>
        </w:rPr>
        <w:footnoteReference w:id="16"/>
      </w:r>
      <w:r>
        <w:rPr>
          <w:rFonts w:cstheme="minorHAnsi"/>
          <w:lang w:bidi="en-US"/>
        </w:rPr>
        <w:t xml:space="preserve">: </w:t>
      </w:r>
      <w:r w:rsidR="00E71F94">
        <w:rPr>
          <w:rFonts w:cstheme="minorHAnsi"/>
          <w:lang w:bidi="en-US"/>
        </w:rPr>
        <w:t>The target t</w:t>
      </w:r>
      <w:r w:rsidR="00E71F94" w:rsidRPr="00E71F94">
        <w:rPr>
          <w:rFonts w:cstheme="minorHAnsi"/>
          <w:lang w:bidi="en-US"/>
        </w:rPr>
        <w:t>wo M</w:t>
      </w:r>
      <w:r w:rsidR="00E71F94">
        <w:rPr>
          <w:rFonts w:cstheme="minorHAnsi"/>
          <w:lang w:bidi="en-US"/>
        </w:rPr>
        <w:t xml:space="preserve">icrofinance Institutions (MFIs) were </w:t>
      </w:r>
      <w:r w:rsidR="00E71F94" w:rsidRPr="00E71F94">
        <w:rPr>
          <w:rFonts w:cstheme="minorHAnsi"/>
          <w:lang w:bidi="en-US"/>
        </w:rPr>
        <w:t xml:space="preserve">selected and provided with grants to </w:t>
      </w:r>
      <w:r w:rsidR="00E71F94">
        <w:rPr>
          <w:rFonts w:cstheme="minorHAnsi"/>
          <w:lang w:bidi="en-US"/>
        </w:rPr>
        <w:t>build</w:t>
      </w:r>
      <w:r w:rsidR="00E71F94" w:rsidRPr="00E71F94">
        <w:rPr>
          <w:rFonts w:cstheme="minorHAnsi"/>
          <w:lang w:bidi="en-US"/>
        </w:rPr>
        <w:t xml:space="preserve"> their </w:t>
      </w:r>
      <w:r w:rsidR="00E71F94">
        <w:rPr>
          <w:rFonts w:cstheme="minorHAnsi"/>
          <w:lang w:bidi="en-US"/>
        </w:rPr>
        <w:t xml:space="preserve">IT infrastructures and improve their digitalization strategies. </w:t>
      </w:r>
    </w:p>
    <w:p w14:paraId="00386F9E" w14:textId="0B68D147" w:rsidR="00E71F94" w:rsidRPr="00F81D68" w:rsidRDefault="009F7FE3" w:rsidP="00E71F94">
      <w:pPr>
        <w:pStyle w:val="Caption"/>
        <w:keepNext/>
        <w:spacing w:after="0"/>
        <w:rPr>
          <w:rFonts w:cstheme="minorHAnsi"/>
          <w:b w:val="0"/>
          <w:bCs w:val="0"/>
          <w:smallCaps w:val="0"/>
          <w:color w:val="1F4E79" w:themeColor="accent5" w:themeShade="80"/>
          <w:sz w:val="20"/>
          <w:szCs w:val="20"/>
        </w:rPr>
      </w:pPr>
      <w:r w:rsidRPr="009F7FE3">
        <w:rPr>
          <w:rFonts w:cstheme="minorHAnsi"/>
          <w:smallCaps w:val="0"/>
          <w:color w:val="1F4E79" w:themeColor="accent5" w:themeShade="80"/>
          <w:sz w:val="20"/>
          <w:szCs w:val="20"/>
        </w:rPr>
        <w:t>Table 1</w:t>
      </w:r>
      <w:r w:rsidR="0009412A">
        <w:rPr>
          <w:rFonts w:cstheme="minorHAnsi"/>
          <w:smallCaps w:val="0"/>
          <w:color w:val="1F4E79" w:themeColor="accent5" w:themeShade="80"/>
          <w:sz w:val="20"/>
          <w:szCs w:val="20"/>
        </w:rPr>
        <w:t>6</w:t>
      </w:r>
      <w:r w:rsidRPr="009F7FE3">
        <w:rPr>
          <w:rFonts w:cstheme="minorHAnsi"/>
          <w:smallCaps w:val="0"/>
          <w:color w:val="1F4E79" w:themeColor="accent5" w:themeShade="80"/>
          <w:sz w:val="20"/>
          <w:szCs w:val="20"/>
        </w:rPr>
        <w:t xml:space="preserve">: </w:t>
      </w:r>
      <w:r w:rsidR="00E71F94" w:rsidRPr="00F81D68">
        <w:rPr>
          <w:rFonts w:cstheme="minorHAnsi"/>
          <w:b w:val="0"/>
          <w:bCs w:val="0"/>
          <w:smallCaps w:val="0"/>
          <w:color w:val="1F4E79" w:themeColor="accent5" w:themeShade="80"/>
          <w:sz w:val="20"/>
          <w:szCs w:val="20"/>
        </w:rPr>
        <w:t xml:space="preserve">MFIs supported with grants to improve their </w:t>
      </w:r>
      <w:proofErr w:type="gramStart"/>
      <w:r w:rsidR="00E71F94" w:rsidRPr="00F81D68">
        <w:rPr>
          <w:rFonts w:cstheme="minorHAnsi"/>
          <w:b w:val="0"/>
          <w:bCs w:val="0"/>
          <w:smallCaps w:val="0"/>
          <w:color w:val="1F4E79" w:themeColor="accent5" w:themeShade="80"/>
          <w:sz w:val="20"/>
          <w:szCs w:val="20"/>
        </w:rPr>
        <w:t>IT</w:t>
      </w:r>
      <w:proofErr w:type="gramEnd"/>
    </w:p>
    <w:tbl>
      <w:tblPr>
        <w:tblStyle w:val="TableGrid"/>
        <w:tblW w:w="5000" w:type="pct"/>
        <w:tblLook w:val="04A0" w:firstRow="1" w:lastRow="0" w:firstColumn="1" w:lastColumn="0" w:noHBand="0" w:noVBand="1"/>
      </w:tblPr>
      <w:tblGrid>
        <w:gridCol w:w="3166"/>
        <w:gridCol w:w="6184"/>
      </w:tblGrid>
      <w:tr w:rsidR="00E71F94" w:rsidRPr="0004559B" w14:paraId="15F89918" w14:textId="77777777" w:rsidTr="001B22D0">
        <w:trPr>
          <w:trHeight w:hRule="exact" w:val="288"/>
        </w:trPr>
        <w:tc>
          <w:tcPr>
            <w:tcW w:w="1693" w:type="pct"/>
            <w:shd w:val="clear" w:color="auto" w:fill="B4C6E7" w:themeFill="accent1" w:themeFillTint="66"/>
            <w:vAlign w:val="center"/>
          </w:tcPr>
          <w:p w14:paraId="101EA005" w14:textId="77777777" w:rsidR="00E71F94" w:rsidRPr="0004559B" w:rsidRDefault="00E71F94" w:rsidP="001B22D0">
            <w:pPr>
              <w:spacing w:after="160" w:line="259" w:lineRule="auto"/>
              <w:jc w:val="center"/>
              <w:rPr>
                <w:rFonts w:cstheme="minorHAnsi"/>
                <w:b/>
                <w:bCs/>
                <w:sz w:val="18"/>
                <w:szCs w:val="18"/>
              </w:rPr>
            </w:pPr>
            <w:r w:rsidRPr="0004559B">
              <w:rPr>
                <w:rFonts w:cstheme="minorHAnsi"/>
                <w:b/>
                <w:bCs/>
                <w:sz w:val="18"/>
                <w:szCs w:val="18"/>
              </w:rPr>
              <w:t>MFI</w:t>
            </w:r>
          </w:p>
        </w:tc>
        <w:tc>
          <w:tcPr>
            <w:tcW w:w="3307" w:type="pct"/>
            <w:shd w:val="clear" w:color="auto" w:fill="B4C6E7" w:themeFill="accent1" w:themeFillTint="66"/>
            <w:vAlign w:val="center"/>
          </w:tcPr>
          <w:p w14:paraId="01EDAC53" w14:textId="77777777" w:rsidR="00E71F94" w:rsidRPr="0004559B" w:rsidRDefault="00E71F94" w:rsidP="001B22D0">
            <w:pPr>
              <w:spacing w:after="160" w:line="259" w:lineRule="auto"/>
              <w:jc w:val="center"/>
              <w:rPr>
                <w:rFonts w:cstheme="minorHAnsi"/>
                <w:b/>
                <w:bCs/>
                <w:sz w:val="18"/>
                <w:szCs w:val="18"/>
              </w:rPr>
            </w:pPr>
            <w:r w:rsidRPr="0004559B">
              <w:rPr>
                <w:rFonts w:cstheme="minorHAnsi"/>
                <w:b/>
                <w:bCs/>
                <w:sz w:val="18"/>
                <w:szCs w:val="18"/>
              </w:rPr>
              <w:t>Amount (US$)</w:t>
            </w:r>
          </w:p>
        </w:tc>
      </w:tr>
      <w:tr w:rsidR="00E71F94" w:rsidRPr="0004559B" w14:paraId="6221445E" w14:textId="77777777" w:rsidTr="001B22D0">
        <w:trPr>
          <w:trHeight w:hRule="exact" w:val="288"/>
        </w:trPr>
        <w:tc>
          <w:tcPr>
            <w:tcW w:w="1693" w:type="pct"/>
            <w:vAlign w:val="center"/>
          </w:tcPr>
          <w:p w14:paraId="7D15E871" w14:textId="77777777" w:rsidR="00E71F94" w:rsidRPr="0004559B" w:rsidRDefault="00E71F94" w:rsidP="001B22D0">
            <w:pPr>
              <w:spacing w:after="160" w:line="259" w:lineRule="auto"/>
              <w:jc w:val="center"/>
              <w:rPr>
                <w:rFonts w:cstheme="minorHAnsi"/>
                <w:sz w:val="18"/>
                <w:szCs w:val="18"/>
              </w:rPr>
            </w:pPr>
            <w:r w:rsidRPr="0004559B">
              <w:rPr>
                <w:rFonts w:cstheme="minorHAnsi"/>
                <w:sz w:val="18"/>
                <w:szCs w:val="18"/>
              </w:rPr>
              <w:t>Azal MF Program</w:t>
            </w:r>
          </w:p>
        </w:tc>
        <w:tc>
          <w:tcPr>
            <w:tcW w:w="3307" w:type="pct"/>
            <w:vAlign w:val="center"/>
          </w:tcPr>
          <w:p w14:paraId="4C833F53" w14:textId="77777777" w:rsidR="00E71F94" w:rsidRPr="0004559B" w:rsidRDefault="00E71F94" w:rsidP="001B22D0">
            <w:pPr>
              <w:spacing w:after="160" w:line="259" w:lineRule="auto"/>
              <w:jc w:val="center"/>
              <w:rPr>
                <w:rFonts w:cstheme="minorHAnsi"/>
                <w:sz w:val="18"/>
                <w:szCs w:val="18"/>
              </w:rPr>
            </w:pPr>
            <w:r w:rsidRPr="0004559B">
              <w:rPr>
                <w:rFonts w:cstheme="minorHAnsi"/>
                <w:sz w:val="18"/>
                <w:szCs w:val="18"/>
              </w:rPr>
              <w:t>38,000</w:t>
            </w:r>
          </w:p>
        </w:tc>
      </w:tr>
      <w:tr w:rsidR="00E71F94" w:rsidRPr="0004559B" w14:paraId="2E554BD3" w14:textId="77777777" w:rsidTr="001B22D0">
        <w:trPr>
          <w:trHeight w:hRule="exact" w:val="288"/>
        </w:trPr>
        <w:tc>
          <w:tcPr>
            <w:tcW w:w="1693" w:type="pct"/>
            <w:vAlign w:val="center"/>
          </w:tcPr>
          <w:p w14:paraId="3148B599" w14:textId="77777777" w:rsidR="00E71F94" w:rsidRPr="0004559B" w:rsidRDefault="00E71F94" w:rsidP="001B22D0">
            <w:pPr>
              <w:spacing w:after="160" w:line="259" w:lineRule="auto"/>
              <w:jc w:val="center"/>
              <w:rPr>
                <w:rFonts w:cstheme="minorHAnsi"/>
                <w:sz w:val="18"/>
                <w:szCs w:val="18"/>
              </w:rPr>
            </w:pPr>
            <w:r w:rsidRPr="0004559B">
              <w:rPr>
                <w:rFonts w:cstheme="minorHAnsi"/>
                <w:sz w:val="18"/>
                <w:szCs w:val="18"/>
              </w:rPr>
              <w:t>Hadhramout MF Program</w:t>
            </w:r>
          </w:p>
        </w:tc>
        <w:tc>
          <w:tcPr>
            <w:tcW w:w="3307" w:type="pct"/>
            <w:vAlign w:val="center"/>
          </w:tcPr>
          <w:p w14:paraId="4D6B7431" w14:textId="77777777" w:rsidR="00E71F94" w:rsidRPr="0004559B" w:rsidRDefault="00E71F94" w:rsidP="001B22D0">
            <w:pPr>
              <w:spacing w:after="160" w:line="259" w:lineRule="auto"/>
              <w:jc w:val="center"/>
              <w:rPr>
                <w:rFonts w:cstheme="minorHAnsi"/>
                <w:sz w:val="18"/>
                <w:szCs w:val="18"/>
              </w:rPr>
            </w:pPr>
            <w:r w:rsidRPr="0004559B">
              <w:rPr>
                <w:rFonts w:cstheme="minorHAnsi"/>
                <w:sz w:val="18"/>
                <w:szCs w:val="18"/>
              </w:rPr>
              <w:t>38,000</w:t>
            </w:r>
          </w:p>
        </w:tc>
      </w:tr>
      <w:tr w:rsidR="00E71F94" w:rsidRPr="0004559B" w14:paraId="7EDEFD3D" w14:textId="77777777" w:rsidTr="001B22D0">
        <w:trPr>
          <w:trHeight w:hRule="exact" w:val="288"/>
        </w:trPr>
        <w:tc>
          <w:tcPr>
            <w:tcW w:w="1693" w:type="pct"/>
            <w:shd w:val="clear" w:color="auto" w:fill="B4C6E7" w:themeFill="accent1" w:themeFillTint="66"/>
            <w:vAlign w:val="center"/>
          </w:tcPr>
          <w:p w14:paraId="194AB732" w14:textId="77777777" w:rsidR="00E71F94" w:rsidRPr="0004559B" w:rsidRDefault="00E71F94" w:rsidP="001B22D0">
            <w:pPr>
              <w:spacing w:after="160" w:line="259" w:lineRule="auto"/>
              <w:jc w:val="center"/>
              <w:rPr>
                <w:rFonts w:cstheme="minorHAnsi"/>
                <w:b/>
                <w:bCs/>
                <w:sz w:val="18"/>
                <w:szCs w:val="18"/>
              </w:rPr>
            </w:pPr>
            <w:r w:rsidRPr="0004559B">
              <w:rPr>
                <w:rFonts w:cstheme="minorHAnsi"/>
                <w:b/>
                <w:bCs/>
                <w:sz w:val="18"/>
                <w:szCs w:val="18"/>
              </w:rPr>
              <w:t>Total</w:t>
            </w:r>
          </w:p>
        </w:tc>
        <w:tc>
          <w:tcPr>
            <w:tcW w:w="3307" w:type="pct"/>
            <w:shd w:val="clear" w:color="auto" w:fill="B4C6E7" w:themeFill="accent1" w:themeFillTint="66"/>
            <w:vAlign w:val="center"/>
          </w:tcPr>
          <w:p w14:paraId="6262AEF6" w14:textId="77777777" w:rsidR="00E71F94" w:rsidRPr="0004559B" w:rsidRDefault="00E71F94" w:rsidP="001B22D0">
            <w:pPr>
              <w:spacing w:after="160" w:line="259" w:lineRule="auto"/>
              <w:jc w:val="center"/>
              <w:rPr>
                <w:rFonts w:cstheme="minorHAnsi"/>
                <w:b/>
                <w:bCs/>
                <w:sz w:val="18"/>
                <w:szCs w:val="18"/>
              </w:rPr>
            </w:pPr>
            <w:r w:rsidRPr="0004559B">
              <w:rPr>
                <w:rFonts w:cstheme="minorHAnsi"/>
                <w:b/>
                <w:bCs/>
                <w:sz w:val="18"/>
                <w:szCs w:val="18"/>
              </w:rPr>
              <w:t>76,000</w:t>
            </w:r>
          </w:p>
        </w:tc>
      </w:tr>
    </w:tbl>
    <w:p w14:paraId="2A7AF580" w14:textId="77777777" w:rsidR="00723315" w:rsidRDefault="00723315" w:rsidP="00E71F94">
      <w:pPr>
        <w:jc w:val="both"/>
      </w:pPr>
    </w:p>
    <w:p w14:paraId="5A648A0B" w14:textId="4F0BFF15" w:rsidR="007A5D32" w:rsidRDefault="00413703" w:rsidP="0009412A">
      <w:pPr>
        <w:jc w:val="both"/>
      </w:pPr>
      <w:r w:rsidRPr="00F046B0">
        <w:t>The development of</w:t>
      </w:r>
      <w:r>
        <w:t xml:space="preserve"> IT</w:t>
      </w:r>
      <w:r w:rsidRPr="00F046B0">
        <w:t xml:space="preserve"> infrastructure in Azal Microfinance Program </w:t>
      </w:r>
      <w:r>
        <w:t>was</w:t>
      </w:r>
      <w:r w:rsidRPr="00F046B0">
        <w:t xml:space="preserve"> achieved. As a result, the efficiency of using the equipment has increased by 54</w:t>
      </w:r>
      <w:r>
        <w:t xml:space="preserve"> percent</w:t>
      </w:r>
      <w:r w:rsidRPr="00F046B0">
        <w:t xml:space="preserve"> for servers and network devices. Moreover, 98</w:t>
      </w:r>
      <w:r>
        <w:t xml:space="preserve"> percent</w:t>
      </w:r>
      <w:r w:rsidRPr="00F046B0">
        <w:t xml:space="preserve"> of the needed power is produced by solar energy systems (green power). </w:t>
      </w:r>
      <w:r w:rsidR="004562D0">
        <w:t>Moreover</w:t>
      </w:r>
      <w:r w:rsidRPr="00F046B0">
        <w:t>, the safety of IT center</w:t>
      </w:r>
      <w:r>
        <w:t>s</w:t>
      </w:r>
      <w:r w:rsidRPr="00F046B0">
        <w:t xml:space="preserve"> has </w:t>
      </w:r>
      <w:r>
        <w:t xml:space="preserve">greatly </w:t>
      </w:r>
      <w:r w:rsidRPr="00F046B0">
        <w:t>improved.</w:t>
      </w:r>
      <w:r>
        <w:t xml:space="preserve"> With regards to</w:t>
      </w:r>
      <w:r w:rsidRPr="00F046B0">
        <w:t xml:space="preserve"> Hadhramout </w:t>
      </w:r>
      <w:r>
        <w:t>MFI</w:t>
      </w:r>
      <w:r w:rsidRPr="00F046B0">
        <w:t xml:space="preserve">, the </w:t>
      </w:r>
      <w:r>
        <w:t xml:space="preserve">IT </w:t>
      </w:r>
      <w:r w:rsidRPr="00F046B0">
        <w:t>infrastructure</w:t>
      </w:r>
      <w:r>
        <w:t xml:space="preserve"> was under the final stages of development where the </w:t>
      </w:r>
      <w:r w:rsidRPr="00F046B0">
        <w:t xml:space="preserve">safety equipment </w:t>
      </w:r>
      <w:r>
        <w:t>was</w:t>
      </w:r>
      <w:r w:rsidRPr="00F046B0">
        <w:t xml:space="preserve"> completely </w:t>
      </w:r>
      <w:r w:rsidR="00231180" w:rsidRPr="00F046B0">
        <w:t>installed,</w:t>
      </w:r>
      <w:r>
        <w:t xml:space="preserve"> and </w:t>
      </w:r>
      <w:r w:rsidRPr="00F046B0">
        <w:t>the power energy system has been installed</w:t>
      </w:r>
      <w:r w:rsidR="00E71F94">
        <w:t>.</w:t>
      </w:r>
    </w:p>
    <w:p w14:paraId="669304BD" w14:textId="42FBEE9E" w:rsidR="00CD351F" w:rsidRDefault="009A5683" w:rsidP="00DE2474">
      <w:pPr>
        <w:jc w:val="both"/>
      </w:pPr>
      <w:r w:rsidRPr="009A5683">
        <w:rPr>
          <w:rFonts w:cstheme="minorHAnsi"/>
          <w:b/>
          <w:bCs/>
        </w:rPr>
        <w:lastRenderedPageBreak/>
        <w:t>Village Saving and Loan Associations (VSLAs)</w:t>
      </w:r>
      <w:r w:rsidR="007256FC" w:rsidRPr="007256FC">
        <w:rPr>
          <w:rStyle w:val="FootnoteReference"/>
          <w:rFonts w:cstheme="minorHAnsi"/>
        </w:rPr>
        <w:t xml:space="preserve"> </w:t>
      </w:r>
      <w:r w:rsidR="007256FC" w:rsidRPr="0004559B">
        <w:rPr>
          <w:rStyle w:val="FootnoteReference"/>
          <w:rFonts w:cstheme="minorHAnsi"/>
        </w:rPr>
        <w:footnoteReference w:id="17"/>
      </w:r>
      <w:r>
        <w:rPr>
          <w:rFonts w:cstheme="minorHAnsi"/>
        </w:rPr>
        <w:t>:</w:t>
      </w:r>
      <w:r w:rsidR="007256FC">
        <w:rPr>
          <w:rFonts w:cstheme="minorHAnsi"/>
        </w:rPr>
        <w:t xml:space="preserve"> </w:t>
      </w:r>
      <w:r w:rsidR="007E22D9">
        <w:rPr>
          <w:rFonts w:cstheme="minorHAnsi"/>
        </w:rPr>
        <w:t>U</w:t>
      </w:r>
      <w:r w:rsidR="00413703">
        <w:rPr>
          <w:rFonts w:cstheme="minorHAnsi"/>
        </w:rPr>
        <w:t>nder the PF, the project achieved 45 VSLAs</w:t>
      </w:r>
      <w:r w:rsidR="00413703" w:rsidRPr="0004559B">
        <w:rPr>
          <w:rFonts w:cstheme="minorHAnsi"/>
        </w:rPr>
        <w:t xml:space="preserve"> </w:t>
      </w:r>
      <w:r w:rsidR="00413703">
        <w:rPr>
          <w:rFonts w:cstheme="minorHAnsi"/>
        </w:rPr>
        <w:t xml:space="preserve">against the target of 30 VSLAs whereas the implementation under the AF has </w:t>
      </w:r>
      <w:r w:rsidR="00235588">
        <w:rPr>
          <w:rFonts w:cstheme="minorHAnsi"/>
        </w:rPr>
        <w:t>recently</w:t>
      </w:r>
      <w:r w:rsidR="00413703">
        <w:rPr>
          <w:rFonts w:cstheme="minorHAnsi"/>
        </w:rPr>
        <w:t xml:space="preserve"> started with</w:t>
      </w:r>
      <w:r w:rsidR="000F2ECF">
        <w:rPr>
          <w:rFonts w:cstheme="minorHAnsi"/>
        </w:rPr>
        <w:t xml:space="preserve"> forming 27 </w:t>
      </w:r>
      <w:r w:rsidR="00231180">
        <w:rPr>
          <w:rFonts w:cstheme="minorHAnsi"/>
        </w:rPr>
        <w:t>VSLAs and</w:t>
      </w:r>
      <w:r w:rsidR="000F2ECF">
        <w:rPr>
          <w:rFonts w:cstheme="minorHAnsi"/>
        </w:rPr>
        <w:t xml:space="preserve"> would increase in the next period with the acceleration of implementing the geo</w:t>
      </w:r>
      <w:r w:rsidR="00235588">
        <w:rPr>
          <w:rFonts w:cstheme="minorHAnsi"/>
        </w:rPr>
        <w:t>-</w:t>
      </w:r>
      <w:r w:rsidR="000F2ECF">
        <w:rPr>
          <w:rFonts w:cstheme="minorHAnsi"/>
        </w:rPr>
        <w:t>bun</w:t>
      </w:r>
      <w:r w:rsidR="00235588">
        <w:rPr>
          <w:rFonts w:cstheme="minorHAnsi"/>
        </w:rPr>
        <w:t>dl</w:t>
      </w:r>
      <w:r w:rsidR="000F2ECF">
        <w:rPr>
          <w:rFonts w:cstheme="minorHAnsi"/>
        </w:rPr>
        <w:t>es. In total, the project formed 72 VSLAs (1</w:t>
      </w:r>
      <w:r w:rsidR="002C1000">
        <w:rPr>
          <w:rFonts w:cstheme="minorHAnsi"/>
        </w:rPr>
        <w:t>0</w:t>
      </w:r>
      <w:r w:rsidR="000F2ECF">
        <w:rPr>
          <w:rFonts w:cstheme="minorHAnsi"/>
        </w:rPr>
        <w:t>.</w:t>
      </w:r>
      <w:r w:rsidR="002C1000">
        <w:rPr>
          <w:rFonts w:cstheme="minorHAnsi"/>
        </w:rPr>
        <w:t>1</w:t>
      </w:r>
      <w:r w:rsidR="000F2ECF">
        <w:rPr>
          <w:rFonts w:cstheme="minorHAnsi"/>
        </w:rPr>
        <w:t xml:space="preserve"> percent of the total target) comprising </w:t>
      </w:r>
      <w:r w:rsidR="00413703">
        <w:rPr>
          <w:rFonts w:cstheme="minorHAnsi"/>
          <w:szCs w:val="24"/>
        </w:rPr>
        <w:t>1</w:t>
      </w:r>
      <w:r w:rsidR="000F2ECF">
        <w:rPr>
          <w:rFonts w:cstheme="minorHAnsi"/>
          <w:szCs w:val="24"/>
        </w:rPr>
        <w:t>,</w:t>
      </w:r>
      <w:r w:rsidR="00CC7BDC">
        <w:rPr>
          <w:rFonts w:cstheme="minorHAnsi"/>
          <w:szCs w:val="24"/>
        </w:rPr>
        <w:t>821</w:t>
      </w:r>
      <w:r w:rsidR="00413703" w:rsidRPr="0004559B">
        <w:rPr>
          <w:rFonts w:cstheme="minorHAnsi"/>
          <w:szCs w:val="24"/>
        </w:rPr>
        <w:t xml:space="preserve"> </w:t>
      </w:r>
      <w:r w:rsidR="00413703">
        <w:rPr>
          <w:rFonts w:cstheme="minorHAnsi"/>
          <w:szCs w:val="24"/>
        </w:rPr>
        <w:t>members (45 percent females)</w:t>
      </w:r>
      <w:r w:rsidR="00CC7BDC">
        <w:rPr>
          <w:rFonts w:cstheme="minorHAnsi"/>
          <w:szCs w:val="24"/>
        </w:rPr>
        <w:t>. Of these members, 1668 people (45</w:t>
      </w:r>
      <w:r w:rsidR="00945661">
        <w:rPr>
          <w:rFonts w:cstheme="minorHAnsi"/>
          <w:szCs w:val="24"/>
        </w:rPr>
        <w:t xml:space="preserve"> percent </w:t>
      </w:r>
      <w:r w:rsidR="00CC7BDC">
        <w:rPr>
          <w:rFonts w:cstheme="minorHAnsi"/>
          <w:szCs w:val="24"/>
        </w:rPr>
        <w:t xml:space="preserve">females) </w:t>
      </w:r>
      <w:r w:rsidR="002E2D01">
        <w:rPr>
          <w:rFonts w:cstheme="minorHAnsi"/>
          <w:szCs w:val="24"/>
        </w:rPr>
        <w:t>were</w:t>
      </w:r>
      <w:r w:rsidR="00413703">
        <w:rPr>
          <w:rFonts w:cstheme="minorHAnsi"/>
          <w:szCs w:val="24"/>
        </w:rPr>
        <w:t xml:space="preserve"> all </w:t>
      </w:r>
      <w:r w:rsidR="00413703">
        <w:t>trained on the project methodology</w:t>
      </w:r>
      <w:r w:rsidR="002E2D01">
        <w:t xml:space="preserve"> and </w:t>
      </w:r>
      <w:r w:rsidR="002E2D01" w:rsidRPr="002E2D01">
        <w:t xml:space="preserve">provided with </w:t>
      </w:r>
      <w:r w:rsidR="002E2D01">
        <w:t>related</w:t>
      </w:r>
      <w:r w:rsidR="002E2D01" w:rsidRPr="002E2D01">
        <w:t xml:space="preserve"> materials </w:t>
      </w:r>
      <w:r w:rsidR="002E2D01">
        <w:t xml:space="preserve">including </w:t>
      </w:r>
      <w:r w:rsidR="002E2D01" w:rsidRPr="002E2D01">
        <w:t>cash boxes secured with three padlocks, financial records, individual passbooks, and necessary stationery</w:t>
      </w:r>
      <w:r w:rsidR="00413703" w:rsidRPr="00F046B0">
        <w:t>.</w:t>
      </w:r>
      <w:r w:rsidR="00413703">
        <w:t xml:space="preserve"> </w:t>
      </w:r>
    </w:p>
    <w:p w14:paraId="657EA900" w14:textId="0A6F300C" w:rsidR="00CD351F" w:rsidRDefault="002E2D01" w:rsidP="00CD351F">
      <w:pPr>
        <w:jc w:val="both"/>
      </w:pPr>
      <w:r>
        <w:t>T</w:t>
      </w:r>
      <w:r w:rsidRPr="002E2D01">
        <w:t xml:space="preserve">o enhance the financial skills </w:t>
      </w:r>
      <w:r>
        <w:t xml:space="preserve">and ensure </w:t>
      </w:r>
      <w:r w:rsidRPr="002E2D01">
        <w:t>effective record-keeping</w:t>
      </w:r>
      <w:r>
        <w:t xml:space="preserve"> of the VSLAs</w:t>
      </w:r>
      <w:r w:rsidRPr="002E2D01">
        <w:t xml:space="preserve">, 597 members (263 female and 334 male) of the </w:t>
      </w:r>
      <w:r>
        <w:t xml:space="preserve">VSLA </w:t>
      </w:r>
      <w:r w:rsidRPr="002E2D01">
        <w:t>management committees have received a five-day training</w:t>
      </w:r>
      <w:r>
        <w:t xml:space="preserve"> on financial accounting</w:t>
      </w:r>
      <w:r w:rsidRPr="002E2D01">
        <w:t>. In addition, 723 VSLAs members (359 female and 364 male) received management training focused on financial literacy, entrepreneurship, and feasibility study of small businesses</w:t>
      </w:r>
      <w:r>
        <w:t xml:space="preserve">; and </w:t>
      </w:r>
      <w:r w:rsidRPr="002E2D01">
        <w:t>446 members (305 female and 141 male) have received vocational training to enhance their ability and acquire technical skills that greatly assist them in managing and operating their businesses successfully</w:t>
      </w:r>
      <w:r>
        <w:t>.</w:t>
      </w:r>
      <w:r w:rsidR="00E2044C">
        <w:t xml:space="preserve"> Thus far, </w:t>
      </w:r>
      <w:r w:rsidR="00E2044C" w:rsidRPr="00C96C0B">
        <w:t xml:space="preserve">66 MSMEs </w:t>
      </w:r>
      <w:r w:rsidR="00E2044C">
        <w:t xml:space="preserve">(of which 39 are women-owned) were created or expanded under the supported VSLAs. </w:t>
      </w:r>
      <w:r w:rsidR="000576BB">
        <w:t xml:space="preserve">These MSMEs included 30 in livestock, 14 commercial, 9 beekeeping, 9 sewing, 2 handicrafts, 1 agriculture and 1 in </w:t>
      </w:r>
      <w:r w:rsidR="00235588">
        <w:t>services</w:t>
      </w:r>
      <w:r w:rsidR="000576BB">
        <w:t xml:space="preserve">. </w:t>
      </w:r>
    </w:p>
    <w:p w14:paraId="125A19CE" w14:textId="77777777" w:rsidR="00CD351F" w:rsidRDefault="00CD351F" w:rsidP="00CD351F">
      <w:pPr>
        <w:spacing w:after="0"/>
        <w:jc w:val="both"/>
      </w:pPr>
    </w:p>
    <w:p w14:paraId="234AF880" w14:textId="474969BF" w:rsidR="00CD351F" w:rsidRDefault="00BA547E" w:rsidP="008814C7">
      <w:pPr>
        <w:jc w:val="both"/>
      </w:pPr>
      <w:r>
        <w:t xml:space="preserve">Through VSLAs, the project managed to provide access to basic financial services and skills for vulnerable people in remote areas where such services are almost </w:t>
      </w:r>
      <w:r w:rsidR="00235588">
        <w:t>nonexistent</w:t>
      </w:r>
      <w:r>
        <w:t xml:space="preserve">. </w:t>
      </w:r>
      <w:r w:rsidR="002109CC">
        <w:t xml:space="preserve">The community mobilization and knowledge raising throughout the implementation of the VSLAs had contributed to fostering social cohesion in the target communities by bringing people together and promoting the sense of understanding, </w:t>
      </w:r>
      <w:proofErr w:type="gramStart"/>
      <w:r w:rsidR="002109CC">
        <w:t>participation</w:t>
      </w:r>
      <w:proofErr w:type="gramEnd"/>
      <w:r w:rsidR="002109CC">
        <w:t xml:space="preserve"> and cooperation. Moreover, female members in those communities were empowered through the easy access to finance and training as well as the chance to build their own income-generating activities and increase their participation in the decision making </w:t>
      </w:r>
      <w:r w:rsidR="00D1520E">
        <w:t xml:space="preserve">at the households and community levels. </w:t>
      </w:r>
    </w:p>
    <w:p w14:paraId="620D2333" w14:textId="0E390432" w:rsidR="00CD351F" w:rsidRDefault="00D1520E" w:rsidP="00DE2474">
      <w:pPr>
        <w:jc w:val="both"/>
      </w:pPr>
      <w:r>
        <w:t>One of the challenges that affects the ability of the project to achieve stronger sustainable impact is that t</w:t>
      </w:r>
      <w:r w:rsidRPr="00D1520E">
        <w:t>he current level of savings in VSLA groups is not sufficient to allow all members to obtain loans to start or expand their businesses.</w:t>
      </w:r>
      <w:r>
        <w:t xml:space="preserve"> Another challenge is t</w:t>
      </w:r>
      <w:r w:rsidRPr="00D1520E">
        <w:t>he level of literacy among VSLA members</w:t>
      </w:r>
      <w:r>
        <w:t xml:space="preserve">, which </w:t>
      </w:r>
      <w:r w:rsidR="00231180">
        <w:t xml:space="preserve">forms </w:t>
      </w:r>
      <w:r w:rsidR="00231180" w:rsidRPr="00D1520E">
        <w:t>a</w:t>
      </w:r>
      <w:r w:rsidRPr="00D1520E">
        <w:t xml:space="preserve"> barrier to their economic empowerment</w:t>
      </w:r>
      <w:r>
        <w:t>, while the project fund is not enough to extend support</w:t>
      </w:r>
      <w:r w:rsidRPr="00D1520E">
        <w:t xml:space="preserve"> fo</w:t>
      </w:r>
      <w:r>
        <w:t>r</w:t>
      </w:r>
      <w:r w:rsidRPr="00D1520E">
        <w:t xml:space="preserve"> literacy classes </w:t>
      </w:r>
      <w:r>
        <w:t>to the</w:t>
      </w:r>
      <w:r w:rsidRPr="00D1520E">
        <w:t xml:space="preserve"> VSLA members</w:t>
      </w:r>
      <w:r>
        <w:t xml:space="preserve">. </w:t>
      </w:r>
      <w:r w:rsidR="00DE2474">
        <w:t xml:space="preserve"> </w:t>
      </w:r>
      <w:r>
        <w:t>Also, m</w:t>
      </w:r>
      <w:r w:rsidRPr="00D1520E">
        <w:t xml:space="preserve">any VSLA members require vocational training to </w:t>
      </w:r>
      <w:r>
        <w:t>have some skills to</w:t>
      </w:r>
      <w:r w:rsidRPr="00D1520E">
        <w:t xml:space="preserve"> increase their earning potential, while the project</w:t>
      </w:r>
      <w:r>
        <w:t xml:space="preserve"> could cover</w:t>
      </w:r>
      <w:r w:rsidRPr="00D1520E">
        <w:t xml:space="preserve"> for </w:t>
      </w:r>
      <w:r>
        <w:t xml:space="preserve">a </w:t>
      </w:r>
      <w:r w:rsidRPr="00D1520E">
        <w:t xml:space="preserve">limited number of VSLA members. </w:t>
      </w:r>
      <w:r>
        <w:t xml:space="preserve">UNDP and SFD will discuss solutions to such issues with the World Bank in the future project designs, and meanwhile will also explore other ways to cover some of the needs through engaging other players into the geo-bundling approach. </w:t>
      </w:r>
    </w:p>
    <w:p w14:paraId="2DB4385D" w14:textId="7E0B5AF8" w:rsidR="0009412A" w:rsidRDefault="0009412A" w:rsidP="008814C7">
      <w:pPr>
        <w:jc w:val="both"/>
      </w:pPr>
    </w:p>
    <w:p w14:paraId="14ADD0E9" w14:textId="6B343503" w:rsidR="00E71A79" w:rsidRDefault="00E71A79" w:rsidP="008814C7">
      <w:pPr>
        <w:jc w:val="both"/>
      </w:pPr>
    </w:p>
    <w:p w14:paraId="4CE2A109" w14:textId="77777777" w:rsidR="00E71A79" w:rsidRDefault="00E71A79" w:rsidP="008814C7">
      <w:pPr>
        <w:jc w:val="both"/>
      </w:pPr>
    </w:p>
    <w:p w14:paraId="12CA2ADA" w14:textId="07683516" w:rsidR="00C04DD1" w:rsidRPr="0004559B" w:rsidRDefault="00145AE5" w:rsidP="003A1E72">
      <w:pPr>
        <w:pStyle w:val="Heading3"/>
        <w:numPr>
          <w:ilvl w:val="2"/>
          <w:numId w:val="35"/>
        </w:numPr>
        <w:rPr>
          <w:rFonts w:asciiTheme="minorHAnsi" w:hAnsiTheme="minorHAnsi" w:cstheme="minorHAnsi"/>
          <w:b/>
          <w:bCs/>
          <w:sz w:val="22"/>
          <w:szCs w:val="22"/>
        </w:rPr>
      </w:pPr>
      <w:bookmarkStart w:id="31" w:name="_Toc142462359"/>
      <w:r w:rsidRPr="0004559B">
        <w:rPr>
          <w:rFonts w:asciiTheme="minorHAnsi" w:hAnsiTheme="minorHAnsi" w:cstheme="minorHAnsi"/>
          <w:b/>
          <w:bCs/>
          <w:sz w:val="22"/>
          <w:szCs w:val="22"/>
        </w:rPr>
        <w:lastRenderedPageBreak/>
        <w:t xml:space="preserve">Sub-comp </w:t>
      </w:r>
      <w:r w:rsidR="00AA77F0" w:rsidRPr="0004559B">
        <w:rPr>
          <w:rFonts w:asciiTheme="minorHAnsi" w:hAnsiTheme="minorHAnsi" w:cstheme="minorHAnsi"/>
          <w:b/>
          <w:bCs/>
          <w:sz w:val="22"/>
          <w:szCs w:val="22"/>
        </w:rPr>
        <w:t>2</w:t>
      </w:r>
      <w:r w:rsidRPr="0004559B">
        <w:rPr>
          <w:rFonts w:asciiTheme="minorHAnsi" w:hAnsiTheme="minorHAnsi" w:cstheme="minorHAnsi"/>
          <w:b/>
          <w:bCs/>
          <w:sz w:val="22"/>
          <w:szCs w:val="22"/>
        </w:rPr>
        <w:t>.</w:t>
      </w:r>
      <w:r w:rsidR="00AA77F0" w:rsidRPr="0004559B">
        <w:rPr>
          <w:rFonts w:asciiTheme="minorHAnsi" w:hAnsiTheme="minorHAnsi" w:cstheme="minorHAnsi"/>
          <w:b/>
          <w:bCs/>
          <w:sz w:val="22"/>
          <w:szCs w:val="22"/>
        </w:rPr>
        <w:t>4</w:t>
      </w:r>
      <w:r w:rsidRPr="0004559B">
        <w:rPr>
          <w:rFonts w:asciiTheme="minorHAnsi" w:hAnsiTheme="minorHAnsi" w:cstheme="minorHAnsi"/>
          <w:b/>
          <w:bCs/>
          <w:sz w:val="22"/>
          <w:szCs w:val="22"/>
        </w:rPr>
        <w:t>b</w:t>
      </w:r>
      <w:r w:rsidR="004C60B9" w:rsidRPr="0004559B">
        <w:rPr>
          <w:rFonts w:asciiTheme="minorHAnsi" w:hAnsiTheme="minorHAnsi" w:cstheme="minorHAnsi"/>
          <w:b/>
          <w:bCs/>
          <w:sz w:val="22"/>
          <w:szCs w:val="22"/>
        </w:rPr>
        <w:t xml:space="preserve"> Direct support to MSMEs and </w:t>
      </w:r>
      <w:r w:rsidR="00C825FE" w:rsidRPr="0004559B">
        <w:rPr>
          <w:rFonts w:asciiTheme="minorHAnsi" w:hAnsiTheme="minorHAnsi" w:cstheme="minorHAnsi"/>
          <w:b/>
          <w:bCs/>
          <w:sz w:val="22"/>
          <w:szCs w:val="22"/>
        </w:rPr>
        <w:t>B</w:t>
      </w:r>
      <w:r w:rsidR="004C60B9" w:rsidRPr="0004559B">
        <w:rPr>
          <w:rFonts w:asciiTheme="minorHAnsi" w:hAnsiTheme="minorHAnsi" w:cstheme="minorHAnsi"/>
          <w:b/>
          <w:bCs/>
          <w:sz w:val="22"/>
          <w:szCs w:val="22"/>
        </w:rPr>
        <w:t xml:space="preserve">usiness </w:t>
      </w:r>
      <w:r w:rsidR="00C825FE" w:rsidRPr="0004559B">
        <w:rPr>
          <w:rFonts w:asciiTheme="minorHAnsi" w:hAnsiTheme="minorHAnsi" w:cstheme="minorHAnsi"/>
          <w:b/>
          <w:bCs/>
          <w:sz w:val="22"/>
          <w:szCs w:val="22"/>
        </w:rPr>
        <w:t>A</w:t>
      </w:r>
      <w:r w:rsidR="004C60B9" w:rsidRPr="0004559B">
        <w:rPr>
          <w:rFonts w:asciiTheme="minorHAnsi" w:hAnsiTheme="minorHAnsi" w:cstheme="minorHAnsi"/>
          <w:b/>
          <w:bCs/>
          <w:sz w:val="22"/>
          <w:szCs w:val="22"/>
        </w:rPr>
        <w:t xml:space="preserve">ssociations in </w:t>
      </w:r>
      <w:r w:rsidR="00C825FE" w:rsidRPr="0004559B">
        <w:rPr>
          <w:rFonts w:asciiTheme="minorHAnsi" w:hAnsiTheme="minorHAnsi" w:cstheme="minorHAnsi"/>
          <w:b/>
          <w:bCs/>
          <w:sz w:val="22"/>
          <w:szCs w:val="22"/>
        </w:rPr>
        <w:t>C</w:t>
      </w:r>
      <w:r w:rsidR="004C60B9" w:rsidRPr="0004559B">
        <w:rPr>
          <w:rFonts w:asciiTheme="minorHAnsi" w:hAnsiTheme="minorHAnsi" w:cstheme="minorHAnsi"/>
          <w:b/>
          <w:bCs/>
          <w:sz w:val="22"/>
          <w:szCs w:val="22"/>
        </w:rPr>
        <w:t xml:space="preserve">ritical </w:t>
      </w:r>
      <w:r w:rsidR="00C825FE" w:rsidRPr="0004559B">
        <w:rPr>
          <w:rFonts w:asciiTheme="minorHAnsi" w:hAnsiTheme="minorHAnsi" w:cstheme="minorHAnsi"/>
          <w:b/>
          <w:bCs/>
          <w:sz w:val="22"/>
          <w:szCs w:val="22"/>
        </w:rPr>
        <w:t>S</w:t>
      </w:r>
      <w:r w:rsidR="004C60B9" w:rsidRPr="0004559B">
        <w:rPr>
          <w:rFonts w:asciiTheme="minorHAnsi" w:hAnsiTheme="minorHAnsi" w:cstheme="minorHAnsi"/>
          <w:b/>
          <w:bCs/>
          <w:sz w:val="22"/>
          <w:szCs w:val="22"/>
        </w:rPr>
        <w:t>ectors:</w:t>
      </w:r>
      <w:bookmarkEnd w:id="31"/>
      <w:r w:rsidR="004C60B9" w:rsidRPr="0004559B">
        <w:rPr>
          <w:rFonts w:asciiTheme="minorHAnsi" w:hAnsiTheme="minorHAnsi" w:cstheme="minorHAnsi"/>
          <w:b/>
          <w:bCs/>
          <w:sz w:val="22"/>
          <w:szCs w:val="22"/>
        </w:rPr>
        <w:t xml:space="preserve"> </w:t>
      </w:r>
    </w:p>
    <w:p w14:paraId="21CF94F6" w14:textId="77777777" w:rsidR="00C31549" w:rsidRPr="0004559B" w:rsidRDefault="00C31549" w:rsidP="007516B1">
      <w:pPr>
        <w:spacing w:after="0"/>
        <w:jc w:val="both"/>
        <w:rPr>
          <w:rFonts w:cstheme="minorHAnsi"/>
        </w:rPr>
      </w:pPr>
    </w:p>
    <w:p w14:paraId="6A3C33A2" w14:textId="10A228C3" w:rsidR="00CC7BDC" w:rsidRDefault="00CC7BDC" w:rsidP="00E17B77">
      <w:pPr>
        <w:jc w:val="both"/>
        <w:rPr>
          <w:rFonts w:cstheme="minorHAnsi"/>
          <w:bCs/>
        </w:rPr>
      </w:pPr>
      <w:r w:rsidRPr="0004559B">
        <w:rPr>
          <w:rFonts w:cstheme="minorHAnsi"/>
          <w:bCs/>
        </w:rPr>
        <w:t xml:space="preserve">Cumulatively as of </w:t>
      </w:r>
      <w:r>
        <w:rPr>
          <w:rFonts w:cstheme="minorHAnsi"/>
          <w:bCs/>
        </w:rPr>
        <w:t>3</w:t>
      </w:r>
      <w:r w:rsidR="003658F5">
        <w:rPr>
          <w:rFonts w:cstheme="minorHAnsi"/>
          <w:bCs/>
        </w:rPr>
        <w:t>0 June</w:t>
      </w:r>
      <w:r>
        <w:rPr>
          <w:rFonts w:cstheme="minorHAnsi"/>
          <w:bCs/>
        </w:rPr>
        <w:t xml:space="preserve"> 2023</w:t>
      </w:r>
      <w:r w:rsidRPr="0004559B">
        <w:rPr>
          <w:rFonts w:cstheme="minorHAnsi"/>
          <w:bCs/>
        </w:rPr>
        <w:t xml:space="preserve">, </w:t>
      </w:r>
      <w:r>
        <w:rPr>
          <w:rFonts w:cstheme="minorHAnsi"/>
          <w:bCs/>
        </w:rPr>
        <w:t xml:space="preserve">ESPECRP </w:t>
      </w:r>
      <w:r w:rsidRPr="00DE2474">
        <w:rPr>
          <w:rFonts w:cstheme="minorHAnsi"/>
          <w:bCs/>
        </w:rPr>
        <w:t>supported 1,655 MSMEs</w:t>
      </w:r>
      <w:r w:rsidRPr="0004559B">
        <w:rPr>
          <w:rFonts w:cstheme="minorHAnsi"/>
          <w:bCs/>
        </w:rPr>
        <w:t xml:space="preserve"> (17 per cent female) </w:t>
      </w:r>
      <w:r>
        <w:rPr>
          <w:rFonts w:cstheme="minorHAnsi"/>
          <w:bCs/>
        </w:rPr>
        <w:t>in six governorates</w:t>
      </w:r>
      <w:r>
        <w:rPr>
          <w:rStyle w:val="FootnoteReference"/>
          <w:rFonts w:cstheme="minorHAnsi"/>
          <w:bCs/>
        </w:rPr>
        <w:footnoteReference w:id="18"/>
      </w:r>
      <w:r>
        <w:rPr>
          <w:rFonts w:cstheme="minorHAnsi"/>
          <w:bCs/>
        </w:rPr>
        <w:t xml:space="preserve"> </w:t>
      </w:r>
      <w:r w:rsidRPr="0004559B">
        <w:rPr>
          <w:rFonts w:cstheme="minorHAnsi"/>
          <w:bCs/>
        </w:rPr>
        <w:t xml:space="preserve">with grants and technical assistance to increase their skills and enhance their operations and product quality. </w:t>
      </w:r>
      <w:r w:rsidR="003658F5">
        <w:rPr>
          <w:rFonts w:cstheme="minorHAnsi"/>
          <w:bCs/>
        </w:rPr>
        <w:t>This progress represented</w:t>
      </w:r>
      <w:r w:rsidR="003658F5" w:rsidRPr="0004559B">
        <w:rPr>
          <w:rFonts w:cstheme="minorHAnsi"/>
          <w:bCs/>
        </w:rPr>
        <w:t xml:space="preserve"> </w:t>
      </w:r>
      <w:r w:rsidR="002C1000">
        <w:rPr>
          <w:rFonts w:cstheme="minorHAnsi"/>
          <w:bCs/>
        </w:rPr>
        <w:t>27</w:t>
      </w:r>
      <w:r w:rsidR="003658F5">
        <w:rPr>
          <w:rFonts w:cstheme="minorHAnsi"/>
          <w:bCs/>
        </w:rPr>
        <w:t>.</w:t>
      </w:r>
      <w:r w:rsidR="002C1000">
        <w:rPr>
          <w:rFonts w:cstheme="minorHAnsi"/>
          <w:bCs/>
        </w:rPr>
        <w:t>5</w:t>
      </w:r>
      <w:r w:rsidR="003658F5">
        <w:rPr>
          <w:rFonts w:cstheme="minorHAnsi"/>
          <w:bCs/>
        </w:rPr>
        <w:t xml:space="preserve"> percent of the total targets (combining PF</w:t>
      </w:r>
      <w:r w:rsidR="002C1000">
        <w:rPr>
          <w:rFonts w:cstheme="minorHAnsi"/>
          <w:bCs/>
        </w:rPr>
        <w:t xml:space="preserve">, </w:t>
      </w:r>
      <w:r w:rsidR="003658F5">
        <w:rPr>
          <w:rFonts w:cstheme="minorHAnsi"/>
          <w:bCs/>
        </w:rPr>
        <w:t>AF</w:t>
      </w:r>
      <w:r w:rsidR="002C1000">
        <w:rPr>
          <w:rFonts w:cstheme="minorHAnsi"/>
          <w:bCs/>
        </w:rPr>
        <w:t xml:space="preserve"> &amp; AF2</w:t>
      </w:r>
      <w:r w:rsidR="003658F5">
        <w:rPr>
          <w:rFonts w:cstheme="minorHAnsi"/>
          <w:bCs/>
        </w:rPr>
        <w:t>)</w:t>
      </w:r>
      <w:r w:rsidR="003658F5" w:rsidRPr="0004559B">
        <w:rPr>
          <w:rFonts w:cstheme="minorHAnsi"/>
          <w:bCs/>
        </w:rPr>
        <w:t>.</w:t>
      </w:r>
    </w:p>
    <w:p w14:paraId="0146EB2F" w14:textId="5C170BF1" w:rsidR="00CD351F" w:rsidRDefault="00CC7BDC" w:rsidP="00CD351F">
      <w:pPr>
        <w:spacing w:before="240"/>
        <w:jc w:val="both"/>
        <w:rPr>
          <w:rFonts w:cstheme="minorHAnsi"/>
          <w:bCs/>
        </w:rPr>
      </w:pPr>
      <w:r w:rsidRPr="0004559B">
        <w:rPr>
          <w:rFonts w:cstheme="minorHAnsi"/>
          <w:bCs/>
        </w:rPr>
        <w:t>The supported MSMEs included 5</w:t>
      </w:r>
      <w:r>
        <w:rPr>
          <w:rFonts w:cstheme="minorHAnsi"/>
          <w:bCs/>
        </w:rPr>
        <w:t>5</w:t>
      </w:r>
      <w:r w:rsidRPr="0004559B">
        <w:rPr>
          <w:rFonts w:cstheme="minorHAnsi"/>
          <w:bCs/>
        </w:rPr>
        <w:t>4 farmers, 269 livestock breeders</w:t>
      </w:r>
      <w:r>
        <w:rPr>
          <w:rFonts w:cstheme="minorHAnsi"/>
          <w:bCs/>
        </w:rPr>
        <w:t xml:space="preserve"> and </w:t>
      </w:r>
      <w:r w:rsidRPr="0004559B">
        <w:rPr>
          <w:rFonts w:cstheme="minorHAnsi"/>
          <w:bCs/>
        </w:rPr>
        <w:t>250 fisheries</w:t>
      </w:r>
      <w:r>
        <w:rPr>
          <w:rFonts w:cstheme="minorHAnsi"/>
          <w:bCs/>
        </w:rPr>
        <w:t>. In addition, the project supported</w:t>
      </w:r>
      <w:r w:rsidRPr="0004559B">
        <w:rPr>
          <w:rFonts w:cstheme="minorHAnsi"/>
          <w:bCs/>
        </w:rPr>
        <w:t xml:space="preserve"> 5</w:t>
      </w:r>
      <w:r>
        <w:rPr>
          <w:rFonts w:cstheme="minorHAnsi"/>
          <w:bCs/>
        </w:rPr>
        <w:t>82</w:t>
      </w:r>
      <w:r w:rsidRPr="0004559B">
        <w:rPr>
          <w:rFonts w:cstheme="minorHAnsi"/>
          <w:bCs/>
        </w:rPr>
        <w:t xml:space="preserve"> supply chain enablers </w:t>
      </w:r>
      <w:r>
        <w:rPr>
          <w:rFonts w:cstheme="minorHAnsi"/>
          <w:bCs/>
        </w:rPr>
        <w:t xml:space="preserve">and fostered business linkages </w:t>
      </w:r>
      <w:r w:rsidRPr="0004559B">
        <w:rPr>
          <w:rFonts w:cstheme="minorHAnsi"/>
          <w:bCs/>
        </w:rPr>
        <w:t>i</w:t>
      </w:r>
      <w:r>
        <w:rPr>
          <w:rFonts w:cstheme="minorHAnsi"/>
          <w:bCs/>
        </w:rPr>
        <w:t>n the markets around the target smallholders to enhance the value chain and maximize the chances of resilience and growth in the food market</w:t>
      </w:r>
      <w:r w:rsidRPr="0004559B">
        <w:rPr>
          <w:rFonts w:cstheme="minorHAnsi"/>
          <w:bCs/>
        </w:rPr>
        <w:t>. With the support they get, these MSMEs improved their businesses and enhanced their resilience and livelihood, creating 1</w:t>
      </w:r>
      <w:r>
        <w:rPr>
          <w:rFonts w:cstheme="minorHAnsi"/>
          <w:bCs/>
        </w:rPr>
        <w:t>2</w:t>
      </w:r>
      <w:r w:rsidRPr="0004559B">
        <w:rPr>
          <w:rFonts w:cstheme="minorHAnsi"/>
          <w:bCs/>
        </w:rPr>
        <w:t>,</w:t>
      </w:r>
      <w:r>
        <w:rPr>
          <w:rFonts w:cstheme="minorHAnsi"/>
          <w:bCs/>
        </w:rPr>
        <w:t>880</w:t>
      </w:r>
      <w:r w:rsidRPr="0004559B">
        <w:rPr>
          <w:rFonts w:cstheme="minorHAnsi"/>
          <w:bCs/>
        </w:rPr>
        <w:t xml:space="preserve"> (</w:t>
      </w:r>
      <w:r w:rsidR="002C1000">
        <w:rPr>
          <w:rFonts w:cstheme="minorHAnsi"/>
          <w:bCs/>
        </w:rPr>
        <w:t>59</w:t>
      </w:r>
      <w:r>
        <w:rPr>
          <w:rFonts w:cstheme="minorHAnsi"/>
          <w:bCs/>
        </w:rPr>
        <w:t>.</w:t>
      </w:r>
      <w:r w:rsidR="002C1000">
        <w:rPr>
          <w:rFonts w:cstheme="minorHAnsi"/>
          <w:bCs/>
        </w:rPr>
        <w:t>6</w:t>
      </w:r>
      <w:r w:rsidRPr="0004559B">
        <w:rPr>
          <w:rFonts w:cstheme="minorHAnsi"/>
          <w:bCs/>
        </w:rPr>
        <w:t xml:space="preserve"> percent of the </w:t>
      </w:r>
      <w:r>
        <w:rPr>
          <w:rFonts w:cstheme="minorHAnsi"/>
          <w:bCs/>
        </w:rPr>
        <w:t>total</w:t>
      </w:r>
      <w:r w:rsidRPr="0004559B">
        <w:rPr>
          <w:rFonts w:cstheme="minorHAnsi"/>
          <w:bCs/>
        </w:rPr>
        <w:t xml:space="preserve"> target) permanent and temporary jobs of which 17 per cent are females. </w:t>
      </w:r>
    </w:p>
    <w:p w14:paraId="7E9636E4" w14:textId="73ED15B6" w:rsidR="002B5ABB" w:rsidRDefault="00CC7BDC" w:rsidP="00DE2474">
      <w:pPr>
        <w:spacing w:before="240"/>
        <w:jc w:val="both"/>
        <w:rPr>
          <w:rFonts w:cstheme="minorHAnsi"/>
          <w:bCs/>
        </w:rPr>
      </w:pPr>
      <w:r>
        <w:rPr>
          <w:rFonts w:cstheme="minorHAnsi"/>
          <w:bCs/>
        </w:rPr>
        <w:t>The project also supported 20 Business Associations (40 p</w:t>
      </w:r>
      <w:r w:rsidR="00DE5510">
        <w:rPr>
          <w:rFonts w:cstheme="minorHAnsi"/>
          <w:bCs/>
        </w:rPr>
        <w:t>ercent</w:t>
      </w:r>
      <w:r>
        <w:rPr>
          <w:rFonts w:cstheme="minorHAnsi"/>
          <w:bCs/>
        </w:rPr>
        <w:t xml:space="preserve"> of the total target) with asset transfers and </w:t>
      </w:r>
      <w:r>
        <w:rPr>
          <w:rFonts w:ascii="Calibri" w:eastAsia="Calibri" w:hAnsi="Calibri" w:cs="Calibri"/>
          <w:bCs/>
          <w:iCs/>
        </w:rPr>
        <w:t>institutional capacity building to enhance their effectiveness in managing their business operations, mitigating potential risks, planning strategically to sustain and grow further. The supported Business Associations and Cooperatives contributed to boosting the value chain in the target sectors</w:t>
      </w:r>
      <w:r w:rsidR="007F678C">
        <w:rPr>
          <w:rFonts w:ascii="Calibri" w:eastAsia="Calibri" w:hAnsi="Calibri" w:cs="Calibri"/>
          <w:bCs/>
          <w:iCs/>
        </w:rPr>
        <w:t xml:space="preserve">. </w:t>
      </w:r>
      <w:r>
        <w:rPr>
          <w:rFonts w:ascii="Calibri" w:eastAsia="Calibri" w:hAnsi="Calibri" w:cs="Calibri"/>
          <w:bCs/>
          <w:iCs/>
        </w:rPr>
        <w:t xml:space="preserve">Moreover, during the reporting period, ESPECRP progressed well in its support to the Yemen Private Sector Cluster (YPSC) after the impediments that got in the way of this activity mainly in the Northern areas. The progress included: providing institutional capacity building to 26 members across five chambers of commerce and conducting two business studies: 1) </w:t>
      </w:r>
      <w:r w:rsidRPr="00116E2C">
        <w:rPr>
          <w:rFonts w:ascii="Calibri" w:eastAsia="Calibri" w:hAnsi="Calibri" w:cs="Calibri"/>
          <w:bCs/>
          <w:iCs/>
        </w:rPr>
        <w:t>Situational Analysis of the E-Money in Yemen</w:t>
      </w:r>
      <w:r>
        <w:rPr>
          <w:rFonts w:ascii="Calibri" w:eastAsia="Calibri" w:hAnsi="Calibri" w:cs="Calibri"/>
          <w:bCs/>
          <w:iCs/>
        </w:rPr>
        <w:t>; and 2) t</w:t>
      </w:r>
      <w:r w:rsidRPr="00116E2C">
        <w:rPr>
          <w:rFonts w:ascii="Calibri" w:eastAsia="Calibri" w:hAnsi="Calibri" w:cs="Calibri"/>
          <w:bCs/>
          <w:iCs/>
        </w:rPr>
        <w:t>he role of private sector in recovery and reconstruction</w:t>
      </w:r>
      <w:r>
        <w:rPr>
          <w:rFonts w:cstheme="minorHAnsi"/>
          <w:bCs/>
          <w:lang w:bidi="ar-YE"/>
        </w:rPr>
        <w:t>. The two studies were finalized and presented in a validation and dissemination workshop held by the World Bank and SMEPs during March 2023</w:t>
      </w:r>
      <w:r w:rsidR="00DA57C4">
        <w:rPr>
          <w:rFonts w:cstheme="minorHAnsi"/>
          <w:bCs/>
          <w:lang w:bidi="ar-YE"/>
        </w:rPr>
        <w:t>.</w:t>
      </w:r>
    </w:p>
    <w:p w14:paraId="496ADD2E" w14:textId="0E547414" w:rsidR="00CD351F" w:rsidRDefault="007D2D8F" w:rsidP="00CD351F">
      <w:pPr>
        <w:spacing w:before="240"/>
        <w:jc w:val="both"/>
        <w:rPr>
          <w:rFonts w:ascii="Calibri" w:eastAsia="Calibri" w:hAnsi="Calibri" w:cs="Calibri"/>
          <w:bCs/>
          <w:iCs/>
        </w:rPr>
      </w:pPr>
      <w:r>
        <w:rPr>
          <w:rFonts w:eastAsia="Calibri" w:cstheme="minorHAnsi"/>
          <w:iCs/>
          <w:lang w:val="en"/>
        </w:rPr>
        <w:t>The endline assessments conducted in the last quarter of 2022 showed very positive impact of ESPEC</w:t>
      </w:r>
      <w:r w:rsidR="0042063C">
        <w:rPr>
          <w:rFonts w:eastAsia="Calibri" w:cstheme="minorHAnsi"/>
          <w:iCs/>
          <w:lang w:val="en"/>
        </w:rPr>
        <w:t>RP</w:t>
      </w:r>
      <w:r>
        <w:rPr>
          <w:rFonts w:eastAsia="Calibri" w:cstheme="minorHAnsi"/>
          <w:iCs/>
          <w:lang w:val="en"/>
        </w:rPr>
        <w:t xml:space="preserve"> support </w:t>
      </w:r>
      <w:r w:rsidR="0042063C">
        <w:rPr>
          <w:rFonts w:eastAsia="Calibri" w:cstheme="minorHAnsi"/>
          <w:iCs/>
          <w:lang w:val="en"/>
        </w:rPr>
        <w:t>to</w:t>
      </w:r>
      <w:r>
        <w:rPr>
          <w:rFonts w:eastAsia="Calibri" w:cstheme="minorHAnsi"/>
          <w:iCs/>
          <w:lang w:val="en"/>
        </w:rPr>
        <w:t xml:space="preserve"> the target beneficiaries and value chains, as </w:t>
      </w:r>
      <w:r w:rsidR="00235588">
        <w:rPr>
          <w:rFonts w:eastAsia="Calibri" w:cstheme="minorHAnsi"/>
          <w:iCs/>
          <w:lang w:val="en"/>
        </w:rPr>
        <w:t>summarized</w:t>
      </w:r>
      <w:r>
        <w:rPr>
          <w:rFonts w:eastAsia="Calibri" w:cstheme="minorHAnsi"/>
          <w:iCs/>
          <w:lang w:val="en"/>
        </w:rPr>
        <w:t xml:space="preserve"> in the report of the previous period. For example, </w:t>
      </w:r>
      <w:r>
        <w:rPr>
          <w:rFonts w:ascii="Calibri" w:eastAsia="Calibri" w:hAnsi="Calibri" w:cs="Calibri"/>
          <w:bCs/>
          <w:iCs/>
        </w:rPr>
        <w:t xml:space="preserve">supported </w:t>
      </w:r>
      <w:r w:rsidRPr="00327CDB">
        <w:rPr>
          <w:rFonts w:ascii="Calibri" w:eastAsia="Calibri" w:hAnsi="Calibri" w:cs="Calibri"/>
          <w:bCs/>
          <w:iCs/>
        </w:rPr>
        <w:t xml:space="preserve">farmers </w:t>
      </w:r>
      <w:r>
        <w:rPr>
          <w:rFonts w:ascii="Calibri" w:eastAsia="Calibri" w:hAnsi="Calibri" w:cs="Calibri"/>
          <w:bCs/>
          <w:iCs/>
        </w:rPr>
        <w:t>learned to</w:t>
      </w:r>
      <w:r w:rsidRPr="00327CDB">
        <w:rPr>
          <w:rFonts w:ascii="Calibri" w:eastAsia="Calibri" w:hAnsi="Calibri" w:cs="Calibri"/>
          <w:bCs/>
          <w:iCs/>
        </w:rPr>
        <w:t xml:space="preserve"> use modern technologies and proper practices </w:t>
      </w:r>
      <w:r>
        <w:rPr>
          <w:rFonts w:ascii="Calibri" w:eastAsia="Calibri" w:hAnsi="Calibri" w:cs="Calibri"/>
          <w:bCs/>
          <w:iCs/>
        </w:rPr>
        <w:t xml:space="preserve">which helped them </w:t>
      </w:r>
      <w:r w:rsidRPr="00327CDB">
        <w:rPr>
          <w:rFonts w:ascii="Calibri" w:eastAsia="Calibri" w:hAnsi="Calibri" w:cs="Calibri"/>
          <w:bCs/>
          <w:iCs/>
        </w:rPr>
        <w:t>reduce</w:t>
      </w:r>
      <w:r>
        <w:rPr>
          <w:rFonts w:ascii="Calibri" w:eastAsia="Calibri" w:hAnsi="Calibri" w:cs="Calibri"/>
          <w:bCs/>
          <w:iCs/>
        </w:rPr>
        <w:t xml:space="preserve"> their </w:t>
      </w:r>
      <w:r w:rsidRPr="00327CDB">
        <w:rPr>
          <w:rFonts w:ascii="Calibri" w:eastAsia="Calibri" w:hAnsi="Calibri" w:cs="Calibri"/>
          <w:bCs/>
          <w:iCs/>
        </w:rPr>
        <w:t>operation cost by 17</w:t>
      </w:r>
      <w:r>
        <w:rPr>
          <w:rFonts w:ascii="Calibri" w:eastAsia="Calibri" w:hAnsi="Calibri" w:cs="Calibri"/>
          <w:bCs/>
          <w:iCs/>
        </w:rPr>
        <w:t xml:space="preserve"> percent</w:t>
      </w:r>
      <w:r w:rsidRPr="00327CDB">
        <w:rPr>
          <w:rFonts w:ascii="Calibri" w:eastAsia="Calibri" w:hAnsi="Calibri" w:cs="Calibri"/>
          <w:bCs/>
          <w:iCs/>
        </w:rPr>
        <w:t xml:space="preserve"> including </w:t>
      </w:r>
      <w:r w:rsidR="0042063C">
        <w:rPr>
          <w:rFonts w:ascii="Calibri" w:eastAsia="Calibri" w:hAnsi="Calibri" w:cs="Calibri"/>
          <w:bCs/>
          <w:iCs/>
        </w:rPr>
        <w:t xml:space="preserve">a </w:t>
      </w:r>
      <w:r w:rsidRPr="00327CDB">
        <w:rPr>
          <w:rFonts w:ascii="Calibri" w:eastAsia="Calibri" w:hAnsi="Calibri" w:cs="Calibri"/>
          <w:bCs/>
          <w:iCs/>
        </w:rPr>
        <w:t>decrease in water consumption by 55</w:t>
      </w:r>
      <w:r>
        <w:rPr>
          <w:rFonts w:ascii="Calibri" w:eastAsia="Calibri" w:hAnsi="Calibri" w:cs="Calibri"/>
          <w:bCs/>
          <w:iCs/>
        </w:rPr>
        <w:t xml:space="preserve"> percent</w:t>
      </w:r>
      <w:r w:rsidRPr="00327CDB">
        <w:rPr>
          <w:rFonts w:ascii="Calibri" w:eastAsia="Calibri" w:hAnsi="Calibri" w:cs="Calibri"/>
          <w:bCs/>
          <w:iCs/>
        </w:rPr>
        <w:t xml:space="preserve"> </w:t>
      </w:r>
      <w:r>
        <w:rPr>
          <w:rFonts w:ascii="Calibri" w:eastAsia="Calibri" w:hAnsi="Calibri" w:cs="Calibri"/>
          <w:bCs/>
          <w:iCs/>
        </w:rPr>
        <w:t xml:space="preserve">while improving their quality products and thus </w:t>
      </w:r>
      <w:r w:rsidR="00235588">
        <w:rPr>
          <w:rFonts w:ascii="Calibri" w:eastAsia="Calibri" w:hAnsi="Calibri" w:cs="Calibri"/>
          <w:bCs/>
          <w:iCs/>
        </w:rPr>
        <w:t>their</w:t>
      </w:r>
      <w:r w:rsidRPr="00327CDB">
        <w:rPr>
          <w:rFonts w:ascii="Calibri" w:eastAsia="Calibri" w:hAnsi="Calibri" w:cs="Calibri"/>
          <w:bCs/>
          <w:iCs/>
        </w:rPr>
        <w:t xml:space="preserve"> productivity increased by 45</w:t>
      </w:r>
      <w:r>
        <w:rPr>
          <w:rFonts w:ascii="Calibri" w:eastAsia="Calibri" w:hAnsi="Calibri" w:cs="Calibri"/>
          <w:bCs/>
          <w:iCs/>
        </w:rPr>
        <w:t xml:space="preserve"> percent</w:t>
      </w:r>
      <w:r w:rsidRPr="00327CDB">
        <w:rPr>
          <w:rFonts w:ascii="Calibri" w:eastAsia="Calibri" w:hAnsi="Calibri" w:cs="Calibri"/>
          <w:bCs/>
          <w:iCs/>
        </w:rPr>
        <w:t xml:space="preserve"> and revenues by 51</w:t>
      </w:r>
      <w:r>
        <w:rPr>
          <w:rFonts w:ascii="Calibri" w:eastAsia="Calibri" w:hAnsi="Calibri" w:cs="Calibri"/>
          <w:bCs/>
          <w:iCs/>
        </w:rPr>
        <w:t xml:space="preserve"> percent</w:t>
      </w:r>
      <w:r w:rsidRPr="00327CDB">
        <w:rPr>
          <w:rFonts w:ascii="Calibri" w:eastAsia="Calibri" w:hAnsi="Calibri" w:cs="Calibri"/>
          <w:bCs/>
          <w:iCs/>
        </w:rPr>
        <w:t>.</w:t>
      </w:r>
      <w:r>
        <w:rPr>
          <w:rFonts w:ascii="Calibri" w:eastAsia="Calibri" w:hAnsi="Calibri" w:cs="Calibri"/>
          <w:bCs/>
          <w:iCs/>
        </w:rPr>
        <w:t xml:space="preserve"> </w:t>
      </w:r>
    </w:p>
    <w:p w14:paraId="4CFCCE9D" w14:textId="5714496E" w:rsidR="007D2D8F" w:rsidRDefault="007D2D8F" w:rsidP="00DE2474">
      <w:pPr>
        <w:spacing w:before="240"/>
        <w:jc w:val="both"/>
        <w:rPr>
          <w:rFonts w:ascii="Calibri" w:eastAsia="Calibri" w:hAnsi="Calibri" w:cs="Calibri"/>
          <w:bCs/>
          <w:iCs/>
        </w:rPr>
      </w:pPr>
      <w:r>
        <w:rPr>
          <w:rFonts w:ascii="Calibri" w:eastAsia="Calibri" w:hAnsi="Calibri" w:cs="Calibri"/>
          <w:bCs/>
          <w:iCs/>
        </w:rPr>
        <w:t xml:space="preserve">Households’ negative food coping strategies has also decreased by 11 percent, which includes </w:t>
      </w:r>
      <w:r w:rsidR="0042063C">
        <w:rPr>
          <w:rFonts w:ascii="Calibri" w:eastAsia="Calibri" w:hAnsi="Calibri" w:cs="Calibri"/>
          <w:bCs/>
          <w:iCs/>
        </w:rPr>
        <w:t xml:space="preserve">a </w:t>
      </w:r>
      <w:r>
        <w:rPr>
          <w:rFonts w:ascii="Calibri" w:eastAsia="Calibri" w:hAnsi="Calibri" w:cs="Calibri"/>
          <w:bCs/>
          <w:iCs/>
        </w:rPr>
        <w:t>decrease in purchasing food on credit, and rel</w:t>
      </w:r>
      <w:r w:rsidR="0042063C">
        <w:rPr>
          <w:rFonts w:ascii="Calibri" w:eastAsia="Calibri" w:hAnsi="Calibri" w:cs="Calibri"/>
          <w:bCs/>
          <w:iCs/>
        </w:rPr>
        <w:t>iance</w:t>
      </w:r>
      <w:r>
        <w:rPr>
          <w:rFonts w:ascii="Calibri" w:eastAsia="Calibri" w:hAnsi="Calibri" w:cs="Calibri"/>
          <w:bCs/>
          <w:iCs/>
        </w:rPr>
        <w:t xml:space="preserve"> on less expensive foods. Similarly, the supported </w:t>
      </w:r>
      <w:r w:rsidR="00E505F1">
        <w:rPr>
          <w:rFonts w:ascii="Calibri" w:eastAsia="Calibri" w:hAnsi="Calibri" w:cs="Calibri"/>
          <w:bCs/>
          <w:iCs/>
        </w:rPr>
        <w:t>fishermen</w:t>
      </w:r>
      <w:r>
        <w:rPr>
          <w:rFonts w:ascii="Calibri" w:eastAsia="Calibri" w:hAnsi="Calibri" w:cs="Calibri"/>
          <w:bCs/>
          <w:iCs/>
        </w:rPr>
        <w:t xml:space="preserve"> improved their quantity and quality production which contributed to increas</w:t>
      </w:r>
      <w:r w:rsidR="005E1C4E">
        <w:rPr>
          <w:rFonts w:ascii="Calibri" w:eastAsia="Calibri" w:hAnsi="Calibri" w:cs="Calibri"/>
          <w:bCs/>
          <w:iCs/>
        </w:rPr>
        <w:t>ing</w:t>
      </w:r>
      <w:r>
        <w:rPr>
          <w:rFonts w:ascii="Calibri" w:eastAsia="Calibri" w:hAnsi="Calibri" w:cs="Calibri"/>
          <w:bCs/>
          <w:iCs/>
        </w:rPr>
        <w:t xml:space="preserve"> their sales by 47 percent. Endline initial </w:t>
      </w:r>
      <w:r w:rsidRPr="00ED6693">
        <w:rPr>
          <w:rFonts w:ascii="Calibri" w:eastAsia="Calibri" w:hAnsi="Calibri" w:cs="Calibri"/>
          <w:bCs/>
          <w:iCs/>
        </w:rPr>
        <w:t xml:space="preserve">results </w:t>
      </w:r>
      <w:r>
        <w:rPr>
          <w:rFonts w:ascii="Calibri" w:eastAsia="Calibri" w:hAnsi="Calibri" w:cs="Calibri"/>
          <w:bCs/>
          <w:iCs/>
        </w:rPr>
        <w:t xml:space="preserve">also </w:t>
      </w:r>
      <w:r w:rsidRPr="00ED6693">
        <w:rPr>
          <w:rFonts w:ascii="Calibri" w:eastAsia="Calibri" w:hAnsi="Calibri" w:cs="Calibri"/>
          <w:bCs/>
          <w:iCs/>
        </w:rPr>
        <w:t xml:space="preserve">indicated that female breeder’s </w:t>
      </w:r>
      <w:r>
        <w:rPr>
          <w:rFonts w:ascii="Calibri" w:eastAsia="Calibri" w:hAnsi="Calibri" w:cs="Calibri"/>
          <w:bCs/>
          <w:iCs/>
        </w:rPr>
        <w:t xml:space="preserve">milk </w:t>
      </w:r>
      <w:r w:rsidRPr="00ED6693">
        <w:rPr>
          <w:rFonts w:ascii="Calibri" w:eastAsia="Calibri" w:hAnsi="Calibri" w:cs="Calibri"/>
          <w:bCs/>
          <w:iCs/>
        </w:rPr>
        <w:t xml:space="preserve">productivity </w:t>
      </w:r>
      <w:r>
        <w:rPr>
          <w:rFonts w:ascii="Calibri" w:eastAsia="Calibri" w:hAnsi="Calibri" w:cs="Calibri"/>
          <w:bCs/>
          <w:iCs/>
        </w:rPr>
        <w:t>increased</w:t>
      </w:r>
      <w:r w:rsidRPr="00ED6693">
        <w:rPr>
          <w:rFonts w:ascii="Calibri" w:eastAsia="Calibri" w:hAnsi="Calibri" w:cs="Calibri"/>
          <w:bCs/>
          <w:iCs/>
        </w:rPr>
        <w:t xml:space="preserve"> by </w:t>
      </w:r>
      <w:r>
        <w:rPr>
          <w:rFonts w:ascii="Calibri" w:eastAsia="Calibri" w:hAnsi="Calibri" w:cs="Calibri"/>
          <w:bCs/>
          <w:iCs/>
        </w:rPr>
        <w:t>213 percent</w:t>
      </w:r>
      <w:r w:rsidRPr="00ED6693">
        <w:rPr>
          <w:rFonts w:ascii="Calibri" w:eastAsia="Calibri" w:hAnsi="Calibri" w:cs="Calibri"/>
          <w:bCs/>
          <w:iCs/>
        </w:rPr>
        <w:t xml:space="preserve"> </w:t>
      </w:r>
      <w:r>
        <w:rPr>
          <w:rFonts w:ascii="Calibri" w:eastAsia="Calibri" w:hAnsi="Calibri" w:cs="Calibri"/>
          <w:bCs/>
          <w:iCs/>
        </w:rPr>
        <w:t xml:space="preserve">where 53 percent </w:t>
      </w:r>
      <w:r w:rsidRPr="002923AF">
        <w:rPr>
          <w:rFonts w:ascii="Calibri" w:eastAsia="Calibri" w:hAnsi="Calibri" w:cs="Calibri"/>
          <w:bCs/>
          <w:iCs/>
        </w:rPr>
        <w:t xml:space="preserve">of </w:t>
      </w:r>
      <w:r>
        <w:rPr>
          <w:rFonts w:ascii="Calibri" w:eastAsia="Calibri" w:hAnsi="Calibri" w:cs="Calibri"/>
          <w:bCs/>
          <w:iCs/>
        </w:rPr>
        <w:t xml:space="preserve">the </w:t>
      </w:r>
      <w:r w:rsidRPr="002923AF">
        <w:rPr>
          <w:rFonts w:ascii="Calibri" w:eastAsia="Calibri" w:hAnsi="Calibri" w:cs="Calibri"/>
          <w:bCs/>
          <w:iCs/>
        </w:rPr>
        <w:t>milk produced is sold</w:t>
      </w:r>
      <w:r>
        <w:rPr>
          <w:rFonts w:ascii="Calibri" w:eastAsia="Calibri" w:hAnsi="Calibri" w:cs="Calibri"/>
          <w:bCs/>
          <w:iCs/>
        </w:rPr>
        <w:t xml:space="preserve"> providing a new source of income for these breeders.</w:t>
      </w:r>
      <w:r w:rsidRPr="00ED6693">
        <w:rPr>
          <w:rFonts w:ascii="Calibri" w:eastAsia="Calibri" w:hAnsi="Calibri" w:cs="Calibri"/>
          <w:bCs/>
          <w:iCs/>
        </w:rPr>
        <w:t xml:space="preserve"> </w:t>
      </w:r>
      <w:r>
        <w:rPr>
          <w:rFonts w:ascii="Calibri" w:eastAsia="Calibri" w:hAnsi="Calibri" w:cs="Calibri"/>
          <w:bCs/>
          <w:iCs/>
        </w:rPr>
        <w:t>The positive impact of the project has also extended to motivat</w:t>
      </w:r>
      <w:r w:rsidR="005E1C4E">
        <w:rPr>
          <w:rFonts w:ascii="Calibri" w:eastAsia="Calibri" w:hAnsi="Calibri" w:cs="Calibri"/>
          <w:bCs/>
          <w:iCs/>
        </w:rPr>
        <w:t>ing</w:t>
      </w:r>
      <w:r>
        <w:rPr>
          <w:rFonts w:ascii="Calibri" w:eastAsia="Calibri" w:hAnsi="Calibri" w:cs="Calibri"/>
          <w:bCs/>
          <w:iCs/>
        </w:rPr>
        <w:t xml:space="preserve"> other smallho</w:t>
      </w:r>
      <w:r w:rsidR="00235588">
        <w:rPr>
          <w:rFonts w:ascii="Calibri" w:eastAsia="Calibri" w:hAnsi="Calibri" w:cs="Calibri"/>
          <w:bCs/>
          <w:iCs/>
        </w:rPr>
        <w:t>l</w:t>
      </w:r>
      <w:r>
        <w:rPr>
          <w:rFonts w:ascii="Calibri" w:eastAsia="Calibri" w:hAnsi="Calibri" w:cs="Calibri"/>
          <w:bCs/>
          <w:iCs/>
        </w:rPr>
        <w:t>ders to follow the examples of the directly supported ones. The</w:t>
      </w:r>
      <w:r w:rsidR="00803F7B">
        <w:rPr>
          <w:rFonts w:ascii="Calibri" w:eastAsia="Calibri" w:hAnsi="Calibri" w:cs="Calibri"/>
          <w:bCs/>
          <w:iCs/>
        </w:rPr>
        <w:t xml:space="preserve"> support to the supply chain enablers (582 in totals</w:t>
      </w:r>
      <w:r w:rsidR="00803F7B" w:rsidRPr="00803F7B">
        <w:rPr>
          <w:rFonts w:ascii="Calibri" w:eastAsia="Calibri" w:hAnsi="Calibri" w:cs="Calibri"/>
          <w:bCs/>
          <w:iCs/>
        </w:rPr>
        <w:t xml:space="preserve"> </w:t>
      </w:r>
      <w:r w:rsidR="00803F7B">
        <w:rPr>
          <w:rFonts w:ascii="Calibri" w:eastAsia="Calibri" w:hAnsi="Calibri" w:cs="Calibri"/>
          <w:bCs/>
          <w:iCs/>
        </w:rPr>
        <w:t xml:space="preserve">including </w:t>
      </w:r>
      <w:r w:rsidR="00803F7B" w:rsidRPr="005F21BD">
        <w:rPr>
          <w:rFonts w:ascii="Calibri" w:eastAsia="Calibri" w:hAnsi="Calibri" w:cs="Calibri"/>
          <w:bCs/>
          <w:iCs/>
        </w:rPr>
        <w:t>Harvesters</w:t>
      </w:r>
      <w:r w:rsidR="00A919A5">
        <w:rPr>
          <w:rFonts w:ascii="Calibri" w:eastAsia="Calibri" w:hAnsi="Calibri" w:cs="Calibri"/>
          <w:bCs/>
          <w:iCs/>
        </w:rPr>
        <w:t xml:space="preserve">, </w:t>
      </w:r>
      <w:r w:rsidR="00803F7B" w:rsidRPr="005F21BD">
        <w:rPr>
          <w:rFonts w:ascii="Calibri" w:eastAsia="Calibri" w:hAnsi="Calibri" w:cs="Calibri"/>
          <w:bCs/>
          <w:iCs/>
        </w:rPr>
        <w:t>Transporters</w:t>
      </w:r>
      <w:r w:rsidR="00A919A5">
        <w:rPr>
          <w:rFonts w:ascii="Calibri" w:eastAsia="Calibri" w:hAnsi="Calibri" w:cs="Calibri"/>
          <w:bCs/>
          <w:iCs/>
        </w:rPr>
        <w:t>,</w:t>
      </w:r>
      <w:r w:rsidR="00803F7B" w:rsidRPr="005F21BD">
        <w:rPr>
          <w:rFonts w:ascii="Calibri" w:eastAsia="Calibri" w:hAnsi="Calibri" w:cs="Calibri"/>
          <w:bCs/>
          <w:iCs/>
        </w:rPr>
        <w:t xml:space="preserve"> Retailers</w:t>
      </w:r>
      <w:r w:rsidR="00A919A5">
        <w:rPr>
          <w:rFonts w:ascii="Calibri" w:eastAsia="Calibri" w:hAnsi="Calibri" w:cs="Calibri"/>
          <w:bCs/>
          <w:iCs/>
        </w:rPr>
        <w:t xml:space="preserve">, </w:t>
      </w:r>
      <w:r w:rsidR="00803F7B" w:rsidRPr="005F21BD">
        <w:rPr>
          <w:rFonts w:ascii="Calibri" w:eastAsia="Calibri" w:hAnsi="Calibri" w:cs="Calibri"/>
          <w:bCs/>
          <w:iCs/>
        </w:rPr>
        <w:t>HHs producers</w:t>
      </w:r>
      <w:r w:rsidR="00803F7B">
        <w:rPr>
          <w:rFonts w:ascii="Calibri" w:eastAsia="Calibri" w:hAnsi="Calibri" w:cs="Calibri"/>
          <w:bCs/>
          <w:iCs/>
        </w:rPr>
        <w:t>) has enabled them to reduce excess produce</w:t>
      </w:r>
      <w:r w:rsidR="00F3636D">
        <w:rPr>
          <w:rFonts w:ascii="Calibri" w:eastAsia="Calibri" w:hAnsi="Calibri" w:cs="Calibri"/>
          <w:bCs/>
          <w:iCs/>
        </w:rPr>
        <w:t>,</w:t>
      </w:r>
      <w:r w:rsidR="00803F7B">
        <w:rPr>
          <w:rFonts w:ascii="Calibri" w:eastAsia="Calibri" w:hAnsi="Calibri" w:cs="Calibri"/>
          <w:bCs/>
          <w:iCs/>
        </w:rPr>
        <w:t xml:space="preserve"> improve </w:t>
      </w:r>
      <w:r w:rsidR="00F3636D">
        <w:rPr>
          <w:rFonts w:ascii="Calibri" w:eastAsia="Calibri" w:hAnsi="Calibri" w:cs="Calibri"/>
          <w:bCs/>
          <w:iCs/>
        </w:rPr>
        <w:t xml:space="preserve">the </w:t>
      </w:r>
      <w:r w:rsidR="00803F7B">
        <w:rPr>
          <w:rFonts w:ascii="Calibri" w:eastAsia="Calibri" w:hAnsi="Calibri" w:cs="Calibri"/>
          <w:bCs/>
          <w:iCs/>
        </w:rPr>
        <w:t xml:space="preserve">quality of products, enhance post-harvest and marketing </w:t>
      </w:r>
      <w:proofErr w:type="gramStart"/>
      <w:r w:rsidR="00803F7B">
        <w:rPr>
          <w:rFonts w:ascii="Calibri" w:eastAsia="Calibri" w:hAnsi="Calibri" w:cs="Calibri"/>
          <w:bCs/>
          <w:iCs/>
        </w:rPr>
        <w:t>practices</w:t>
      </w:r>
      <w:proofErr w:type="gramEnd"/>
      <w:r w:rsidR="00803F7B">
        <w:rPr>
          <w:rFonts w:ascii="Calibri" w:eastAsia="Calibri" w:hAnsi="Calibri" w:cs="Calibri"/>
          <w:bCs/>
          <w:iCs/>
        </w:rPr>
        <w:t xml:space="preserve"> and improved the markets </w:t>
      </w:r>
      <w:r>
        <w:rPr>
          <w:rFonts w:ascii="Calibri" w:eastAsia="Calibri" w:hAnsi="Calibri" w:cs="Calibri"/>
          <w:bCs/>
          <w:iCs/>
        </w:rPr>
        <w:t xml:space="preserve">around the smallholders </w:t>
      </w:r>
      <w:r w:rsidR="00803F7B">
        <w:rPr>
          <w:rFonts w:ascii="Calibri" w:eastAsia="Calibri" w:hAnsi="Calibri" w:cs="Calibri"/>
          <w:bCs/>
          <w:iCs/>
        </w:rPr>
        <w:t>including strengthening the value chains and enhancing business operations and quality of products</w:t>
      </w:r>
      <w:r>
        <w:rPr>
          <w:rFonts w:ascii="Calibri" w:eastAsia="Calibri" w:hAnsi="Calibri" w:cs="Calibri"/>
          <w:bCs/>
          <w:iCs/>
        </w:rPr>
        <w:t>.</w:t>
      </w:r>
    </w:p>
    <w:p w14:paraId="4FE465D3" w14:textId="5E3CE39D" w:rsidR="00803F7B" w:rsidRDefault="00803F7B" w:rsidP="00CD351F">
      <w:pPr>
        <w:spacing w:before="240"/>
        <w:jc w:val="both"/>
        <w:rPr>
          <w:rFonts w:cstheme="minorHAnsi"/>
          <w:bCs/>
          <w:lang w:bidi="ar-YE"/>
        </w:rPr>
      </w:pPr>
      <w:r>
        <w:rPr>
          <w:rFonts w:ascii="Calibri" w:eastAsia="Calibri" w:hAnsi="Calibri" w:cs="Calibri"/>
          <w:bCs/>
          <w:iCs/>
        </w:rPr>
        <w:lastRenderedPageBreak/>
        <w:t xml:space="preserve">In terms of the climate co-benefits, SMEPs had captured </w:t>
      </w:r>
      <w:r w:rsidR="00E505F1">
        <w:rPr>
          <w:rFonts w:ascii="Calibri" w:eastAsia="Calibri" w:hAnsi="Calibri" w:cs="Calibri"/>
          <w:bCs/>
          <w:iCs/>
        </w:rPr>
        <w:t xml:space="preserve">some </w:t>
      </w:r>
      <w:r>
        <w:rPr>
          <w:rFonts w:ascii="Calibri" w:eastAsia="Calibri" w:hAnsi="Calibri" w:cs="Calibri"/>
          <w:bCs/>
          <w:iCs/>
        </w:rPr>
        <w:t>good impact including: d</w:t>
      </w:r>
      <w:r w:rsidRPr="00803F7B">
        <w:rPr>
          <w:rFonts w:ascii="Calibri" w:eastAsia="Calibri" w:hAnsi="Calibri" w:cs="Calibri"/>
          <w:bCs/>
          <w:iCs/>
        </w:rPr>
        <w:t xml:space="preserve">ecrease in </w:t>
      </w:r>
      <w:r w:rsidR="00E505F1">
        <w:rPr>
          <w:rFonts w:ascii="Calibri" w:eastAsia="Calibri" w:hAnsi="Calibri" w:cs="Calibri"/>
          <w:bCs/>
          <w:iCs/>
        </w:rPr>
        <w:t>waste</w:t>
      </w:r>
      <w:r>
        <w:rPr>
          <w:rFonts w:ascii="Calibri" w:eastAsia="Calibri" w:hAnsi="Calibri" w:cs="Calibri"/>
          <w:bCs/>
          <w:iCs/>
        </w:rPr>
        <w:t xml:space="preserve"> (e.g. </w:t>
      </w:r>
      <w:r w:rsidRPr="00803F7B">
        <w:rPr>
          <w:rFonts w:ascii="Calibri" w:eastAsia="Calibri" w:hAnsi="Calibri" w:cs="Calibri"/>
          <w:bCs/>
          <w:iCs/>
        </w:rPr>
        <w:t>66</w:t>
      </w:r>
      <w:r w:rsidR="00A74AD9">
        <w:rPr>
          <w:rFonts w:ascii="Calibri" w:eastAsia="Calibri" w:hAnsi="Calibri" w:cs="Calibri"/>
          <w:bCs/>
          <w:iCs/>
        </w:rPr>
        <w:t xml:space="preserve"> percent</w:t>
      </w:r>
      <w:r w:rsidRPr="00803F7B">
        <w:rPr>
          <w:rFonts w:ascii="Calibri" w:eastAsia="Calibri" w:hAnsi="Calibri" w:cs="Calibri"/>
          <w:bCs/>
          <w:iCs/>
        </w:rPr>
        <w:t xml:space="preserve"> decrease in milk wasted by milk producers</w:t>
      </w:r>
      <w:r>
        <w:rPr>
          <w:rFonts w:ascii="Calibri" w:eastAsia="Calibri" w:hAnsi="Calibri" w:cs="Calibri"/>
          <w:bCs/>
          <w:iCs/>
        </w:rPr>
        <w:t xml:space="preserve">, </w:t>
      </w:r>
      <w:r w:rsidR="00A74AD9">
        <w:rPr>
          <w:rFonts w:ascii="Calibri" w:eastAsia="Calibri" w:hAnsi="Calibri" w:cs="Calibri"/>
          <w:bCs/>
          <w:iCs/>
        </w:rPr>
        <w:t xml:space="preserve">62 percent by agricultural harvesters, 26 percent by fishermen); fuel consumption reduced by 34 percent for farmers and 22 precent for fishermen; irrigation water saved by 55 percent and groundwater stress reduced by 45 percent for the target farmers; and 53 percent of the supported MSMEs procured solar systems and contributed to </w:t>
      </w:r>
      <w:r w:rsidR="003E6838">
        <w:rPr>
          <w:rFonts w:ascii="Calibri" w:eastAsia="Calibri" w:hAnsi="Calibri" w:cs="Calibri"/>
          <w:bCs/>
          <w:iCs/>
        </w:rPr>
        <w:t xml:space="preserve">improved </w:t>
      </w:r>
      <w:r w:rsidR="00A74AD9">
        <w:rPr>
          <w:rFonts w:ascii="Calibri" w:eastAsia="Calibri" w:hAnsi="Calibri" w:cs="Calibri"/>
          <w:bCs/>
          <w:iCs/>
        </w:rPr>
        <w:t xml:space="preserve">fuel consumption and clean energy. There was also the promotion of sustainable agriculture with around 160 hectare of food-producing agricultural lands using new technologies. </w:t>
      </w:r>
    </w:p>
    <w:p w14:paraId="45EE15A4" w14:textId="582952B5" w:rsidR="003658F5" w:rsidRDefault="003658F5" w:rsidP="002B5ABB">
      <w:pPr>
        <w:jc w:val="both"/>
        <w:rPr>
          <w:rFonts w:ascii="Calibri" w:eastAsia="Calibri" w:hAnsi="Calibri" w:cs="Calibri"/>
          <w:bCs/>
          <w:iCs/>
        </w:rPr>
      </w:pPr>
      <w:r w:rsidRPr="0004559B">
        <w:rPr>
          <w:rFonts w:cstheme="minorHAnsi"/>
          <w:bCs/>
        </w:rPr>
        <w:t>Th</w:t>
      </w:r>
      <w:r>
        <w:rPr>
          <w:rFonts w:cstheme="minorHAnsi"/>
          <w:bCs/>
        </w:rPr>
        <w:t>e above</w:t>
      </w:r>
      <w:r w:rsidRPr="0004559B">
        <w:rPr>
          <w:rFonts w:cstheme="minorHAnsi"/>
          <w:bCs/>
        </w:rPr>
        <w:t xml:space="preserve"> </w:t>
      </w:r>
      <w:r>
        <w:rPr>
          <w:rFonts w:cstheme="minorHAnsi"/>
          <w:bCs/>
        </w:rPr>
        <w:t>progress</w:t>
      </w:r>
      <w:r w:rsidRPr="0004559B">
        <w:rPr>
          <w:rFonts w:cstheme="minorHAnsi"/>
          <w:bCs/>
        </w:rPr>
        <w:t xml:space="preserve"> </w:t>
      </w:r>
      <w:r w:rsidR="00E876AC">
        <w:rPr>
          <w:rFonts w:cstheme="minorHAnsi"/>
          <w:bCs/>
        </w:rPr>
        <w:t xml:space="preserve">was under the </w:t>
      </w:r>
      <w:r>
        <w:rPr>
          <w:rFonts w:cstheme="minorHAnsi"/>
          <w:bCs/>
        </w:rPr>
        <w:t>PF, whereas the AF activities included the finalization of the targeting of subdistricts in line with the geo</w:t>
      </w:r>
      <w:r w:rsidR="00235588">
        <w:rPr>
          <w:rFonts w:cstheme="minorHAnsi"/>
          <w:bCs/>
        </w:rPr>
        <w:t>-</w:t>
      </w:r>
      <w:r>
        <w:rPr>
          <w:rFonts w:cstheme="minorHAnsi"/>
          <w:bCs/>
        </w:rPr>
        <w:t>bun</w:t>
      </w:r>
      <w:r w:rsidR="00235588">
        <w:rPr>
          <w:rFonts w:cstheme="minorHAnsi"/>
          <w:bCs/>
        </w:rPr>
        <w:t>dl</w:t>
      </w:r>
      <w:r>
        <w:rPr>
          <w:rFonts w:cstheme="minorHAnsi"/>
          <w:bCs/>
        </w:rPr>
        <w:t xml:space="preserve">ing criteria and the preparatory work to start the implementation. During the period, SMEPS </w:t>
      </w:r>
      <w:r>
        <w:rPr>
          <w:bCs/>
        </w:rPr>
        <w:t>progressed</w:t>
      </w:r>
      <w:r w:rsidRPr="00D300A4">
        <w:rPr>
          <w:bCs/>
        </w:rPr>
        <w:t xml:space="preserve"> </w:t>
      </w:r>
      <w:r>
        <w:rPr>
          <w:bCs/>
        </w:rPr>
        <w:t>specifically in the private sector component where</w:t>
      </w:r>
      <w:r w:rsidRPr="00D300A4">
        <w:rPr>
          <w:bCs/>
        </w:rPr>
        <w:t xml:space="preserve"> business plans </w:t>
      </w:r>
      <w:r>
        <w:rPr>
          <w:bCs/>
        </w:rPr>
        <w:t>for</w:t>
      </w:r>
      <w:r w:rsidRPr="00D300A4">
        <w:rPr>
          <w:bCs/>
        </w:rPr>
        <w:t xml:space="preserve"> 30</w:t>
      </w:r>
      <w:r>
        <w:rPr>
          <w:bCs/>
        </w:rPr>
        <w:t xml:space="preserve"> business associations were reviewed and some have been approved</w:t>
      </w:r>
      <w:r w:rsidRPr="00D300A4">
        <w:rPr>
          <w:bCs/>
        </w:rPr>
        <w:t>, 137 potential firms</w:t>
      </w:r>
      <w:r>
        <w:rPr>
          <w:bCs/>
        </w:rPr>
        <w:t xml:space="preserve"> applied for the project support so far, </w:t>
      </w:r>
      <w:r w:rsidRPr="00D300A4">
        <w:rPr>
          <w:bCs/>
        </w:rPr>
        <w:t>101 entrepreneurs</w:t>
      </w:r>
      <w:r>
        <w:rPr>
          <w:bCs/>
        </w:rPr>
        <w:t xml:space="preserve"> were also interviewed </w:t>
      </w:r>
      <w:r w:rsidR="003210F4">
        <w:rPr>
          <w:bCs/>
        </w:rPr>
        <w:t xml:space="preserve">and </w:t>
      </w:r>
      <w:r>
        <w:rPr>
          <w:bCs/>
        </w:rPr>
        <w:t xml:space="preserve">out of them 25 eligible and unique business ideas were selected to receive the support. </w:t>
      </w:r>
      <w:r w:rsidRPr="00D300A4">
        <w:rPr>
          <w:bCs/>
        </w:rPr>
        <w:t xml:space="preserve"> </w:t>
      </w:r>
      <w:r>
        <w:rPr>
          <w:bCs/>
        </w:rPr>
        <w:t xml:space="preserve">Moreover, </w:t>
      </w:r>
      <w:r w:rsidRPr="00D300A4">
        <w:rPr>
          <w:bCs/>
        </w:rPr>
        <w:t xml:space="preserve">16 </w:t>
      </w:r>
      <w:r>
        <w:rPr>
          <w:bCs/>
        </w:rPr>
        <w:t>business advisors</w:t>
      </w:r>
      <w:r w:rsidRPr="00D300A4">
        <w:rPr>
          <w:bCs/>
        </w:rPr>
        <w:t xml:space="preserve"> </w:t>
      </w:r>
      <w:r>
        <w:rPr>
          <w:bCs/>
        </w:rPr>
        <w:t xml:space="preserve">received a </w:t>
      </w:r>
      <w:r w:rsidRPr="00D300A4">
        <w:rPr>
          <w:bCs/>
        </w:rPr>
        <w:t>BCM</w:t>
      </w:r>
      <w:r>
        <w:rPr>
          <w:bCs/>
        </w:rPr>
        <w:t xml:space="preserve"> training</w:t>
      </w:r>
      <w:r w:rsidRPr="00D300A4">
        <w:rPr>
          <w:bCs/>
        </w:rPr>
        <w:t>,</w:t>
      </w:r>
      <w:r>
        <w:rPr>
          <w:bCs/>
        </w:rPr>
        <w:t xml:space="preserve"> and conducted promotional </w:t>
      </w:r>
      <w:r w:rsidRPr="00D300A4">
        <w:rPr>
          <w:bCs/>
        </w:rPr>
        <w:t>workshops</w:t>
      </w:r>
      <w:r>
        <w:rPr>
          <w:bCs/>
        </w:rPr>
        <w:t xml:space="preserve"> for SMEs to apply</w:t>
      </w:r>
      <w:r w:rsidRPr="00D300A4">
        <w:rPr>
          <w:bCs/>
        </w:rPr>
        <w:t>, and hir</w:t>
      </w:r>
      <w:r>
        <w:rPr>
          <w:bCs/>
        </w:rPr>
        <w:t>ed the</w:t>
      </w:r>
      <w:r w:rsidRPr="00D300A4">
        <w:rPr>
          <w:bCs/>
        </w:rPr>
        <w:t xml:space="preserve"> surveyors</w:t>
      </w:r>
      <w:r>
        <w:rPr>
          <w:bCs/>
        </w:rPr>
        <w:t xml:space="preserve"> to start the rapid market assessment.</w:t>
      </w:r>
    </w:p>
    <w:p w14:paraId="0DB4BD00" w14:textId="260808EE" w:rsidR="002B5ABB" w:rsidRDefault="00BE1601" w:rsidP="008814C7">
      <w:pPr>
        <w:spacing w:before="240"/>
        <w:jc w:val="both"/>
        <w:rPr>
          <w:rFonts w:ascii="Calibri" w:eastAsia="Calibri" w:hAnsi="Calibri" w:cs="Arial"/>
          <w:iCs/>
        </w:rPr>
      </w:pPr>
      <w:r>
        <w:rPr>
          <w:rFonts w:ascii="Calibri" w:eastAsia="Calibri" w:hAnsi="Calibri" w:cs="Arial"/>
          <w:iCs/>
        </w:rPr>
        <w:t>The main challenge for this sub-component during the reporting period was the lengthy process of the geo</w:t>
      </w:r>
      <w:r w:rsidR="00235588">
        <w:rPr>
          <w:rFonts w:ascii="Calibri" w:eastAsia="Calibri" w:hAnsi="Calibri" w:cs="Arial"/>
          <w:iCs/>
        </w:rPr>
        <w:t>-</w:t>
      </w:r>
      <w:r>
        <w:rPr>
          <w:rFonts w:ascii="Calibri" w:eastAsia="Calibri" w:hAnsi="Calibri" w:cs="Arial"/>
          <w:iCs/>
        </w:rPr>
        <w:t xml:space="preserve">bundling and the delay of needs assessments in the North due to DFA’s restrictions. The UNDP and the IPs have been coordinating closely to mitigate the challenges and will </w:t>
      </w:r>
      <w:r w:rsidR="00235588">
        <w:rPr>
          <w:rFonts w:ascii="Calibri" w:eastAsia="Calibri" w:hAnsi="Calibri" w:cs="Arial"/>
          <w:iCs/>
        </w:rPr>
        <w:t>agree</w:t>
      </w:r>
      <w:r>
        <w:rPr>
          <w:rFonts w:ascii="Calibri" w:eastAsia="Calibri" w:hAnsi="Calibri" w:cs="Arial"/>
          <w:iCs/>
        </w:rPr>
        <w:t xml:space="preserve"> on measures to accelerate the progress in the next period. </w:t>
      </w:r>
      <w:r w:rsidR="008D36A4">
        <w:rPr>
          <w:rFonts w:ascii="Calibri" w:eastAsia="Calibri" w:hAnsi="Calibri" w:cs="Arial"/>
          <w:iCs/>
        </w:rPr>
        <w:t xml:space="preserve">There are not </w:t>
      </w:r>
      <w:r w:rsidR="009B1E66" w:rsidRPr="009B1E66">
        <w:rPr>
          <w:rFonts w:ascii="Calibri" w:eastAsia="Calibri" w:hAnsi="Calibri" w:cs="Arial"/>
          <w:iCs/>
        </w:rPr>
        <w:t xml:space="preserve">enough and qualified business incubators in Sana’a to host the selected entrepreneurs for training and facilities. The team will either divide the entrepreneurs and field </w:t>
      </w:r>
      <w:r w:rsidR="00574FDC">
        <w:rPr>
          <w:rFonts w:ascii="Calibri" w:eastAsia="Calibri" w:hAnsi="Calibri" w:cs="Arial"/>
          <w:iCs/>
        </w:rPr>
        <w:t>mentors</w:t>
      </w:r>
      <w:r w:rsidR="00574FDC" w:rsidRPr="009B1E66">
        <w:rPr>
          <w:rFonts w:ascii="Calibri" w:eastAsia="Calibri" w:hAnsi="Calibri" w:cs="Arial"/>
          <w:iCs/>
        </w:rPr>
        <w:t xml:space="preserve"> </w:t>
      </w:r>
      <w:r w:rsidR="009B1E66" w:rsidRPr="009B1E66">
        <w:rPr>
          <w:rFonts w:ascii="Calibri" w:eastAsia="Calibri" w:hAnsi="Calibri" w:cs="Arial"/>
          <w:iCs/>
        </w:rPr>
        <w:t xml:space="preserve">into groups </w:t>
      </w:r>
      <w:r w:rsidR="002F07BA">
        <w:rPr>
          <w:rFonts w:ascii="Calibri" w:eastAsia="Calibri" w:hAnsi="Calibri" w:cs="Arial"/>
          <w:iCs/>
        </w:rPr>
        <w:t xml:space="preserve">to be supported </w:t>
      </w:r>
      <w:r w:rsidR="009B1E66" w:rsidRPr="009B1E66">
        <w:rPr>
          <w:rFonts w:ascii="Calibri" w:eastAsia="Calibri" w:hAnsi="Calibri" w:cs="Arial"/>
          <w:iCs/>
        </w:rPr>
        <w:t>in specific days</w:t>
      </w:r>
      <w:r w:rsidR="002F07BA">
        <w:rPr>
          <w:rFonts w:ascii="Calibri" w:eastAsia="Calibri" w:hAnsi="Calibri" w:cs="Arial"/>
          <w:iCs/>
        </w:rPr>
        <w:t xml:space="preserve"> each</w:t>
      </w:r>
      <w:r w:rsidR="009B1E66" w:rsidRPr="009B1E66">
        <w:rPr>
          <w:rFonts w:ascii="Calibri" w:eastAsia="Calibri" w:hAnsi="Calibri" w:cs="Arial"/>
          <w:iCs/>
        </w:rPr>
        <w:t xml:space="preserve"> or find adequate institutions that could offer needed space, </w:t>
      </w:r>
      <w:proofErr w:type="gramStart"/>
      <w:r w:rsidR="009B1E66" w:rsidRPr="009B1E66">
        <w:rPr>
          <w:rFonts w:ascii="Calibri" w:eastAsia="Calibri" w:hAnsi="Calibri" w:cs="Arial"/>
          <w:iCs/>
        </w:rPr>
        <w:t>facilities</w:t>
      </w:r>
      <w:proofErr w:type="gramEnd"/>
      <w:r w:rsidR="009B1E66" w:rsidRPr="009B1E66">
        <w:rPr>
          <w:rFonts w:ascii="Calibri" w:eastAsia="Calibri" w:hAnsi="Calibri" w:cs="Arial"/>
          <w:iCs/>
        </w:rPr>
        <w:t xml:space="preserve"> and materials for the targeted entrepreneurs</w:t>
      </w:r>
      <w:r w:rsidR="009B1E66">
        <w:rPr>
          <w:rFonts w:ascii="Calibri" w:eastAsia="Calibri" w:hAnsi="Calibri" w:cs="Arial"/>
          <w:iCs/>
        </w:rPr>
        <w:t>.</w:t>
      </w:r>
    </w:p>
    <w:p w14:paraId="38DA7F64" w14:textId="77777777" w:rsidR="00CD351F" w:rsidRDefault="00CD351F" w:rsidP="002B5ABB">
      <w:pPr>
        <w:jc w:val="both"/>
        <w:rPr>
          <w:rFonts w:eastAsia="Calibri" w:cstheme="minorHAnsi"/>
          <w:iCs/>
          <w:lang w:val="en"/>
        </w:rPr>
      </w:pPr>
    </w:p>
    <w:p w14:paraId="477B48AB" w14:textId="07A9067F" w:rsidR="00F01AAD" w:rsidRPr="0004559B" w:rsidRDefault="00E15F2F" w:rsidP="003A1E72">
      <w:pPr>
        <w:pStyle w:val="Heading1"/>
        <w:numPr>
          <w:ilvl w:val="0"/>
          <w:numId w:val="2"/>
        </w:numPr>
        <w:rPr>
          <w:rFonts w:asciiTheme="minorHAnsi" w:hAnsiTheme="minorHAnsi" w:cstheme="minorHAnsi"/>
          <w:b/>
          <w:bCs/>
          <w:color w:val="1F3864" w:themeColor="accent1" w:themeShade="80"/>
          <w:sz w:val="26"/>
          <w:szCs w:val="26"/>
        </w:rPr>
      </w:pPr>
      <w:bookmarkStart w:id="32" w:name="_Toc142462360"/>
      <w:r w:rsidRPr="0004559B">
        <w:rPr>
          <w:rFonts w:asciiTheme="minorHAnsi" w:hAnsiTheme="minorHAnsi" w:cstheme="minorHAnsi"/>
          <w:b/>
          <w:bCs/>
          <w:color w:val="1F3864" w:themeColor="accent1" w:themeShade="80"/>
          <w:sz w:val="26"/>
          <w:szCs w:val="26"/>
        </w:rPr>
        <w:t>Component 2 Project Management, Monitoring, Evaluation and Capacity Building of National Institutions</w:t>
      </w:r>
      <w:bookmarkEnd w:id="32"/>
    </w:p>
    <w:p w14:paraId="6FAAE4C9" w14:textId="2D2BCE96" w:rsidR="004102D3" w:rsidRDefault="004102D3" w:rsidP="000C0772">
      <w:pPr>
        <w:rPr>
          <w:rFonts w:cstheme="minorHAnsi"/>
          <w:b/>
          <w:bCs/>
          <w:sz w:val="26"/>
          <w:szCs w:val="26"/>
        </w:rPr>
      </w:pPr>
    </w:p>
    <w:p w14:paraId="7CE494F1" w14:textId="77777777" w:rsidR="00FA4DFA" w:rsidRDefault="00092E1B" w:rsidP="00CD6E08">
      <w:pPr>
        <w:jc w:val="both"/>
        <w:rPr>
          <w:rFonts w:cstheme="minorHAnsi"/>
        </w:rPr>
      </w:pPr>
      <w:r w:rsidRPr="00FA4DFA">
        <w:rPr>
          <w:rFonts w:cstheme="minorHAnsi"/>
          <w:b/>
          <w:bCs/>
          <w:color w:val="2E74B5" w:themeColor="accent5" w:themeShade="BF"/>
        </w:rPr>
        <w:t>Staffing</w:t>
      </w:r>
    </w:p>
    <w:p w14:paraId="51F353C2" w14:textId="26C5F306" w:rsidR="008814C7" w:rsidRDefault="00CD6E08" w:rsidP="00DE2474">
      <w:pPr>
        <w:jc w:val="both"/>
        <w:rPr>
          <w:rFonts w:cstheme="minorHAnsi"/>
        </w:rPr>
      </w:pPr>
      <w:r>
        <w:rPr>
          <w:rFonts w:cstheme="minorHAnsi"/>
        </w:rPr>
        <w:t xml:space="preserve">The MIS officer, indicated as pending in the last report, </w:t>
      </w:r>
      <w:r w:rsidR="00BE1601">
        <w:rPr>
          <w:rFonts w:cstheme="minorHAnsi"/>
        </w:rPr>
        <w:t>is</w:t>
      </w:r>
      <w:r>
        <w:rPr>
          <w:rFonts w:cstheme="minorHAnsi"/>
        </w:rPr>
        <w:t xml:space="preserve"> now on board. </w:t>
      </w:r>
      <w:r w:rsidRPr="007929F1">
        <w:rPr>
          <w:rFonts w:cstheme="minorHAnsi"/>
        </w:rPr>
        <w:t xml:space="preserve">An upgraded post for the international safeguard specialist </w:t>
      </w:r>
      <w:r>
        <w:rPr>
          <w:rFonts w:cstheme="minorHAnsi"/>
        </w:rPr>
        <w:t>was processed and the incumbent is a</w:t>
      </w:r>
      <w:r w:rsidR="00BE1601">
        <w:rPr>
          <w:rFonts w:cstheme="minorHAnsi"/>
        </w:rPr>
        <w:t>lso</w:t>
      </w:r>
      <w:r>
        <w:rPr>
          <w:rFonts w:cstheme="minorHAnsi"/>
        </w:rPr>
        <w:t xml:space="preserve"> on board, and a replacement of a national OHS officer, who left for another post abroad, is under recruitment.</w:t>
      </w:r>
      <w:r w:rsidR="00BE1601">
        <w:rPr>
          <w:rFonts w:cstheme="minorHAnsi"/>
        </w:rPr>
        <w:t xml:space="preserve"> There is also a replacement for the Adaptive Management and Geo</w:t>
      </w:r>
      <w:r w:rsidR="00235588">
        <w:rPr>
          <w:rFonts w:cstheme="minorHAnsi"/>
        </w:rPr>
        <w:t>-</w:t>
      </w:r>
      <w:r w:rsidR="00BE1601">
        <w:rPr>
          <w:rFonts w:cstheme="minorHAnsi"/>
        </w:rPr>
        <w:t>bun</w:t>
      </w:r>
      <w:r w:rsidR="00235588">
        <w:rPr>
          <w:rFonts w:cstheme="minorHAnsi"/>
        </w:rPr>
        <w:t>dl</w:t>
      </w:r>
      <w:r w:rsidR="00BE1601">
        <w:rPr>
          <w:rFonts w:cstheme="minorHAnsi"/>
        </w:rPr>
        <w:t xml:space="preserve">ing Specialist who will join the team by </w:t>
      </w:r>
      <w:r w:rsidR="00231180">
        <w:rPr>
          <w:rFonts w:cstheme="minorHAnsi"/>
        </w:rPr>
        <w:t>mid-August</w:t>
      </w:r>
      <w:r w:rsidR="00BE1601">
        <w:rPr>
          <w:rFonts w:cstheme="minorHAnsi"/>
        </w:rPr>
        <w:t xml:space="preserve"> 2023. </w:t>
      </w:r>
      <w:r>
        <w:rPr>
          <w:rFonts w:cstheme="minorHAnsi"/>
        </w:rPr>
        <w:t xml:space="preserve"> </w:t>
      </w:r>
    </w:p>
    <w:p w14:paraId="1308EC92" w14:textId="10EF8969" w:rsidR="006178AC" w:rsidRDefault="006178AC">
      <w:pPr>
        <w:rPr>
          <w:rFonts w:cstheme="minorHAnsi"/>
        </w:rPr>
      </w:pPr>
      <w:r>
        <w:rPr>
          <w:rFonts w:cstheme="minorHAnsi"/>
        </w:rPr>
        <w:br w:type="page"/>
      </w:r>
    </w:p>
    <w:p w14:paraId="50772F99" w14:textId="77777777" w:rsidR="00DE2474" w:rsidRPr="00DE2474" w:rsidRDefault="00DE2474" w:rsidP="0047582C">
      <w:pPr>
        <w:spacing w:after="0"/>
        <w:jc w:val="both"/>
        <w:rPr>
          <w:rFonts w:cstheme="minorHAnsi"/>
        </w:rPr>
      </w:pPr>
    </w:p>
    <w:p w14:paraId="1C3B75BC" w14:textId="55D7C6D2" w:rsidR="0084208A" w:rsidRPr="0084208A" w:rsidRDefault="00804D9E" w:rsidP="000D66DC">
      <w:pPr>
        <w:jc w:val="both"/>
        <w:rPr>
          <w:rFonts w:cstheme="minorHAnsi"/>
          <w:color w:val="4472C4" w:themeColor="accent1"/>
        </w:rPr>
      </w:pPr>
      <w:r w:rsidRPr="0084208A">
        <w:rPr>
          <w:rFonts w:cstheme="minorHAnsi"/>
          <w:b/>
          <w:bCs/>
          <w:color w:val="4472C4" w:themeColor="accent1"/>
        </w:rPr>
        <w:t>Institutional Capacity Building</w:t>
      </w:r>
      <w:r w:rsidR="00F76652" w:rsidRPr="0084208A">
        <w:rPr>
          <w:rFonts w:cstheme="minorHAnsi"/>
          <w:b/>
          <w:bCs/>
          <w:color w:val="4472C4" w:themeColor="accent1"/>
        </w:rPr>
        <w:t xml:space="preserve"> (ICB)</w:t>
      </w:r>
    </w:p>
    <w:p w14:paraId="309481B8" w14:textId="39418286" w:rsidR="00FA4DFA" w:rsidRDefault="00CD6E08" w:rsidP="00CD6E08">
      <w:pPr>
        <w:jc w:val="both"/>
        <w:rPr>
          <w:rFonts w:cstheme="minorHAnsi"/>
        </w:rPr>
      </w:pPr>
      <w:r>
        <w:rPr>
          <w:rFonts w:cstheme="minorHAnsi"/>
        </w:rPr>
        <w:t xml:space="preserve">During the last </w:t>
      </w:r>
      <w:r w:rsidR="00BE1601">
        <w:rPr>
          <w:rFonts w:cstheme="minorHAnsi"/>
        </w:rPr>
        <w:t>six months</w:t>
      </w:r>
      <w:r>
        <w:rPr>
          <w:rFonts w:cstheme="minorHAnsi"/>
        </w:rPr>
        <w:t>, there has been good progress in the implementation of the</w:t>
      </w:r>
      <w:r w:rsidRPr="0004559B">
        <w:rPr>
          <w:rFonts w:cstheme="minorHAnsi"/>
        </w:rPr>
        <w:t xml:space="preserve"> capacity action plans</w:t>
      </w:r>
      <w:r>
        <w:rPr>
          <w:rFonts w:cstheme="minorHAnsi"/>
        </w:rPr>
        <w:t xml:space="preserve"> which were</w:t>
      </w:r>
      <w:r w:rsidRPr="0004559B">
        <w:rPr>
          <w:rFonts w:cstheme="minorHAnsi"/>
        </w:rPr>
        <w:t xml:space="preserve"> prepared for SFD and PWP based on the capacity assessment conducted by the WB</w:t>
      </w:r>
      <w:r>
        <w:rPr>
          <w:rFonts w:cstheme="minorHAnsi"/>
        </w:rPr>
        <w:t xml:space="preserve">. Thus far, the World Bank has directly conducted some capacity activities directly </w:t>
      </w:r>
      <w:r w:rsidRPr="0004559B">
        <w:rPr>
          <w:rFonts w:cstheme="minorHAnsi"/>
        </w:rPr>
        <w:t>to SFD</w:t>
      </w:r>
      <w:r>
        <w:rPr>
          <w:rFonts w:cstheme="minorHAnsi"/>
        </w:rPr>
        <w:t xml:space="preserve"> including </w:t>
      </w:r>
      <w:r w:rsidRPr="0004559B">
        <w:rPr>
          <w:rFonts w:cstheme="minorHAnsi"/>
        </w:rPr>
        <w:t>leadership for results, communication &amp; presentation, Reform, Communication, Leadership and Strategy Alignment Training, and geo-enabling monitoring-GEMs</w:t>
      </w:r>
      <w:r>
        <w:rPr>
          <w:rFonts w:cstheme="minorHAnsi"/>
        </w:rPr>
        <w:t xml:space="preserve">. The World Bank has also organized an onsite training workshop on Environmental and Social Safeguards Framework (ESF) in Cairo from 11 – 15 December 2022, which was attended by all IPs and UNDP team. </w:t>
      </w:r>
    </w:p>
    <w:p w14:paraId="482959EE" w14:textId="5D7F3EF8" w:rsidR="00CD6E08" w:rsidRDefault="00235588" w:rsidP="00FA4DFA">
      <w:pPr>
        <w:spacing w:before="240"/>
        <w:jc w:val="both"/>
        <w:rPr>
          <w:rFonts w:cstheme="minorHAnsi"/>
        </w:rPr>
      </w:pPr>
      <w:r>
        <w:rPr>
          <w:rFonts w:cstheme="minorHAnsi"/>
        </w:rPr>
        <w:t>Recently</w:t>
      </w:r>
      <w:r w:rsidR="00BE1601">
        <w:rPr>
          <w:rFonts w:cstheme="minorHAnsi"/>
        </w:rPr>
        <w:t>, UNDP and UNICEF under the leadership of the World Bank organized a study tour to Pakistan where relevant teams from SFD, SWF and the two UN agencies visited Benazir Income Support Program (BISP). The tour involved four days at BISP and included field visits to a couple of BISP sites as well as to the World Bank office there. The visiting team</w:t>
      </w:r>
      <w:r w:rsidR="00BF397B">
        <w:rPr>
          <w:rFonts w:cstheme="minorHAnsi"/>
        </w:rPr>
        <w:t xml:space="preserve"> </w:t>
      </w:r>
      <w:r w:rsidR="00BE1601">
        <w:rPr>
          <w:rFonts w:cstheme="minorHAnsi"/>
        </w:rPr>
        <w:t xml:space="preserve">learned a great deal about how BISP developed and maintained a successful </w:t>
      </w:r>
      <w:r>
        <w:rPr>
          <w:rFonts w:cstheme="minorHAnsi"/>
        </w:rPr>
        <w:t>safety</w:t>
      </w:r>
      <w:r w:rsidR="00BE1601">
        <w:rPr>
          <w:rFonts w:cstheme="minorHAnsi"/>
        </w:rPr>
        <w:t xml:space="preserve"> net and social protection program that serve</w:t>
      </w:r>
      <w:r w:rsidR="00BF397B">
        <w:rPr>
          <w:rFonts w:cstheme="minorHAnsi"/>
        </w:rPr>
        <w:t>s</w:t>
      </w:r>
      <w:r w:rsidR="00BE1601">
        <w:rPr>
          <w:rFonts w:cstheme="minorHAnsi"/>
        </w:rPr>
        <w:t xml:space="preserve"> over nine million beneficiaries in Pakistan. The team will look into ways to utilizing the outcomes of the tour into improving the implementation of the cash transfers programs (conditional and unconditional) under ESPECRP in the short run and strengthening SFD’s institutional capacity in safety net and social protection in the long run.</w:t>
      </w:r>
    </w:p>
    <w:p w14:paraId="267016C9" w14:textId="48A27FC6" w:rsidR="00FA4DFA" w:rsidRDefault="00CD6E08" w:rsidP="00FA4DFA">
      <w:pPr>
        <w:spacing w:before="240"/>
        <w:jc w:val="both"/>
        <w:rPr>
          <w:rFonts w:cstheme="minorHAnsi"/>
        </w:rPr>
      </w:pPr>
      <w:r>
        <w:rPr>
          <w:rFonts w:cstheme="minorHAnsi"/>
        </w:rPr>
        <w:t>The</w:t>
      </w:r>
      <w:r w:rsidRPr="0004559B">
        <w:rPr>
          <w:rFonts w:cstheme="minorHAnsi"/>
        </w:rPr>
        <w:t xml:space="preserve"> </w:t>
      </w:r>
      <w:r>
        <w:rPr>
          <w:rFonts w:cstheme="minorHAnsi"/>
        </w:rPr>
        <w:t>UNDP progressed in implementing the other ICB activities including the enhancement of SFD’s finance th</w:t>
      </w:r>
      <w:r w:rsidR="000B7F57">
        <w:rPr>
          <w:rFonts w:cstheme="minorHAnsi"/>
        </w:rPr>
        <w:t>r</w:t>
      </w:r>
      <w:r>
        <w:rPr>
          <w:rFonts w:cstheme="minorHAnsi"/>
        </w:rPr>
        <w:t>ough introducing accrual-based accounting in accordance with the International Public Sector Accounting Standards (IPSAS)</w:t>
      </w:r>
      <w:r w:rsidRPr="0004559B">
        <w:rPr>
          <w:rFonts w:cstheme="minorHAnsi"/>
        </w:rPr>
        <w:t xml:space="preserve"> and </w:t>
      </w:r>
      <w:r>
        <w:rPr>
          <w:rFonts w:cstheme="minorHAnsi"/>
        </w:rPr>
        <w:t xml:space="preserve">the financial </w:t>
      </w:r>
      <w:r w:rsidRPr="0004559B">
        <w:rPr>
          <w:rFonts w:cstheme="minorHAnsi"/>
        </w:rPr>
        <w:t>risk management activit</w:t>
      </w:r>
      <w:r>
        <w:rPr>
          <w:rFonts w:cstheme="minorHAnsi"/>
        </w:rPr>
        <w:t xml:space="preserve">ies. The progress has also covered the enhancement of SFD’s Strategic Communication which started with an audit of SFD’s communication activities and guided the relevant staff of SFD to design a stronger yet sensitive communication strategy and communication management system through a series of interactive workshops facilitated by two professional international consultants. </w:t>
      </w:r>
      <w:r w:rsidR="00FA4DFA">
        <w:rPr>
          <w:rFonts w:cstheme="minorHAnsi"/>
        </w:rPr>
        <w:t>An</w:t>
      </w:r>
      <w:r>
        <w:rPr>
          <w:rFonts w:cstheme="minorHAnsi"/>
        </w:rPr>
        <w:t xml:space="preserve"> international consultant </w:t>
      </w:r>
      <w:r w:rsidR="00FA4DFA">
        <w:rPr>
          <w:rFonts w:cstheme="minorHAnsi"/>
        </w:rPr>
        <w:t xml:space="preserve">was contracted </w:t>
      </w:r>
      <w:r>
        <w:rPr>
          <w:rFonts w:cstheme="minorHAnsi"/>
        </w:rPr>
        <w:t>to develop the Value for Money manuals and capacities and another one to update the procurement m</w:t>
      </w:r>
      <w:r w:rsidR="00734E5F">
        <w:rPr>
          <w:rFonts w:cstheme="minorHAnsi"/>
        </w:rPr>
        <w:t xml:space="preserve"> </w:t>
      </w:r>
      <w:proofErr w:type="spellStart"/>
      <w:r>
        <w:rPr>
          <w:rFonts w:cstheme="minorHAnsi"/>
        </w:rPr>
        <w:t>anuals</w:t>
      </w:r>
      <w:proofErr w:type="spellEnd"/>
      <w:r>
        <w:rPr>
          <w:rFonts w:cstheme="minorHAnsi"/>
        </w:rPr>
        <w:t xml:space="preserve"> of SFD. </w:t>
      </w:r>
      <w:r w:rsidR="00FA4DFA">
        <w:rPr>
          <w:rFonts w:cstheme="minorHAnsi"/>
        </w:rPr>
        <w:t>UNDP also arranged for one of SFD’s senior lead</w:t>
      </w:r>
      <w:r w:rsidR="000B7F57">
        <w:rPr>
          <w:rFonts w:cstheme="minorHAnsi"/>
        </w:rPr>
        <w:t>er</w:t>
      </w:r>
      <w:r w:rsidR="00FA4DFA">
        <w:rPr>
          <w:rFonts w:cstheme="minorHAnsi"/>
        </w:rPr>
        <w:t>s to attend the</w:t>
      </w:r>
      <w:r w:rsidR="001A1CAC">
        <w:rPr>
          <w:rFonts w:cstheme="minorHAnsi"/>
        </w:rPr>
        <w:t xml:space="preserve"> ‘Communicating Climate Change’ cour</w:t>
      </w:r>
      <w:r w:rsidR="00235588">
        <w:rPr>
          <w:rFonts w:cstheme="minorHAnsi"/>
        </w:rPr>
        <w:t>s</w:t>
      </w:r>
      <w:r w:rsidR="001A1CAC">
        <w:rPr>
          <w:rFonts w:cstheme="minorHAnsi"/>
        </w:rPr>
        <w:t>e at the World Bank’s Annenberg Summer Institute in Los Angeles, USA.</w:t>
      </w:r>
      <w:r w:rsidR="00FA4DFA">
        <w:rPr>
          <w:rFonts w:cstheme="minorHAnsi"/>
        </w:rPr>
        <w:t xml:space="preserve"> </w:t>
      </w:r>
      <w:r>
        <w:rPr>
          <w:rFonts w:cstheme="minorHAnsi"/>
        </w:rPr>
        <w:t xml:space="preserve">On their part, SFD also has addressed some capacity activity areas from their internal or other resources and updated their M&amp;E manuals and TPM harmonization and tracking system. </w:t>
      </w:r>
    </w:p>
    <w:p w14:paraId="756BC7C4" w14:textId="5118D095" w:rsidR="00CD6E08" w:rsidRDefault="00CD6E08" w:rsidP="00FA4DFA">
      <w:pPr>
        <w:spacing w:before="240"/>
        <w:jc w:val="both"/>
        <w:rPr>
          <w:rFonts w:cstheme="minorHAnsi"/>
        </w:rPr>
      </w:pPr>
      <w:r>
        <w:rPr>
          <w:rFonts w:cstheme="minorHAnsi"/>
        </w:rPr>
        <w:t>Regarding PWP, the procurement process is in the last step of contracting a firm for developing an integrated MIS as a critical capacity need identified for PWP. As the ICB of PWP is also supported by UNOPs under a different WB fund, UNDP coordinated the ICB plan with UNOPs to ensure optimal benefit. PWP has also received capacity support from ILO to enhance community contracting manuals along with training female contractors as well as developing Cash for Work manual.</w:t>
      </w:r>
    </w:p>
    <w:p w14:paraId="7DCF522A" w14:textId="7FDF0B03" w:rsidR="00804D9E" w:rsidRPr="00331DAA" w:rsidRDefault="00CD6E08" w:rsidP="00CD6E08">
      <w:pPr>
        <w:jc w:val="both"/>
        <w:rPr>
          <w:rFonts w:cstheme="minorHAnsi"/>
        </w:rPr>
      </w:pPr>
      <w:r>
        <w:rPr>
          <w:rFonts w:cstheme="minorHAnsi"/>
        </w:rPr>
        <w:t>UNDP contracted a Malaysian firm, Avalon, to enhance the occupational health and safety (OHS) of the IPs and signed an agreement with UNFPA to build their capacities on Gender and GBV. Both assignments have already started and w</w:t>
      </w:r>
      <w:r w:rsidR="000B7F57">
        <w:rPr>
          <w:rFonts w:cstheme="minorHAnsi"/>
        </w:rPr>
        <w:t>ill</w:t>
      </w:r>
      <w:r>
        <w:rPr>
          <w:rFonts w:cstheme="minorHAnsi"/>
        </w:rPr>
        <w:t xml:space="preserve"> be completed by end of September 2023.  Another area of capacity is the International Program of Development Evaluation Training (IPDET) which was tailored to accommodate IPs’ requirements in terms of time and location. IPDET was organized for 25 participants from SFD, PWP and SMEPS in Amman from 7 to 11 May 2023 and </w:t>
      </w:r>
      <w:r w:rsidR="00E46964">
        <w:rPr>
          <w:rFonts w:cstheme="minorHAnsi"/>
        </w:rPr>
        <w:t xml:space="preserve">was </w:t>
      </w:r>
      <w:r>
        <w:rPr>
          <w:rFonts w:cstheme="minorHAnsi"/>
        </w:rPr>
        <w:t xml:space="preserve">considered as a very timely activity to set the stage for the impact evaluation and monitoring planning of the geo-bundling approach. </w:t>
      </w:r>
      <w:r w:rsidR="00FB5579">
        <w:rPr>
          <w:rFonts w:cstheme="minorHAnsi"/>
        </w:rPr>
        <w:t xml:space="preserve">Recently, another </w:t>
      </w:r>
      <w:r w:rsidR="00FB5579">
        <w:rPr>
          <w:rFonts w:cstheme="minorHAnsi"/>
        </w:rPr>
        <w:lastRenderedPageBreak/>
        <w:t xml:space="preserve">online, more advanced IPDET training on Impact Evaluation was provided to 23 participants from the three implementing institutions. </w:t>
      </w:r>
      <w:r>
        <w:rPr>
          <w:rFonts w:cstheme="minorHAnsi"/>
        </w:rPr>
        <w:t>Moreover, UNDP is working with IPs to identify further ICB priorities to cover under the AF including the strengthening of safety of SFD and the enhancement of climate change sensitive program design</w:t>
      </w:r>
      <w:r w:rsidR="000D66DC" w:rsidRPr="000D66DC">
        <w:rPr>
          <w:rFonts w:cstheme="minorHAnsi"/>
        </w:rPr>
        <w:t>.</w:t>
      </w:r>
      <w:r w:rsidR="000D66DC">
        <w:rPr>
          <w:rFonts w:cstheme="minorHAnsi"/>
        </w:rPr>
        <w:t xml:space="preserve"> </w:t>
      </w:r>
      <w:r w:rsidR="00804D9E" w:rsidRPr="00E523D7">
        <w:rPr>
          <w:rFonts w:cstheme="minorHAnsi"/>
        </w:rPr>
        <w:t xml:space="preserve">The summary of the status of </w:t>
      </w:r>
      <w:r w:rsidR="00E50A17" w:rsidRPr="00E523D7">
        <w:rPr>
          <w:rFonts w:cstheme="minorHAnsi"/>
        </w:rPr>
        <w:t xml:space="preserve">the </w:t>
      </w:r>
      <w:r w:rsidR="00804D9E" w:rsidRPr="00E523D7">
        <w:rPr>
          <w:rFonts w:cstheme="minorHAnsi"/>
        </w:rPr>
        <w:t>capacity action</w:t>
      </w:r>
      <w:r w:rsidR="000D66DC" w:rsidRPr="00E523D7">
        <w:rPr>
          <w:rFonts w:cstheme="minorHAnsi"/>
        </w:rPr>
        <w:t xml:space="preserve"> </w:t>
      </w:r>
      <w:r w:rsidR="0095701C" w:rsidRPr="00E523D7">
        <w:rPr>
          <w:rFonts w:cstheme="minorHAnsi"/>
        </w:rPr>
        <w:t xml:space="preserve">is in </w:t>
      </w:r>
      <w:hyperlink r:id="rId13" w:history="1">
        <w:r w:rsidR="00571622" w:rsidRPr="00E523D7">
          <w:rPr>
            <w:rStyle w:val="Hyperlink"/>
            <w:rFonts w:cstheme="minorHAnsi"/>
            <w:b/>
            <w:bCs/>
          </w:rPr>
          <w:t>this link</w:t>
        </w:r>
      </w:hyperlink>
      <w:r w:rsidR="00804D9E" w:rsidRPr="00331DAA">
        <w:rPr>
          <w:rFonts w:cstheme="minorHAnsi"/>
        </w:rPr>
        <w:t xml:space="preserve">. </w:t>
      </w:r>
    </w:p>
    <w:p w14:paraId="600712C4" w14:textId="4C0B13A3" w:rsidR="0084208A" w:rsidRPr="0084208A" w:rsidRDefault="00137FC4" w:rsidP="00F76652">
      <w:pPr>
        <w:jc w:val="both"/>
        <w:rPr>
          <w:rFonts w:cstheme="minorHAnsi"/>
          <w:b/>
          <w:bCs/>
          <w:color w:val="4472C4" w:themeColor="accent1"/>
        </w:rPr>
      </w:pPr>
      <w:r w:rsidRPr="0084208A">
        <w:rPr>
          <w:rFonts w:cstheme="minorHAnsi"/>
          <w:b/>
          <w:bCs/>
          <w:color w:val="4472C4" w:themeColor="accent1"/>
        </w:rPr>
        <w:t xml:space="preserve">ESPECRP </w:t>
      </w:r>
      <w:r w:rsidR="005370A5" w:rsidRPr="0084208A">
        <w:rPr>
          <w:rFonts w:cstheme="minorHAnsi"/>
          <w:b/>
          <w:bCs/>
          <w:color w:val="4472C4" w:themeColor="accent1"/>
        </w:rPr>
        <w:t>Procurement</w:t>
      </w:r>
      <w:r w:rsidRPr="0084208A">
        <w:rPr>
          <w:rFonts w:cstheme="minorHAnsi"/>
          <w:b/>
          <w:bCs/>
          <w:color w:val="4472C4" w:themeColor="accent1"/>
        </w:rPr>
        <w:t xml:space="preserve"> Plan</w:t>
      </w:r>
    </w:p>
    <w:p w14:paraId="58F07D4E" w14:textId="24CC4638" w:rsidR="00CD6E08" w:rsidRDefault="00000000" w:rsidP="00CD6E08">
      <w:pPr>
        <w:jc w:val="both"/>
        <w:rPr>
          <w:rFonts w:cstheme="minorHAnsi"/>
        </w:rPr>
      </w:pPr>
      <w:hyperlink r:id="rId14" w:history="1">
        <w:r w:rsidR="00CD6E08" w:rsidRPr="00E50A17">
          <w:rPr>
            <w:rStyle w:val="Hyperlink"/>
            <w:rFonts w:cstheme="minorHAnsi"/>
            <w:b/>
            <w:bCs/>
          </w:rPr>
          <w:t>The procurement plan was updated in this link</w:t>
        </w:r>
      </w:hyperlink>
      <w:r w:rsidR="00CD6E08" w:rsidRPr="0004559B">
        <w:rPr>
          <w:rFonts w:cstheme="minorHAnsi"/>
          <w:b/>
          <w:bCs/>
        </w:rPr>
        <w:t>,</w:t>
      </w:r>
      <w:r w:rsidR="00CD6E08" w:rsidRPr="0004559B">
        <w:rPr>
          <w:rFonts w:cstheme="minorHAnsi"/>
        </w:rPr>
        <w:t xml:space="preserve"> </w:t>
      </w:r>
      <w:r w:rsidR="00CD6E08">
        <w:rPr>
          <w:rFonts w:cstheme="minorHAnsi"/>
        </w:rPr>
        <w:t xml:space="preserve">showing the progress for each item under ESPECRP. </w:t>
      </w:r>
    </w:p>
    <w:p w14:paraId="6471D796" w14:textId="3774A1BA" w:rsidR="001A1CAC" w:rsidRDefault="00CD6E08" w:rsidP="00CD6E08">
      <w:pPr>
        <w:jc w:val="both"/>
        <w:rPr>
          <w:rFonts w:cstheme="minorHAnsi"/>
        </w:rPr>
      </w:pPr>
      <w:r>
        <w:rPr>
          <w:rFonts w:cstheme="minorHAnsi"/>
        </w:rPr>
        <w:t>The procurement under Components 2.1 to 2.4 (</w:t>
      </w:r>
      <w:r w:rsidR="00231180">
        <w:rPr>
          <w:rFonts w:cstheme="minorHAnsi"/>
        </w:rPr>
        <w:t>i.e.,</w:t>
      </w:r>
      <w:r>
        <w:rPr>
          <w:rFonts w:cstheme="minorHAnsi"/>
        </w:rPr>
        <w:t xml:space="preserve"> </w:t>
      </w:r>
      <w:proofErr w:type="spellStart"/>
      <w:r>
        <w:rPr>
          <w:rFonts w:cstheme="minorHAnsi"/>
        </w:rPr>
        <w:t>CfN</w:t>
      </w:r>
      <w:proofErr w:type="spellEnd"/>
      <w:r>
        <w:rPr>
          <w:rFonts w:cstheme="minorHAnsi"/>
        </w:rPr>
        <w:t xml:space="preserve">, </w:t>
      </w:r>
      <w:proofErr w:type="spellStart"/>
      <w:r>
        <w:rPr>
          <w:rFonts w:cstheme="minorHAnsi"/>
        </w:rPr>
        <w:t>CfW</w:t>
      </w:r>
      <w:proofErr w:type="spellEnd"/>
      <w:r>
        <w:rPr>
          <w:rFonts w:cstheme="minorHAnsi"/>
        </w:rPr>
        <w:t xml:space="preserve">, CA, MSMEs) of the PF are almost completed with slight revisions made to the numbers and amounts of planned subprojects due to the loss in SDR exchange rate. There is also good progress in the Institutional Capacity Building (ICB) activities under component 3.2 as summarized in the ICB update, however the planned dates and some allocations had to be revised to reflect the actual need.  </w:t>
      </w:r>
    </w:p>
    <w:p w14:paraId="1D03F1FB" w14:textId="50677CED" w:rsidR="00CD6E08" w:rsidRDefault="00CD6E08" w:rsidP="0047582C">
      <w:pPr>
        <w:spacing w:before="240"/>
        <w:jc w:val="both"/>
        <w:rPr>
          <w:rFonts w:cstheme="minorHAnsi"/>
        </w:rPr>
      </w:pPr>
      <w:r>
        <w:rPr>
          <w:rFonts w:cstheme="minorHAnsi"/>
        </w:rPr>
        <w:t>The new TPMA procurement proces</w:t>
      </w:r>
      <w:r w:rsidR="0047582C">
        <w:rPr>
          <w:rFonts w:cstheme="minorHAnsi"/>
        </w:rPr>
        <w:t>s has been underway</w:t>
      </w:r>
      <w:r>
        <w:rPr>
          <w:rFonts w:cstheme="minorHAnsi"/>
        </w:rPr>
        <w:t xml:space="preserve">, </w:t>
      </w:r>
      <w:r w:rsidR="0047582C">
        <w:rPr>
          <w:rFonts w:cstheme="minorHAnsi"/>
        </w:rPr>
        <w:t>UNDP is also in the process of contracting 3 – 4 qualified TPM firms to ensure availability of options when needed. The</w:t>
      </w:r>
      <w:r>
        <w:rPr>
          <w:rFonts w:cstheme="minorHAnsi"/>
        </w:rPr>
        <w:t xml:space="preserve"> progress in implementing the contract of the MIS has been relative</w:t>
      </w:r>
      <w:r w:rsidR="00F716AA">
        <w:rPr>
          <w:rFonts w:cstheme="minorHAnsi"/>
        </w:rPr>
        <w:t>ly</w:t>
      </w:r>
      <w:r>
        <w:rPr>
          <w:rFonts w:cstheme="minorHAnsi"/>
        </w:rPr>
        <w:t xml:space="preserve"> slow due to some technical issues with the initial outputs</w:t>
      </w:r>
      <w:r w:rsidR="0047582C">
        <w:rPr>
          <w:rFonts w:cstheme="minorHAnsi"/>
        </w:rPr>
        <w:t>, so UNDP had to add extra national capacities to finalize the requirements</w:t>
      </w:r>
      <w:r>
        <w:rPr>
          <w:rFonts w:cstheme="minorHAnsi"/>
        </w:rPr>
        <w:t>. On Remote verification contract</w:t>
      </w:r>
      <w:r w:rsidR="0047582C">
        <w:rPr>
          <w:rFonts w:cstheme="minorHAnsi"/>
        </w:rPr>
        <w:t xml:space="preserve"> with</w:t>
      </w:r>
      <w:r>
        <w:rPr>
          <w:rFonts w:cstheme="minorHAnsi"/>
        </w:rPr>
        <w:t xml:space="preserve"> Prodigy Firm</w:t>
      </w:r>
      <w:r w:rsidR="0047582C">
        <w:rPr>
          <w:rFonts w:cstheme="minorHAnsi"/>
        </w:rPr>
        <w:t>,</w:t>
      </w:r>
      <w:r>
        <w:rPr>
          <w:rFonts w:cstheme="minorHAnsi"/>
        </w:rPr>
        <w:t xml:space="preserve"> the implementation </w:t>
      </w:r>
      <w:r w:rsidR="0047582C">
        <w:rPr>
          <w:rFonts w:cstheme="minorHAnsi"/>
        </w:rPr>
        <w:t>was</w:t>
      </w:r>
      <w:r>
        <w:rPr>
          <w:rFonts w:cstheme="minorHAnsi"/>
        </w:rPr>
        <w:t xml:space="preserve"> put on hold as the firm was closed by the authorities in Sana’a on 23 Jan 2023 for unclear reasons</w:t>
      </w:r>
      <w:r w:rsidR="0047582C">
        <w:rPr>
          <w:rFonts w:cstheme="minorHAnsi"/>
        </w:rPr>
        <w:t xml:space="preserve">. </w:t>
      </w:r>
      <w:r>
        <w:rPr>
          <w:rFonts w:cstheme="minorHAnsi"/>
          <w:lang w:val="en-ZA"/>
        </w:rPr>
        <w:t xml:space="preserve">As an alternative, UNDP has contracted a couple of national consultants for a few months and already started the remote verification, until the situation of Prodigy is </w:t>
      </w:r>
      <w:r w:rsidR="004A1E41">
        <w:rPr>
          <w:rFonts w:cstheme="minorHAnsi"/>
          <w:lang w:val="en-ZA"/>
        </w:rPr>
        <w:t>re</w:t>
      </w:r>
      <w:r>
        <w:rPr>
          <w:rFonts w:cstheme="minorHAnsi"/>
          <w:lang w:val="en-ZA"/>
        </w:rPr>
        <w:t>solved</w:t>
      </w:r>
      <w:r w:rsidR="00655542">
        <w:rPr>
          <w:rFonts w:cstheme="minorHAnsi"/>
          <w:lang w:val="en-ZA"/>
        </w:rPr>
        <w:t xml:space="preserve"> or otherwise </w:t>
      </w:r>
      <w:r w:rsidR="00D0407C">
        <w:rPr>
          <w:rFonts w:cstheme="minorHAnsi"/>
          <w:lang w:val="en-ZA"/>
        </w:rPr>
        <w:t>a new services provider will be sorted out</w:t>
      </w:r>
      <w:r>
        <w:rPr>
          <w:rFonts w:cstheme="minorHAnsi"/>
          <w:lang w:val="en-ZA"/>
        </w:rPr>
        <w:t xml:space="preserve">. </w:t>
      </w:r>
    </w:p>
    <w:p w14:paraId="3B66D917" w14:textId="7759971D" w:rsidR="00CD6E08" w:rsidRDefault="00CD6E08" w:rsidP="001A1CAC">
      <w:pPr>
        <w:spacing w:before="240"/>
        <w:jc w:val="both"/>
        <w:rPr>
          <w:rFonts w:cstheme="minorHAnsi"/>
        </w:rPr>
      </w:pPr>
      <w:r>
        <w:rPr>
          <w:rFonts w:cstheme="minorHAnsi"/>
        </w:rPr>
        <w:t>Regarding the ESPECRP AF, the procurement plan was updated with adding an item under the impact evaluation of geo-bundling. However, the implementation of the procurement plan has not started yet as some services like communications and TPM continued to be covered by the agreements under the PF and as the IPs’ plans needed some time to be set up based on the final agreement on the new geo-bundling approach of the AF. The AF procurement plan is expected to be updated with more specific details during the next reporting period. Generally, n</w:t>
      </w:r>
      <w:r w:rsidRPr="00CE355B">
        <w:rPr>
          <w:rFonts w:cstheme="minorHAnsi"/>
        </w:rPr>
        <w:t>o complain</w:t>
      </w:r>
      <w:r w:rsidR="006629C5">
        <w:rPr>
          <w:rFonts w:cstheme="minorHAnsi"/>
        </w:rPr>
        <w:t>ts</w:t>
      </w:r>
      <w:r w:rsidRPr="00CE355B">
        <w:rPr>
          <w:rFonts w:cstheme="minorHAnsi"/>
        </w:rPr>
        <w:t xml:space="preserve"> w</w:t>
      </w:r>
      <w:r w:rsidR="006629C5">
        <w:rPr>
          <w:rFonts w:cstheme="minorHAnsi"/>
        </w:rPr>
        <w:t>ere</w:t>
      </w:r>
      <w:r w:rsidRPr="00CE355B">
        <w:rPr>
          <w:rFonts w:cstheme="minorHAnsi"/>
        </w:rPr>
        <w:t xml:space="preserve"> received about the procurement processes from vendors under UNDP component. </w:t>
      </w:r>
    </w:p>
    <w:p w14:paraId="5E4BC9BF" w14:textId="68578EA6" w:rsidR="00CD6E08" w:rsidRDefault="00CD6E08" w:rsidP="001A1CAC">
      <w:pPr>
        <w:spacing w:before="240"/>
        <w:jc w:val="both"/>
        <w:rPr>
          <w:rFonts w:cstheme="minorHAnsi"/>
        </w:rPr>
      </w:pPr>
      <w:r>
        <w:rPr>
          <w:rFonts w:cstheme="minorHAnsi"/>
        </w:rPr>
        <w:t>Overall, the implementation of the procurement plan continued to be challenged by the shortage of competitive suppliers in Yemen</w:t>
      </w:r>
      <w:r w:rsidR="006629C5">
        <w:rPr>
          <w:rFonts w:cstheme="minorHAnsi"/>
        </w:rPr>
        <w:t>,</w:t>
      </w:r>
      <w:r w:rsidRPr="00DF06FB">
        <w:rPr>
          <w:rFonts w:cstheme="minorHAnsi"/>
        </w:rPr>
        <w:t xml:space="preserve"> </w:t>
      </w:r>
      <w:r>
        <w:rPr>
          <w:rFonts w:cstheme="minorHAnsi"/>
        </w:rPr>
        <w:t xml:space="preserve">mainly for specialized consultancy services. However, there is apparently some improvement in the competition for TPMA services as noticed from the recent procurement process which resulted in 16 good applicants compared to 4 or 5 applicants in previous processes. Initial analysis of the applications indicates that the growing demand for TPMA services encouraged firms to enhance their competitiveness as some national firms formed consortiums with relevant international agencies with good experience in the TPM services, other firms strengthened their capacities through experiences in the field with smaller I/NGOs over the last few years until they become competitive for bigger assignments, and some auditing/consulting firms diversified their services beyond financial audits to include TPMA services.  </w:t>
      </w:r>
    </w:p>
    <w:p w14:paraId="06D6F2A4" w14:textId="41B52B52" w:rsidR="0084208A" w:rsidRDefault="00CD6E08" w:rsidP="001A1CAC">
      <w:pPr>
        <w:spacing w:before="240"/>
        <w:jc w:val="both"/>
        <w:rPr>
          <w:rFonts w:cstheme="minorHAnsi"/>
        </w:rPr>
      </w:pPr>
      <w:r>
        <w:rPr>
          <w:rFonts w:cstheme="minorHAnsi"/>
        </w:rPr>
        <w:t xml:space="preserve">The improvement in the TPMA competition is a promising sign and will hopefully reflect positively on the cost and quality of the service, but as for now the situation is still challenging as the few strong suppliers in the local market, for example TPMA agencies like Moore Yemen, have been overwhelmed by different </w:t>
      </w:r>
      <w:r>
        <w:rPr>
          <w:rFonts w:cstheme="minorHAnsi"/>
        </w:rPr>
        <w:lastRenderedPageBreak/>
        <w:t>organizations, affecting the timeliness and quality of their outputs. UNDP has been trying to improve the capacity of the contracted agencies to improve the quality and has also explored options to speed up the process through using the UNDP roster for direct contracting, piggybacking on relevant long-term agreements of other UN agencies, and seeking support from the World Bank and UNDP HQ</w:t>
      </w:r>
      <w:r w:rsidR="00F76652">
        <w:rPr>
          <w:rFonts w:cstheme="minorHAnsi"/>
        </w:rPr>
        <w:t xml:space="preserve">. </w:t>
      </w:r>
    </w:p>
    <w:p w14:paraId="748E2764" w14:textId="280B3F87" w:rsidR="0084208A" w:rsidRPr="0084208A" w:rsidRDefault="00E23CE1" w:rsidP="00DC102E">
      <w:pPr>
        <w:jc w:val="both"/>
        <w:rPr>
          <w:rFonts w:cstheme="minorHAnsi"/>
          <w:color w:val="4472C4" w:themeColor="accent1"/>
        </w:rPr>
      </w:pPr>
      <w:r w:rsidRPr="0084208A">
        <w:rPr>
          <w:rFonts w:cstheme="minorHAnsi"/>
          <w:b/>
          <w:bCs/>
          <w:color w:val="4472C4" w:themeColor="accent1"/>
        </w:rPr>
        <w:t>Geo-bundling</w:t>
      </w:r>
      <w:r w:rsidR="00A32C3F" w:rsidRPr="0084208A">
        <w:rPr>
          <w:rFonts w:cstheme="minorHAnsi"/>
          <w:b/>
          <w:bCs/>
          <w:color w:val="4472C4" w:themeColor="accent1"/>
        </w:rPr>
        <w:t xml:space="preserve"> and Adaptive Management</w:t>
      </w:r>
    </w:p>
    <w:p w14:paraId="012B4181" w14:textId="77777777" w:rsidR="008814C7" w:rsidRDefault="00571622" w:rsidP="00571622">
      <w:pPr>
        <w:spacing w:before="240"/>
        <w:jc w:val="both"/>
        <w:rPr>
          <w:rFonts w:cstheme="minorHAnsi"/>
        </w:rPr>
      </w:pPr>
      <w:r>
        <w:rPr>
          <w:rFonts w:cstheme="minorHAnsi"/>
        </w:rPr>
        <w:t>During the reporting period under rev</w:t>
      </w:r>
      <w:r w:rsidR="00235588">
        <w:rPr>
          <w:rFonts w:cstheme="minorHAnsi"/>
        </w:rPr>
        <w:t>ie</w:t>
      </w:r>
      <w:r>
        <w:rPr>
          <w:rFonts w:cstheme="minorHAnsi"/>
        </w:rPr>
        <w:t xml:space="preserve">w, </w:t>
      </w:r>
      <w:r w:rsidR="00CD6E08" w:rsidRPr="00A32C3F">
        <w:rPr>
          <w:rFonts w:cstheme="minorHAnsi"/>
        </w:rPr>
        <w:t xml:space="preserve">UNDP </w:t>
      </w:r>
      <w:r w:rsidR="00CD6E08">
        <w:rPr>
          <w:rFonts w:cstheme="minorHAnsi"/>
        </w:rPr>
        <w:t>has progressed relatively well in designing the geo-bundling process and setting the preparatory stages for operationalizing the approach. Some e</w:t>
      </w:r>
      <w:r w:rsidR="00CD6E08" w:rsidRPr="00A32C3F">
        <w:rPr>
          <w:rFonts w:cstheme="minorHAnsi"/>
        </w:rPr>
        <w:t>xtensive data triangulation</w:t>
      </w:r>
      <w:r w:rsidR="00CD6E08">
        <w:rPr>
          <w:rFonts w:cstheme="minorHAnsi"/>
        </w:rPr>
        <w:t xml:space="preserve"> has been done</w:t>
      </w:r>
      <w:r w:rsidR="00CD6E08" w:rsidRPr="00A32C3F">
        <w:rPr>
          <w:rFonts w:cstheme="minorHAnsi"/>
        </w:rPr>
        <w:t xml:space="preserve"> to establish a ranking of most relevant target location</w:t>
      </w:r>
      <w:r w:rsidR="0012395D">
        <w:rPr>
          <w:rFonts w:cstheme="minorHAnsi"/>
        </w:rPr>
        <w:t>s</w:t>
      </w:r>
      <w:r w:rsidR="00CD6E08" w:rsidRPr="00A32C3F">
        <w:rPr>
          <w:rFonts w:cstheme="minorHAnsi"/>
        </w:rPr>
        <w:t xml:space="preserve"> for bundling, focusing predominantly on food insecurity and </w:t>
      </w:r>
      <w:r w:rsidR="00CD6E08">
        <w:rPr>
          <w:rFonts w:cstheme="minorHAnsi"/>
        </w:rPr>
        <w:t xml:space="preserve">malnutrition (at governorate and district levels) and on several other criteria including agricultural potentials at the subdistrict level. </w:t>
      </w:r>
    </w:p>
    <w:p w14:paraId="69697BC3" w14:textId="77777777" w:rsidR="00907FE8" w:rsidRDefault="00CD6E08" w:rsidP="00571622">
      <w:pPr>
        <w:spacing w:before="240"/>
        <w:jc w:val="both"/>
        <w:rPr>
          <w:rFonts w:cstheme="minorHAnsi"/>
        </w:rPr>
      </w:pPr>
      <w:r>
        <w:rPr>
          <w:rFonts w:cstheme="minorHAnsi"/>
        </w:rPr>
        <w:t>UNDP has set</w:t>
      </w:r>
      <w:r w:rsidRPr="00A32C3F">
        <w:rPr>
          <w:rFonts w:cstheme="minorHAnsi"/>
        </w:rPr>
        <w:t xml:space="preserve"> up a governance structure for bundling at central and field levels to ensure adequate coordination and facilitate collaborative decision-making processes</w:t>
      </w:r>
      <w:r>
        <w:rPr>
          <w:rFonts w:cstheme="minorHAnsi"/>
        </w:rPr>
        <w:t xml:space="preserve">. Accordingly, 32 subdistricts were nominated to receive full or semi-full bundles of interventions (including </w:t>
      </w:r>
      <w:proofErr w:type="spellStart"/>
      <w:r>
        <w:rPr>
          <w:rFonts w:cstheme="minorHAnsi"/>
        </w:rPr>
        <w:t>CfN</w:t>
      </w:r>
      <w:proofErr w:type="spellEnd"/>
      <w:r>
        <w:rPr>
          <w:rFonts w:cstheme="minorHAnsi"/>
        </w:rPr>
        <w:t xml:space="preserve">, </w:t>
      </w:r>
      <w:proofErr w:type="spellStart"/>
      <w:r>
        <w:rPr>
          <w:rFonts w:cstheme="minorHAnsi"/>
        </w:rPr>
        <w:t>CfW</w:t>
      </w:r>
      <w:proofErr w:type="spellEnd"/>
      <w:r>
        <w:rPr>
          <w:rFonts w:cstheme="minorHAnsi"/>
        </w:rPr>
        <w:t xml:space="preserve">, CA, VSLAs and/or Value Chain – SMEPs) based on the pre-defined subcomponent allocations followed by another 35 subdistricts that would have a bundle of </w:t>
      </w:r>
      <w:proofErr w:type="spellStart"/>
      <w:r>
        <w:rPr>
          <w:rFonts w:cstheme="minorHAnsi"/>
        </w:rPr>
        <w:t>CfW</w:t>
      </w:r>
      <w:proofErr w:type="spellEnd"/>
      <w:r>
        <w:rPr>
          <w:rFonts w:cstheme="minorHAnsi"/>
        </w:rPr>
        <w:t xml:space="preserve"> and CA each. The details of interventions under each bundle will be decided based on the community needs assessments. </w:t>
      </w:r>
    </w:p>
    <w:p w14:paraId="59505A3F" w14:textId="13CE38E6" w:rsidR="00571622" w:rsidRDefault="00CD6E08" w:rsidP="00571622">
      <w:pPr>
        <w:spacing w:before="240"/>
        <w:jc w:val="both"/>
        <w:rPr>
          <w:rFonts w:cstheme="minorHAnsi"/>
        </w:rPr>
      </w:pPr>
      <w:r>
        <w:rPr>
          <w:rFonts w:cstheme="minorHAnsi"/>
        </w:rPr>
        <w:t xml:space="preserve">The central working groups (The Operationalization Group and the M&amp;E Group) have convened bi-weekly to guide the implementation of the geo-bundling approach and a number of meetings with the World Bank were also organized to design the impact evaluation of the approach.  </w:t>
      </w:r>
      <w:r w:rsidR="00571622">
        <w:rPr>
          <w:rFonts w:cstheme="minorHAnsi"/>
        </w:rPr>
        <w:t>In addition, c</w:t>
      </w:r>
      <w:r w:rsidR="00571622" w:rsidRPr="00A32C3F">
        <w:rPr>
          <w:rFonts w:cstheme="minorHAnsi"/>
        </w:rPr>
        <w:t xml:space="preserve">lose collaboration with FAO </w:t>
      </w:r>
      <w:r w:rsidR="00571622">
        <w:rPr>
          <w:rFonts w:cstheme="minorHAnsi"/>
        </w:rPr>
        <w:t xml:space="preserve">has been initiated </w:t>
      </w:r>
      <w:r w:rsidR="00571622" w:rsidRPr="00A32C3F">
        <w:rPr>
          <w:rFonts w:cstheme="minorHAnsi"/>
        </w:rPr>
        <w:t>on the roll-out of a household baseline study for bundling</w:t>
      </w:r>
      <w:r w:rsidR="00571622">
        <w:rPr>
          <w:rFonts w:cstheme="minorHAnsi"/>
        </w:rPr>
        <w:t>.</w:t>
      </w:r>
    </w:p>
    <w:p w14:paraId="21B336C3" w14:textId="77777777" w:rsidR="00907FE8" w:rsidRDefault="00CD6E08" w:rsidP="008814C7">
      <w:pPr>
        <w:spacing w:before="240"/>
        <w:jc w:val="both"/>
      </w:pPr>
      <w:r>
        <w:t>Thus far,</w:t>
      </w:r>
      <w:r w:rsidR="00571622">
        <w:rPr>
          <w:color w:val="C00000"/>
        </w:rPr>
        <w:t xml:space="preserve"> </w:t>
      </w:r>
      <w:r>
        <w:t>community needs assessments</w:t>
      </w:r>
      <w:r w:rsidR="000151F6">
        <w:t xml:space="preserve"> were prepared </w:t>
      </w:r>
      <w:r w:rsidR="00571622">
        <w:t>for 31 subdistricts (out of 71 subdistricts prioritized under AF). From the 31 community resilience plans, there are now 2</w:t>
      </w:r>
      <w:r w:rsidR="00711B0A">
        <w:t>0</w:t>
      </w:r>
      <w:r w:rsidR="00571622">
        <w:t xml:space="preserve"> bundling plans</w:t>
      </w:r>
      <w:r w:rsidR="00711B0A">
        <w:t xml:space="preserve"> (including around 140 subprojects) for 20 subdistricts</w:t>
      </w:r>
      <w:r w:rsidR="00571622">
        <w:t xml:space="preserve"> </w:t>
      </w:r>
      <w:r w:rsidR="00235588">
        <w:t>commonly</w:t>
      </w:r>
      <w:r w:rsidR="00571622">
        <w:t xml:space="preserve"> agreed upon by the IPs. </w:t>
      </w:r>
      <w:r w:rsidR="0035795E">
        <w:t xml:space="preserve">The subprojects of these bundles are under technical designs and safeguard planning with a view to starting the implementation by September 2023. </w:t>
      </w:r>
    </w:p>
    <w:p w14:paraId="793607CE" w14:textId="0EBDC820" w:rsidR="008814C7" w:rsidRDefault="00517D1C" w:rsidP="008814C7">
      <w:pPr>
        <w:spacing w:before="240"/>
        <w:jc w:val="both"/>
      </w:pPr>
      <w:r>
        <w:t>R</w:t>
      </w:r>
      <w:r w:rsidR="00571622">
        <w:t>each</w:t>
      </w:r>
      <w:r>
        <w:t>ing</w:t>
      </w:r>
      <w:r w:rsidR="00571622">
        <w:t xml:space="preserve"> this stage involved </w:t>
      </w:r>
      <w:r w:rsidR="0035795E">
        <w:t>massive</w:t>
      </w:r>
      <w:r w:rsidR="00571622">
        <w:t xml:space="preserve"> coordination and </w:t>
      </w:r>
      <w:r w:rsidR="0035795E">
        <w:t xml:space="preserve">a lot of </w:t>
      </w:r>
      <w:r w:rsidR="00571622">
        <w:t xml:space="preserve">field work including: </w:t>
      </w:r>
      <w:r w:rsidR="005630A1">
        <w:t>52 cooperation agreements were signed with 52 district authorities; 561 consultants (of whom 2</w:t>
      </w:r>
      <w:r w:rsidR="00D322D7">
        <w:t>74</w:t>
      </w:r>
      <w:r w:rsidR="005630A1">
        <w:t xml:space="preserve"> are females) were trained on Tamkeen community mobilization approach</w:t>
      </w:r>
      <w:r w:rsidR="00D322D7">
        <w:t xml:space="preserve"> to form and train the Village Cooperation Councils (VCCs) and the Subdistrict Coordination Committees (SCC) </w:t>
      </w:r>
      <w:r w:rsidR="005630A1">
        <w:t xml:space="preserve">; 419 VCCs were formed with 3,935 members (49.4 percent females) who were trained on collecting, </w:t>
      </w:r>
      <w:r w:rsidR="00235588">
        <w:t>analyzing</w:t>
      </w:r>
      <w:r w:rsidR="005630A1">
        <w:t xml:space="preserve"> and preparing their villages needs in a participatory way; 31 </w:t>
      </w:r>
      <w:r w:rsidR="00D322D7">
        <w:t>SCCs</w:t>
      </w:r>
      <w:r w:rsidR="005630A1">
        <w:t xml:space="preserve"> were formed including 740 members (48 percent females) </w:t>
      </w:r>
      <w:r w:rsidR="00D322D7">
        <w:t>and</w:t>
      </w:r>
      <w:r w:rsidR="005630A1">
        <w:t xml:space="preserve"> trained on </w:t>
      </w:r>
      <w:r w:rsidR="00235588">
        <w:t>analyzing</w:t>
      </w:r>
      <w:r w:rsidR="005630A1">
        <w:t xml:space="preserve"> the subdistricts needs and preparing the resilience plan in consultation with the local authorities. </w:t>
      </w:r>
    </w:p>
    <w:p w14:paraId="074AF2AF" w14:textId="0EAAC614" w:rsidR="00907FE8" w:rsidRDefault="00571622" w:rsidP="00907FE8">
      <w:pPr>
        <w:spacing w:before="240"/>
        <w:jc w:val="both"/>
      </w:pPr>
      <w:r>
        <w:t>Th</w:t>
      </w:r>
      <w:r w:rsidR="005630A1">
        <w:t>ese</w:t>
      </w:r>
      <w:r>
        <w:t xml:space="preserve"> number</w:t>
      </w:r>
      <w:r w:rsidR="005630A1">
        <w:t>s</w:t>
      </w:r>
      <w:r>
        <w:t xml:space="preserve"> could have increased if suspension </w:t>
      </w:r>
      <w:r w:rsidR="00F713E5">
        <w:t>by</w:t>
      </w:r>
      <w:r>
        <w:t xml:space="preserve"> DFA</w:t>
      </w:r>
      <w:r w:rsidR="0015016C">
        <w:t xml:space="preserve"> couldn’t </w:t>
      </w:r>
      <w:proofErr w:type="spellStart"/>
      <w:r w:rsidR="0015016C">
        <w:t>occured</w:t>
      </w:r>
      <w:proofErr w:type="spellEnd"/>
      <w:r>
        <w:t xml:space="preserve"> for the community mobilization in the North since </w:t>
      </w:r>
      <w:r w:rsidR="00231180">
        <w:t>March</w:t>
      </w:r>
      <w:r>
        <w:t xml:space="preserve"> 2023. SFD has been negotiating with the authorities to solve the suspension and was promised to get the permit in </w:t>
      </w:r>
      <w:r w:rsidR="0015016C">
        <w:t>mid-</w:t>
      </w:r>
      <w:r w:rsidR="00231180">
        <w:t>August</w:t>
      </w:r>
      <w:r w:rsidR="0035795E">
        <w:t xml:space="preserve"> 2023</w:t>
      </w:r>
      <w:r>
        <w:t>. Otherwise, UNDP will escalate and update the World Bank on the possible options.</w:t>
      </w:r>
      <w:r w:rsidR="000151F6">
        <w:t xml:space="preserve"> </w:t>
      </w:r>
      <w:r>
        <w:t>T</w:t>
      </w:r>
      <w:r w:rsidR="000151F6">
        <w:t>he bundles were</w:t>
      </w:r>
      <w:r w:rsidR="00CD6E08">
        <w:t xml:space="preserve"> commonly agreed upon by all IPs. </w:t>
      </w:r>
    </w:p>
    <w:p w14:paraId="415919DD" w14:textId="3F7504EE" w:rsidR="008814C7" w:rsidRPr="00907FE8" w:rsidRDefault="00CD6E08" w:rsidP="00907FE8">
      <w:pPr>
        <w:spacing w:before="240"/>
        <w:jc w:val="both"/>
        <w:rPr>
          <w:rFonts w:cstheme="minorHAnsi"/>
        </w:rPr>
      </w:pPr>
      <w:r>
        <w:rPr>
          <w:rFonts w:cstheme="minorHAnsi"/>
        </w:rPr>
        <w:lastRenderedPageBreak/>
        <w:t>A two-day workshop was organized early February 2023 for the relevant leads of SFD, PWP and SMEPs at the head offices and branches to clarify the geo-bundling approach and discuss solutions for challenges identified thus far or expected at the operational level. IPs raised the concern of p</w:t>
      </w:r>
      <w:r w:rsidRPr="0034322C">
        <w:rPr>
          <w:rFonts w:cstheme="minorHAnsi"/>
        </w:rPr>
        <w:t xml:space="preserve">otential conflict sensitivity linked to the accumulation of funds in limited areas while leaving other areas without assistance. Mitigation requires well-planned sensitive communication </w:t>
      </w:r>
      <w:r w:rsidRPr="0034322C">
        <w:rPr>
          <w:rFonts w:ascii="Calibri" w:hAnsi="Calibri" w:cs="Calibri"/>
        </w:rPr>
        <w:t xml:space="preserve">with </w:t>
      </w:r>
      <w:r w:rsidR="00940563">
        <w:rPr>
          <w:rFonts w:ascii="Calibri" w:hAnsi="Calibri" w:cs="Calibri"/>
        </w:rPr>
        <w:t>local authorities</w:t>
      </w:r>
      <w:r w:rsidR="00940563" w:rsidRPr="0034322C">
        <w:rPr>
          <w:rFonts w:ascii="Calibri" w:hAnsi="Calibri" w:cs="Calibri"/>
        </w:rPr>
        <w:t xml:space="preserve"> </w:t>
      </w:r>
      <w:r w:rsidRPr="0034322C">
        <w:rPr>
          <w:rFonts w:ascii="Calibri" w:hAnsi="Calibri" w:cs="Calibri"/>
        </w:rPr>
        <w:t xml:space="preserve">and communities throughout the </w:t>
      </w:r>
      <w:proofErr w:type="gramStart"/>
      <w:r w:rsidRPr="0034322C">
        <w:rPr>
          <w:rFonts w:ascii="Calibri" w:hAnsi="Calibri" w:cs="Calibri"/>
        </w:rPr>
        <w:t>process</w:t>
      </w:r>
      <w:r w:rsidR="00445941">
        <w:rPr>
          <w:rFonts w:ascii="Calibri" w:hAnsi="Calibri" w:cs="Calibri"/>
        </w:rPr>
        <w:t>, and</w:t>
      </w:r>
      <w:proofErr w:type="gramEnd"/>
      <w:r w:rsidR="00445941">
        <w:rPr>
          <w:rFonts w:ascii="Calibri" w:hAnsi="Calibri" w:cs="Calibri"/>
        </w:rPr>
        <w:t xml:space="preserve"> mapping the support by other donors to the communities not included in the geo-bundling</w:t>
      </w:r>
      <w:r>
        <w:rPr>
          <w:rFonts w:ascii="Calibri" w:hAnsi="Calibri" w:cs="Calibri"/>
        </w:rPr>
        <w:t xml:space="preserve">. </w:t>
      </w:r>
    </w:p>
    <w:p w14:paraId="5CD45488" w14:textId="77777777" w:rsidR="00907FE8" w:rsidRDefault="00CD6E08" w:rsidP="00CD6E08">
      <w:pPr>
        <w:spacing w:before="240"/>
        <w:jc w:val="both"/>
        <w:rPr>
          <w:rFonts w:cstheme="minorHAnsi"/>
        </w:rPr>
      </w:pPr>
      <w:r w:rsidRPr="0034322C">
        <w:rPr>
          <w:rFonts w:ascii="Calibri" w:hAnsi="Calibri" w:cs="Calibri"/>
        </w:rPr>
        <w:t>The current funds (ESP</w:t>
      </w:r>
      <w:r w:rsidR="00445941">
        <w:rPr>
          <w:rFonts w:ascii="Calibri" w:hAnsi="Calibri" w:cs="Calibri"/>
        </w:rPr>
        <w:t>ECRP</w:t>
      </w:r>
      <w:r w:rsidRPr="0034322C">
        <w:rPr>
          <w:rFonts w:ascii="Calibri" w:hAnsi="Calibri" w:cs="Calibri"/>
        </w:rPr>
        <w:t xml:space="preserve"> and FSR</w:t>
      </w:r>
      <w:r w:rsidR="00445941">
        <w:rPr>
          <w:rFonts w:ascii="Calibri" w:hAnsi="Calibri" w:cs="Calibri"/>
        </w:rPr>
        <w:t>RP</w:t>
      </w:r>
      <w:r w:rsidRPr="0034322C">
        <w:rPr>
          <w:rFonts w:ascii="Calibri" w:hAnsi="Calibri" w:cs="Calibri"/>
        </w:rPr>
        <w:t>) would only cover part of a subdistrict, so resource mobilization will be needed to ensure adequate impact at the subdistrict level</w:t>
      </w:r>
      <w:r>
        <w:rPr>
          <w:rFonts w:ascii="Calibri" w:hAnsi="Calibri" w:cs="Calibri"/>
        </w:rPr>
        <w:t>, and also to create a pipeline to mitigate the sensitivity involved in accumulating the fund in some areas or for the controlling areas that would be selected for the impact evaluation. There is also the n</w:t>
      </w:r>
      <w:r w:rsidRPr="0034322C">
        <w:rPr>
          <w:rFonts w:ascii="Calibri" w:hAnsi="Calibri" w:cs="Calibri"/>
        </w:rPr>
        <w:t>eed to balance between donor pre-defined indicators and community bundling priorities.</w:t>
      </w:r>
      <w:r>
        <w:rPr>
          <w:rFonts w:cstheme="minorHAnsi"/>
        </w:rPr>
        <w:t xml:space="preserve"> Another concern is the l</w:t>
      </w:r>
      <w:r w:rsidRPr="0034322C">
        <w:rPr>
          <w:rFonts w:cstheme="minorHAnsi"/>
        </w:rPr>
        <w:t>onger time and efforts needed to coordinate and monitor the implementation between the different IPs for geo-bundling which would affect delivery forecasts</w:t>
      </w:r>
      <w:r>
        <w:rPr>
          <w:rFonts w:cstheme="minorHAnsi"/>
        </w:rPr>
        <w:t xml:space="preserve">. </w:t>
      </w:r>
    </w:p>
    <w:p w14:paraId="506D988B" w14:textId="7348A716" w:rsidR="00CD6E08" w:rsidRDefault="00907FE8" w:rsidP="00CD6E08">
      <w:pPr>
        <w:spacing w:before="240"/>
        <w:jc w:val="both"/>
        <w:rPr>
          <w:rFonts w:cstheme="minorHAnsi"/>
        </w:rPr>
      </w:pPr>
      <w:r>
        <w:rPr>
          <w:rFonts w:cstheme="minorHAnsi"/>
        </w:rPr>
        <w:t>K</w:t>
      </w:r>
      <w:r w:rsidR="00CD6E08">
        <w:rPr>
          <w:rFonts w:cstheme="minorHAnsi"/>
        </w:rPr>
        <w:t>ey actions agreed in the workshop includes:</w:t>
      </w:r>
    </w:p>
    <w:p w14:paraId="1781DD1F" w14:textId="77777777" w:rsidR="00CD6E08" w:rsidRPr="009E6068" w:rsidRDefault="00CD6E08" w:rsidP="00907FE8">
      <w:pPr>
        <w:pStyle w:val="ListParagraph"/>
        <w:numPr>
          <w:ilvl w:val="0"/>
          <w:numId w:val="40"/>
        </w:numPr>
        <w:spacing w:before="240"/>
        <w:rPr>
          <w:rFonts w:ascii="Calibri" w:hAnsi="Calibri" w:cs="Calibri"/>
        </w:rPr>
      </w:pPr>
      <w:r w:rsidRPr="009E6068">
        <w:rPr>
          <w:rFonts w:ascii="Calibri" w:hAnsi="Calibri" w:cs="Calibri"/>
        </w:rPr>
        <w:t xml:space="preserve">Institutionalize the bundling team for each governorate by defining their </w:t>
      </w:r>
      <w:proofErr w:type="spellStart"/>
      <w:r w:rsidRPr="009E6068">
        <w:rPr>
          <w:rFonts w:ascii="Calibri" w:hAnsi="Calibri" w:cs="Calibri"/>
        </w:rPr>
        <w:t>ToRs</w:t>
      </w:r>
      <w:proofErr w:type="spellEnd"/>
      <w:r w:rsidRPr="009E6068">
        <w:rPr>
          <w:rFonts w:ascii="Calibri" w:hAnsi="Calibri" w:cs="Calibri"/>
        </w:rPr>
        <w:t xml:space="preserve"> more clearly and emphasizing their roles and commitments more specifically. </w:t>
      </w:r>
    </w:p>
    <w:p w14:paraId="6C0CB2D2" w14:textId="77777777" w:rsidR="00CD6E08" w:rsidRPr="00CE355B" w:rsidRDefault="00CD6E08" w:rsidP="00907FE8">
      <w:pPr>
        <w:pStyle w:val="ListParagraph"/>
        <w:numPr>
          <w:ilvl w:val="0"/>
          <w:numId w:val="40"/>
        </w:numPr>
        <w:spacing w:before="240"/>
        <w:rPr>
          <w:rFonts w:ascii="Calibri" w:hAnsi="Calibri" w:cs="Calibri"/>
        </w:rPr>
      </w:pPr>
      <w:r w:rsidRPr="009E6068">
        <w:rPr>
          <w:rFonts w:ascii="Calibri" w:hAnsi="Calibri" w:cs="Calibri"/>
        </w:rPr>
        <w:t xml:space="preserve">Capacitate the bundling team mainly on competencies required for </w:t>
      </w:r>
      <w:r>
        <w:rPr>
          <w:rFonts w:ascii="Calibri" w:hAnsi="Calibri" w:cs="Calibri"/>
        </w:rPr>
        <w:t>robust bundling design,</w:t>
      </w:r>
      <w:r w:rsidRPr="009E6068">
        <w:rPr>
          <w:rFonts w:ascii="Calibri" w:hAnsi="Calibri" w:cs="Calibri"/>
        </w:rPr>
        <w:t xml:space="preserve"> effective coordination, conflict- sensitive communication, reporting and impact management. </w:t>
      </w:r>
    </w:p>
    <w:p w14:paraId="3E3503D9" w14:textId="77777777" w:rsidR="00CD6E08" w:rsidRPr="009E6068" w:rsidRDefault="00CD6E08" w:rsidP="00907FE8">
      <w:pPr>
        <w:pStyle w:val="ListParagraph"/>
        <w:numPr>
          <w:ilvl w:val="0"/>
          <w:numId w:val="40"/>
        </w:numPr>
        <w:spacing w:before="240"/>
        <w:rPr>
          <w:rFonts w:ascii="Calibri" w:hAnsi="Calibri" w:cs="Calibri"/>
        </w:rPr>
      </w:pPr>
      <w:r w:rsidRPr="009E6068">
        <w:rPr>
          <w:rFonts w:ascii="Calibri" w:hAnsi="Calibri" w:cs="Calibri"/>
        </w:rPr>
        <w:t xml:space="preserve">Conduct more periodic workshops engaging the field staff (bundling teams) to ensure the process is on track with the expectations and consistency across the several branches. </w:t>
      </w:r>
    </w:p>
    <w:p w14:paraId="10653234" w14:textId="77777777" w:rsidR="00FA4DFA" w:rsidRDefault="00CD6E08" w:rsidP="00907FE8">
      <w:pPr>
        <w:pStyle w:val="ListParagraph"/>
        <w:numPr>
          <w:ilvl w:val="0"/>
          <w:numId w:val="40"/>
        </w:numPr>
        <w:spacing w:before="240"/>
        <w:rPr>
          <w:rFonts w:ascii="Calibri" w:hAnsi="Calibri" w:cs="Calibri"/>
        </w:rPr>
      </w:pPr>
      <w:r w:rsidRPr="009E6068">
        <w:rPr>
          <w:rFonts w:ascii="Calibri" w:hAnsi="Calibri" w:cs="Calibri"/>
        </w:rPr>
        <w:t>More effective and proactive, sensitive communication with LAs should be planned and agreed by the bundling team throughout the process as well as discuss issues, solutions, and learnings.</w:t>
      </w:r>
    </w:p>
    <w:p w14:paraId="0C76E55C" w14:textId="2512A238" w:rsidR="008814C7" w:rsidRPr="0047582C" w:rsidRDefault="00CD6E08" w:rsidP="00907FE8">
      <w:pPr>
        <w:pStyle w:val="ListParagraph"/>
        <w:numPr>
          <w:ilvl w:val="0"/>
          <w:numId w:val="40"/>
        </w:numPr>
        <w:spacing w:before="240"/>
        <w:rPr>
          <w:rFonts w:ascii="Calibri" w:hAnsi="Calibri" w:cs="Calibri"/>
        </w:rPr>
      </w:pPr>
      <w:r w:rsidRPr="00FA4DFA">
        <w:rPr>
          <w:rFonts w:ascii="Calibri" w:hAnsi="Calibri" w:cs="Calibri"/>
        </w:rPr>
        <w:t xml:space="preserve">Define </w:t>
      </w:r>
      <w:r w:rsidR="008F3990">
        <w:rPr>
          <w:rFonts w:ascii="Calibri" w:hAnsi="Calibri" w:cs="Calibri"/>
        </w:rPr>
        <w:t>specific</w:t>
      </w:r>
      <w:r w:rsidRPr="00FA4DFA">
        <w:rPr>
          <w:rFonts w:ascii="Calibri" w:hAnsi="Calibri" w:cs="Calibri"/>
        </w:rPr>
        <w:t xml:space="preserve"> strategic indicators of food security per subdistrict and to what extend the approved/financed bundles would cover the </w:t>
      </w:r>
      <w:proofErr w:type="gramStart"/>
      <w:r w:rsidRPr="00FA4DFA">
        <w:rPr>
          <w:rFonts w:ascii="Calibri" w:hAnsi="Calibri" w:cs="Calibri"/>
        </w:rPr>
        <w:t>indicators, and</w:t>
      </w:r>
      <w:proofErr w:type="gramEnd"/>
      <w:r w:rsidRPr="00FA4DFA">
        <w:rPr>
          <w:rFonts w:ascii="Calibri" w:hAnsi="Calibri" w:cs="Calibri"/>
        </w:rPr>
        <w:t xml:space="preserve"> ensure effective resource mobilization plan covering unfunded priorities (through UNDP’s and WB’s role with other donors)</w:t>
      </w:r>
      <w:r w:rsidR="00137FC4">
        <w:t xml:space="preserve">. </w:t>
      </w:r>
    </w:p>
    <w:p w14:paraId="1DD9A324" w14:textId="23D8BDE2" w:rsidR="008814C7" w:rsidRDefault="000151F6" w:rsidP="008814C7">
      <w:pPr>
        <w:spacing w:before="240"/>
        <w:jc w:val="both"/>
      </w:pPr>
      <w:r>
        <w:t>On the geo</w:t>
      </w:r>
      <w:r w:rsidR="00235588">
        <w:t>-</w:t>
      </w:r>
      <w:r>
        <w:t>bund</w:t>
      </w:r>
      <w:r w:rsidR="00235588">
        <w:t>l</w:t>
      </w:r>
      <w:r>
        <w:t xml:space="preserve">ing Impact Evaluation (IE), the UNDP and IP teams have conducted several meetings with the World Bank to discuss the targeting of the districts to be nominated for IE. Since randomization is key to the assignment, </w:t>
      </w:r>
      <w:r w:rsidR="00B32905">
        <w:t xml:space="preserve">it has been agreed that </w:t>
      </w:r>
      <w:r>
        <w:t xml:space="preserve">the AF2 geographic targeting </w:t>
      </w:r>
      <w:r w:rsidR="00B32905">
        <w:t xml:space="preserve">will be </w:t>
      </w:r>
      <w:r>
        <w:t xml:space="preserve">aligned with the design of the IE while AF ongoing sites will continue as planned. The sign off of the nominated districts and the finalization of the IE design will be done within the next quarter. </w:t>
      </w:r>
    </w:p>
    <w:p w14:paraId="0F033C41" w14:textId="2AC98351" w:rsidR="00334859" w:rsidRPr="0004559B" w:rsidRDefault="00334859" w:rsidP="003A1E72">
      <w:pPr>
        <w:pStyle w:val="Heading1"/>
        <w:numPr>
          <w:ilvl w:val="0"/>
          <w:numId w:val="2"/>
        </w:numPr>
        <w:rPr>
          <w:rFonts w:asciiTheme="minorHAnsi" w:hAnsiTheme="minorHAnsi" w:cstheme="minorHAnsi"/>
          <w:b/>
          <w:bCs/>
          <w:sz w:val="26"/>
          <w:szCs w:val="26"/>
        </w:rPr>
      </w:pPr>
      <w:bookmarkStart w:id="33" w:name="_Toc142462361"/>
      <w:r w:rsidRPr="0004559B">
        <w:rPr>
          <w:rFonts w:asciiTheme="minorHAnsi" w:hAnsiTheme="minorHAnsi" w:cstheme="minorHAnsi"/>
          <w:b/>
          <w:bCs/>
          <w:sz w:val="26"/>
          <w:szCs w:val="26"/>
        </w:rPr>
        <w:t>Monitoring and Evaluation</w:t>
      </w:r>
      <w:bookmarkEnd w:id="33"/>
    </w:p>
    <w:p w14:paraId="6C459F5C" w14:textId="77777777" w:rsidR="004102D3" w:rsidRPr="0004559B" w:rsidRDefault="004102D3" w:rsidP="00CA08A1">
      <w:pPr>
        <w:pStyle w:val="BodyTxt"/>
        <w:spacing w:before="0" w:line="300" w:lineRule="exact"/>
        <w:jc w:val="both"/>
        <w:rPr>
          <w:rFonts w:cstheme="minorHAnsi"/>
        </w:rPr>
      </w:pPr>
    </w:p>
    <w:p w14:paraId="0E50BFF5" w14:textId="102B9199" w:rsidR="00CD6E08" w:rsidRDefault="000B64A5" w:rsidP="00CD6E08">
      <w:pPr>
        <w:jc w:val="both"/>
        <w:rPr>
          <w:rFonts w:cstheme="minorHAnsi"/>
        </w:rPr>
      </w:pPr>
      <w:r w:rsidRPr="0004559B">
        <w:rPr>
          <w:rFonts w:cstheme="minorHAnsi"/>
          <w:b/>
          <w:bCs/>
        </w:rPr>
        <w:t>UNDP Field Visits</w:t>
      </w:r>
      <w:r w:rsidRPr="0004559B">
        <w:rPr>
          <w:rFonts w:cstheme="minorHAnsi"/>
        </w:rPr>
        <w:t xml:space="preserve">: </w:t>
      </w:r>
      <w:r w:rsidR="00CD6E08" w:rsidRPr="00254A5A">
        <w:rPr>
          <w:rFonts w:cstheme="minorHAnsi"/>
        </w:rPr>
        <w:t>During this quarter period, the UNDP Project Management Team visited 11 various subprojects in February 2023 which were implemented in seven districts of the Taiz and Hadramout governorates</w:t>
      </w:r>
      <w:r w:rsidR="00CD6E08">
        <w:rPr>
          <w:rFonts w:cstheme="minorHAnsi"/>
        </w:rPr>
        <w:t xml:space="preserve">. </w:t>
      </w:r>
      <w:r w:rsidR="00CD6E08" w:rsidRPr="00254A5A">
        <w:rPr>
          <w:rFonts w:cstheme="minorHAnsi"/>
        </w:rPr>
        <w:t>The field visit</w:t>
      </w:r>
      <w:r w:rsidR="00E0773F">
        <w:rPr>
          <w:rFonts w:cstheme="minorHAnsi"/>
        </w:rPr>
        <w:t>s</w:t>
      </w:r>
      <w:r w:rsidR="00CD6E08" w:rsidRPr="00254A5A">
        <w:rPr>
          <w:rFonts w:cstheme="minorHAnsi"/>
        </w:rPr>
        <w:t xml:space="preserve"> </w:t>
      </w:r>
      <w:r w:rsidR="00E0773F">
        <w:rPr>
          <w:rFonts w:cstheme="minorHAnsi"/>
        </w:rPr>
        <w:t>were</w:t>
      </w:r>
      <w:r w:rsidR="00CD6E08" w:rsidRPr="00254A5A">
        <w:rPr>
          <w:rFonts w:cstheme="minorHAnsi"/>
        </w:rPr>
        <w:t xml:space="preserve"> conducted to assess the impact, quality, and sustainability of the completed and the ongoing sub-projects, check the level of engagement of the local communities </w:t>
      </w:r>
      <w:r w:rsidR="00CD6E08" w:rsidRPr="00254A5A">
        <w:rPr>
          <w:rFonts w:cstheme="minorHAnsi"/>
        </w:rPr>
        <w:lastRenderedPageBreak/>
        <w:t xml:space="preserve">throughout the implementation process. </w:t>
      </w:r>
      <w:r w:rsidR="00E0773F">
        <w:rPr>
          <w:rFonts w:cstheme="minorHAnsi"/>
        </w:rPr>
        <w:t>The team has</w:t>
      </w:r>
      <w:r w:rsidR="00CD6E08" w:rsidRPr="00254A5A">
        <w:rPr>
          <w:rFonts w:cstheme="minorHAnsi"/>
        </w:rPr>
        <w:t xml:space="preserve"> verified the compliance to safeguard measures and checked on the progress of operationalizing the geo-bundling approach. </w:t>
      </w:r>
      <w:r w:rsidR="00E0773F">
        <w:rPr>
          <w:rFonts w:cstheme="minorHAnsi"/>
        </w:rPr>
        <w:t>In additions, t</w:t>
      </w:r>
      <w:r w:rsidR="00CD6E08" w:rsidRPr="00254A5A">
        <w:rPr>
          <w:rFonts w:cstheme="minorHAnsi"/>
        </w:rPr>
        <w:t xml:space="preserve">he visiting team met communities and relevant local authorities and discussed with the implementing partners key challenges and areas of improvement. </w:t>
      </w:r>
    </w:p>
    <w:p w14:paraId="4AE0D678" w14:textId="754B7216" w:rsidR="00CD6E08" w:rsidRDefault="00CD6E08" w:rsidP="00CD6E08">
      <w:pPr>
        <w:jc w:val="both"/>
        <w:rPr>
          <w:rFonts w:cstheme="minorHAnsi"/>
        </w:rPr>
      </w:pPr>
      <w:r w:rsidRPr="00254A5A">
        <w:rPr>
          <w:rFonts w:cstheme="minorHAnsi"/>
        </w:rPr>
        <w:t xml:space="preserve"> Communities and beneficiaries were satisfied with the project interventions, acknowledged community engagement and cooperation in the selection of the most priority interventions for the communities, and communities contributed to implementing the subprojects on time with quality. Most of the completed subprojects were found functional but need regular cooperation and coordination between the local authority and community committees to continue the functionality of the completed subprojects for the benefit of the </w:t>
      </w:r>
      <w:r w:rsidR="000A2EAC">
        <w:rPr>
          <w:rFonts w:cstheme="minorHAnsi"/>
        </w:rPr>
        <w:t>targe</w:t>
      </w:r>
      <w:r w:rsidR="00F06DA6">
        <w:rPr>
          <w:rFonts w:cstheme="minorHAnsi"/>
        </w:rPr>
        <w:t>t</w:t>
      </w:r>
      <w:r w:rsidR="000A2EAC">
        <w:rPr>
          <w:rFonts w:cstheme="minorHAnsi"/>
        </w:rPr>
        <w:t xml:space="preserve">ed </w:t>
      </w:r>
      <w:r w:rsidRPr="00254A5A">
        <w:rPr>
          <w:rFonts w:cstheme="minorHAnsi"/>
        </w:rPr>
        <w:t>communities. The visiting team concluded the field visit</w:t>
      </w:r>
      <w:r w:rsidR="00E0773F">
        <w:rPr>
          <w:rFonts w:cstheme="minorHAnsi"/>
        </w:rPr>
        <w:t>s</w:t>
      </w:r>
      <w:r w:rsidRPr="00254A5A">
        <w:rPr>
          <w:rFonts w:cstheme="minorHAnsi"/>
        </w:rPr>
        <w:t xml:space="preserve"> with </w:t>
      </w:r>
      <w:r w:rsidR="00097430">
        <w:rPr>
          <w:rFonts w:cstheme="minorHAnsi"/>
        </w:rPr>
        <w:t xml:space="preserve">a </w:t>
      </w:r>
      <w:r w:rsidRPr="00254A5A">
        <w:rPr>
          <w:rFonts w:cstheme="minorHAnsi"/>
        </w:rPr>
        <w:t xml:space="preserve">positive impression generally and some observations to improve some areas even further. The target communities and beneficiaries appreciated the participatory approach pursued by SFD and PWP to identify priority initiatives and engage different groups from the local communities. IPs have done well in collaborating with relevant authorities. </w:t>
      </w:r>
    </w:p>
    <w:p w14:paraId="2E90A9D6" w14:textId="77777777" w:rsidR="00CD6E08" w:rsidRPr="00254A5A" w:rsidRDefault="00CD6E08" w:rsidP="00CD6E08">
      <w:pPr>
        <w:jc w:val="both"/>
        <w:rPr>
          <w:rFonts w:cstheme="minorHAnsi"/>
        </w:rPr>
      </w:pPr>
      <w:r w:rsidRPr="00254A5A">
        <w:rPr>
          <w:rFonts w:cstheme="minorHAnsi"/>
        </w:rPr>
        <w:t xml:space="preserve">The completed assets were functional and in good shape as SFD, PWP, and SMEPS handed the operation and maintenance to the community committees. Many people were engaged in short-term wage employment that provided income to meet their basic daily needs. The compliance to Environmental and Social Management Plans (ESMPs) varied from site to site and overall, more attention should be given to implementing and monitoring the agreed safeguard measures.  There were no environmental violations or negative impact from the subprojects, only first-aid injuries reported, no conflict, and no child labor. The application of GRM and COVID-19 prevention amongst target people was evident on all sites though the awareness needs further enhancement mainly amongst women and other community people than the direct beneficiaries. Regarding the geo-bundling process, there is an improvement in the coordination between IPs yet there is still a need for more attention to align well to the purpose of bundling and for stronger documentation of evidence and learning. </w:t>
      </w:r>
    </w:p>
    <w:p w14:paraId="70476D3D" w14:textId="2171794F" w:rsidR="00D26BA6" w:rsidRPr="00273980" w:rsidRDefault="00CD6E08" w:rsidP="008D7F0C">
      <w:pPr>
        <w:jc w:val="both"/>
        <w:rPr>
          <w:rFonts w:cstheme="minorHAnsi"/>
        </w:rPr>
      </w:pPr>
      <w:r w:rsidRPr="00254A5A">
        <w:rPr>
          <w:rFonts w:cstheme="minorHAnsi"/>
        </w:rPr>
        <w:t xml:space="preserve">The operationalization of the geo-bundling approach has recently begun in several governorates in Yemen, including Hadhramaut, Taiz, and Aden. The UNDP team has been actively monitoring the progress of the project in these areas, working closely with implementing partners and community members to ensure that the interventions are having the desired impact. By using a comprehensive approach that combines community mobilization, coordination, and integrated interventions, the geo-bundling approach has the potential to make a significant difference in the lives of people in these target areas, helping to reduce food insecurity and malnutrition and improve overall well-being. The field visits report can be accessed </w:t>
      </w:r>
      <w:r>
        <w:rPr>
          <w:rFonts w:cstheme="minorHAnsi"/>
        </w:rPr>
        <w:t xml:space="preserve">by </w:t>
      </w:r>
      <w:hyperlink r:id="rId15" w:history="1">
        <w:r w:rsidRPr="00016B79">
          <w:rPr>
            <w:rStyle w:val="Hyperlink"/>
            <w:rFonts w:cstheme="minorHAnsi"/>
          </w:rPr>
          <w:t>clicking here</w:t>
        </w:r>
      </w:hyperlink>
      <w:r w:rsidR="00965A92">
        <w:rPr>
          <w:rFonts w:cstheme="minorHAnsi"/>
        </w:rPr>
        <w:t>.</w:t>
      </w:r>
    </w:p>
    <w:p w14:paraId="26E0F549" w14:textId="77777777" w:rsidR="0047582C" w:rsidRDefault="0047582C" w:rsidP="008D7F0C">
      <w:pPr>
        <w:jc w:val="both"/>
        <w:rPr>
          <w:b/>
          <w:bCs/>
        </w:rPr>
      </w:pPr>
    </w:p>
    <w:p w14:paraId="31826B96" w14:textId="74DEEAC1" w:rsidR="00D26BA6" w:rsidRDefault="000B64A5" w:rsidP="008D7F0C">
      <w:pPr>
        <w:jc w:val="both"/>
      </w:pPr>
      <w:r w:rsidRPr="0004559B">
        <w:rPr>
          <w:b/>
          <w:bCs/>
        </w:rPr>
        <w:t>Third Party Monitoring (TPM):</w:t>
      </w:r>
      <w:r w:rsidRPr="0004559B">
        <w:t xml:space="preserve"> </w:t>
      </w:r>
    </w:p>
    <w:p w14:paraId="52B52A07" w14:textId="2F885B67" w:rsidR="00522AB7" w:rsidRDefault="00D26BA6" w:rsidP="00FA4DFA">
      <w:pPr>
        <w:autoSpaceDE w:val="0"/>
        <w:autoSpaceDN w:val="0"/>
        <w:adjustRightInd w:val="0"/>
        <w:jc w:val="both"/>
        <w:rPr>
          <w:rFonts w:cstheme="minorHAnsi"/>
        </w:rPr>
      </w:pPr>
      <w:r>
        <w:rPr>
          <w:rFonts w:cstheme="minorHAnsi"/>
        </w:rPr>
        <w:t>The</w:t>
      </w:r>
      <w:r w:rsidRPr="00F37893">
        <w:rPr>
          <w:rFonts w:cstheme="minorHAnsi"/>
        </w:rPr>
        <w:t xml:space="preserve"> TPM</w:t>
      </w:r>
      <w:r>
        <w:rPr>
          <w:rFonts w:cstheme="minorHAnsi"/>
        </w:rPr>
        <w:t>A</w:t>
      </w:r>
      <w:r w:rsidRPr="00F37893">
        <w:rPr>
          <w:rFonts w:cstheme="minorHAnsi"/>
        </w:rPr>
        <w:t xml:space="preserve"> </w:t>
      </w:r>
      <w:r>
        <w:rPr>
          <w:rFonts w:cstheme="minorHAnsi"/>
        </w:rPr>
        <w:t xml:space="preserve">conducted </w:t>
      </w:r>
      <w:r w:rsidRPr="00F37893">
        <w:rPr>
          <w:rFonts w:cstheme="minorHAnsi"/>
        </w:rPr>
        <w:t>the first</w:t>
      </w:r>
      <w:r>
        <w:rPr>
          <w:rFonts w:cstheme="minorHAnsi"/>
        </w:rPr>
        <w:t xml:space="preserve"> and second</w:t>
      </w:r>
      <w:r w:rsidRPr="00F37893">
        <w:rPr>
          <w:rFonts w:cstheme="minorHAnsi"/>
        </w:rPr>
        <w:t xml:space="preserve"> quarter 2023</w:t>
      </w:r>
      <w:r>
        <w:rPr>
          <w:rFonts w:cstheme="minorHAnsi"/>
        </w:rPr>
        <w:t xml:space="preserve"> TPM surveys</w:t>
      </w:r>
      <w:r w:rsidRPr="00F37893">
        <w:rPr>
          <w:rFonts w:cstheme="minorHAnsi"/>
        </w:rPr>
        <w:t xml:space="preserve"> and present</w:t>
      </w:r>
      <w:r w:rsidR="007A1A15">
        <w:rPr>
          <w:rFonts w:cstheme="minorHAnsi"/>
        </w:rPr>
        <w:t>ed</w:t>
      </w:r>
      <w:r w:rsidRPr="00F37893">
        <w:rPr>
          <w:rFonts w:cstheme="minorHAnsi"/>
        </w:rPr>
        <w:t xml:space="preserve"> the monitoring and verification results from </w:t>
      </w:r>
      <w:r>
        <w:rPr>
          <w:rFonts w:cstheme="minorHAnsi"/>
        </w:rPr>
        <w:t>41</w:t>
      </w:r>
      <w:r w:rsidRPr="00F37893">
        <w:rPr>
          <w:rFonts w:cstheme="minorHAnsi"/>
        </w:rPr>
        <w:t xml:space="preserve"> visited subprojects. Among them, </w:t>
      </w:r>
      <w:r>
        <w:rPr>
          <w:rFonts w:cstheme="minorHAnsi"/>
        </w:rPr>
        <w:t>4</w:t>
      </w:r>
      <w:r w:rsidRPr="00F37893">
        <w:rPr>
          <w:rFonts w:cstheme="minorHAnsi"/>
        </w:rPr>
        <w:t xml:space="preserve"> were SFD </w:t>
      </w:r>
      <w:proofErr w:type="spellStart"/>
      <w:r w:rsidRPr="00F37893">
        <w:rPr>
          <w:rFonts w:cstheme="minorHAnsi"/>
        </w:rPr>
        <w:t>CfN</w:t>
      </w:r>
      <w:proofErr w:type="spellEnd"/>
      <w:r w:rsidRPr="00F37893">
        <w:rPr>
          <w:rFonts w:cstheme="minorHAnsi"/>
        </w:rPr>
        <w:t xml:space="preserve"> sub-projects, </w:t>
      </w:r>
      <w:r>
        <w:rPr>
          <w:rFonts w:cstheme="minorHAnsi"/>
        </w:rPr>
        <w:t>16</w:t>
      </w:r>
      <w:r w:rsidRPr="00F37893">
        <w:rPr>
          <w:rFonts w:cstheme="minorHAnsi"/>
          <w:lang w:bidi="ar-YE"/>
        </w:rPr>
        <w:t xml:space="preserve"> were SFD </w:t>
      </w:r>
      <w:proofErr w:type="spellStart"/>
      <w:r w:rsidRPr="00F37893">
        <w:rPr>
          <w:rFonts w:cstheme="minorHAnsi"/>
          <w:lang w:bidi="ar-YE"/>
        </w:rPr>
        <w:t>CfW</w:t>
      </w:r>
      <w:proofErr w:type="spellEnd"/>
      <w:r w:rsidRPr="00F37893">
        <w:rPr>
          <w:rFonts w:cstheme="minorHAnsi"/>
          <w:lang w:bidi="ar-YE"/>
        </w:rPr>
        <w:t xml:space="preserve"> sub-projects, </w:t>
      </w:r>
      <w:r>
        <w:rPr>
          <w:rFonts w:cstheme="minorHAnsi"/>
          <w:lang w:bidi="ar-YE"/>
        </w:rPr>
        <w:t>15</w:t>
      </w:r>
      <w:r w:rsidRPr="00F37893">
        <w:rPr>
          <w:rFonts w:cstheme="minorHAnsi"/>
          <w:lang w:bidi="ar-YE"/>
        </w:rPr>
        <w:t xml:space="preserve"> were PWP SCI sub-projects, and </w:t>
      </w:r>
      <w:r>
        <w:rPr>
          <w:rFonts w:cstheme="minorHAnsi"/>
          <w:lang w:bidi="ar-YE"/>
        </w:rPr>
        <w:t>6</w:t>
      </w:r>
      <w:r w:rsidRPr="00F37893">
        <w:rPr>
          <w:rFonts w:cstheme="minorHAnsi"/>
          <w:lang w:bidi="ar-YE"/>
        </w:rPr>
        <w:t xml:space="preserve"> were SMEPS sub-projects in </w:t>
      </w:r>
      <w:r>
        <w:rPr>
          <w:rFonts w:cstheme="minorHAnsi"/>
          <w:lang w:bidi="ar-YE"/>
        </w:rPr>
        <w:t>12</w:t>
      </w:r>
      <w:r w:rsidRPr="00F37893">
        <w:rPr>
          <w:rFonts w:cstheme="minorHAnsi"/>
          <w:lang w:bidi="ar-YE"/>
        </w:rPr>
        <w:t xml:space="preserve"> governorates</w:t>
      </w:r>
      <w:r w:rsidRPr="00F37893">
        <w:rPr>
          <w:rStyle w:val="FootnoteReference"/>
          <w:rFonts w:cstheme="minorHAnsi"/>
        </w:rPr>
        <w:footnoteReference w:id="19"/>
      </w:r>
      <w:r w:rsidRPr="00F37893">
        <w:rPr>
          <w:rFonts w:cstheme="minorHAnsi"/>
          <w:lang w:bidi="ar-YE"/>
        </w:rPr>
        <w:t xml:space="preserve">. </w:t>
      </w:r>
      <w:r>
        <w:rPr>
          <w:rFonts w:cstheme="minorHAnsi"/>
        </w:rPr>
        <w:lastRenderedPageBreak/>
        <w:t>T</w:t>
      </w:r>
      <w:r w:rsidRPr="00F37893">
        <w:rPr>
          <w:rFonts w:cstheme="minorHAnsi"/>
        </w:rPr>
        <w:t>he TPM survey</w:t>
      </w:r>
      <w:r>
        <w:rPr>
          <w:rFonts w:cstheme="minorHAnsi"/>
        </w:rPr>
        <w:t xml:space="preserve"> conducted</w:t>
      </w:r>
      <w:r w:rsidRPr="00F37893">
        <w:rPr>
          <w:rFonts w:cstheme="minorHAnsi"/>
        </w:rPr>
        <w:t xml:space="preserve"> </w:t>
      </w:r>
      <w:r>
        <w:rPr>
          <w:rFonts w:cstheme="minorHAnsi"/>
        </w:rPr>
        <w:t>1,148</w:t>
      </w:r>
      <w:r w:rsidRPr="00F37893">
        <w:rPr>
          <w:rFonts w:cstheme="minorHAnsi"/>
          <w:lang w:bidi="ar-YE"/>
        </w:rPr>
        <w:t xml:space="preserve"> interviews (71 percent males, 29 percent females) </w:t>
      </w:r>
      <w:r>
        <w:rPr>
          <w:rFonts w:cstheme="minorHAnsi"/>
          <w:lang w:bidi="ar-YE"/>
        </w:rPr>
        <w:t>with various levels of project stakeholders</w:t>
      </w:r>
      <w:r w:rsidRPr="00F37893">
        <w:rPr>
          <w:rFonts w:cstheme="minorHAnsi"/>
          <w:lang w:bidi="ar-YE"/>
        </w:rPr>
        <w:t xml:space="preserve">. Among them, </w:t>
      </w:r>
      <w:r>
        <w:rPr>
          <w:rFonts w:cstheme="minorHAnsi"/>
          <w:lang w:bidi="ar-YE"/>
        </w:rPr>
        <w:t>771</w:t>
      </w:r>
      <w:r w:rsidRPr="00F37893">
        <w:rPr>
          <w:rFonts w:cstheme="minorHAnsi"/>
          <w:lang w:bidi="ar-YE"/>
        </w:rPr>
        <w:t xml:space="preserve"> were interviews with direct beneficiaries (75</w:t>
      </w:r>
      <w:r w:rsidRPr="00F37893">
        <w:rPr>
          <w:rFonts w:cstheme="minorHAnsi"/>
          <w:spacing w:val="-3"/>
          <w:lang w:bidi="ar-YE"/>
        </w:rPr>
        <w:t xml:space="preserve"> percent males, 25 percent females)</w:t>
      </w:r>
      <w:r w:rsidRPr="00F37893">
        <w:rPr>
          <w:rFonts w:cstheme="minorHAnsi"/>
          <w:lang w:bidi="ar-YE"/>
        </w:rPr>
        <w:t xml:space="preserve">, </w:t>
      </w:r>
      <w:r>
        <w:rPr>
          <w:rFonts w:cstheme="minorHAnsi"/>
          <w:lang w:bidi="ar-YE"/>
        </w:rPr>
        <w:t>230</w:t>
      </w:r>
      <w:r w:rsidRPr="00F37893">
        <w:rPr>
          <w:rFonts w:cstheme="minorHAnsi"/>
          <w:lang w:bidi="ar-YE"/>
        </w:rPr>
        <w:t xml:space="preserve"> were interviews with indirect community beneficiaries </w:t>
      </w:r>
      <w:r w:rsidRPr="00F37893">
        <w:rPr>
          <w:rFonts w:cstheme="minorHAnsi"/>
          <w:spacing w:val="-3"/>
          <w:lang w:bidi="ar-YE"/>
        </w:rPr>
        <w:t>(45 percent males, 55 percent females</w:t>
      </w:r>
      <w:r w:rsidRPr="00F37893">
        <w:rPr>
          <w:rFonts w:cstheme="minorHAnsi"/>
          <w:lang w:bidi="ar-YE"/>
        </w:rPr>
        <w:t xml:space="preserve">), and </w:t>
      </w:r>
      <w:r>
        <w:rPr>
          <w:rFonts w:cstheme="minorHAnsi"/>
          <w:lang w:bidi="ar-YE"/>
        </w:rPr>
        <w:t>147</w:t>
      </w:r>
      <w:r w:rsidRPr="00F37893">
        <w:rPr>
          <w:rFonts w:cstheme="minorHAnsi"/>
          <w:lang w:bidi="ar-YE"/>
        </w:rPr>
        <w:t xml:space="preserve"> were with key community informants (</w:t>
      </w:r>
      <w:r w:rsidRPr="00F37893">
        <w:rPr>
          <w:rFonts w:cstheme="minorHAnsi"/>
          <w:spacing w:val="-3"/>
          <w:lang w:bidi="ar-YE"/>
        </w:rPr>
        <w:t>91 percent males, 9 percent females)</w:t>
      </w:r>
      <w:r w:rsidRPr="00F37893">
        <w:rPr>
          <w:rFonts w:cstheme="minorHAnsi"/>
          <w:lang w:bidi="ar-YE"/>
        </w:rPr>
        <w:t xml:space="preserve">. Also, </w:t>
      </w:r>
      <w:r>
        <w:rPr>
          <w:rFonts w:cstheme="minorHAnsi"/>
          <w:lang w:bidi="ar-YE"/>
        </w:rPr>
        <w:t>6</w:t>
      </w:r>
      <w:r w:rsidRPr="00F37893">
        <w:rPr>
          <w:rFonts w:cstheme="minorHAnsi"/>
          <w:lang w:bidi="ar-YE"/>
        </w:rPr>
        <w:t xml:space="preserve">0 focus group discussions (FGDs) were conducted with </w:t>
      </w:r>
      <w:r>
        <w:rPr>
          <w:rFonts w:cstheme="minorHAnsi"/>
          <w:lang w:bidi="ar-YE"/>
        </w:rPr>
        <w:t>364</w:t>
      </w:r>
      <w:r w:rsidRPr="00F37893">
        <w:rPr>
          <w:rFonts w:cstheme="minorHAnsi"/>
          <w:lang w:bidi="ar-YE"/>
        </w:rPr>
        <w:t xml:space="preserve"> participants</w:t>
      </w:r>
      <w:r w:rsidRPr="00F37893">
        <w:rPr>
          <w:rFonts w:cstheme="minorHAnsi"/>
          <w:vertAlign w:val="superscript"/>
          <w:lang w:bidi="ar-YE"/>
        </w:rPr>
        <w:footnoteReference w:id="20"/>
      </w:r>
      <w:r w:rsidRPr="00F37893">
        <w:rPr>
          <w:rFonts w:cstheme="minorHAnsi"/>
          <w:lang w:bidi="ar-YE"/>
        </w:rPr>
        <w:t xml:space="preserve"> (</w:t>
      </w:r>
      <w:r w:rsidRPr="00F37893">
        <w:rPr>
          <w:rFonts w:cstheme="minorHAnsi"/>
          <w:spacing w:val="-3"/>
          <w:lang w:bidi="ar-YE"/>
        </w:rPr>
        <w:t>98 direct beneficiaries - 86 percent males, 14 percent females; and 89 indirect beneficiaries - 56 percent males, 44 percent females)</w:t>
      </w:r>
      <w:r w:rsidRPr="00F37893">
        <w:rPr>
          <w:rFonts w:cstheme="minorHAnsi"/>
          <w:lang w:bidi="ar-YE"/>
        </w:rPr>
        <w:t>.</w:t>
      </w:r>
      <w:r>
        <w:rPr>
          <w:rFonts w:cstheme="minorHAnsi"/>
          <w:lang w:bidi="ar-YE"/>
        </w:rPr>
        <w:t xml:space="preserve"> </w:t>
      </w:r>
      <w:r w:rsidRPr="00F37893">
        <w:rPr>
          <w:rFonts w:cstheme="minorHAnsi"/>
          <w:lang w:bidi="ar-YE"/>
        </w:rPr>
        <w:t xml:space="preserve"> </w:t>
      </w:r>
      <w:r w:rsidR="00932F41">
        <w:rPr>
          <w:rFonts w:cstheme="minorHAnsi"/>
          <w:lang w:bidi="ar-YE"/>
        </w:rPr>
        <w:t xml:space="preserve">More than one-third of </w:t>
      </w:r>
      <w:r w:rsidR="002D7FC5">
        <w:rPr>
          <w:rFonts w:cstheme="minorHAnsi"/>
          <w:lang w:bidi="ar-YE"/>
        </w:rPr>
        <w:t xml:space="preserve">subprojects under ESPECRP were visited by the Moore Yemen since </w:t>
      </w:r>
      <w:r w:rsidR="0068270E">
        <w:rPr>
          <w:rFonts w:cstheme="minorHAnsi"/>
          <w:lang w:bidi="ar-YE"/>
        </w:rPr>
        <w:t>the</w:t>
      </w:r>
      <w:r w:rsidR="002D7FC5">
        <w:rPr>
          <w:rFonts w:cstheme="minorHAnsi"/>
          <w:lang w:bidi="ar-YE"/>
        </w:rPr>
        <w:t xml:space="preserve"> inception </w:t>
      </w:r>
      <w:r w:rsidR="0068270E">
        <w:rPr>
          <w:rFonts w:cstheme="minorHAnsi"/>
          <w:lang w:bidi="ar-YE"/>
        </w:rPr>
        <w:t xml:space="preserve">of the </w:t>
      </w:r>
      <w:r w:rsidR="00223F71">
        <w:rPr>
          <w:rFonts w:cstheme="minorHAnsi"/>
          <w:lang w:bidi="ar-YE"/>
        </w:rPr>
        <w:t xml:space="preserve">project </w:t>
      </w:r>
      <w:r w:rsidR="0068270E">
        <w:rPr>
          <w:rFonts w:cstheme="minorHAnsi"/>
          <w:lang w:bidi="ar-YE"/>
        </w:rPr>
        <w:t>interventions</w:t>
      </w:r>
      <w:r w:rsidR="00F73800">
        <w:rPr>
          <w:rFonts w:cstheme="minorHAnsi"/>
          <w:lang w:bidi="ar-YE"/>
        </w:rPr>
        <w:t xml:space="preserve">, which enabled the TPMA to </w:t>
      </w:r>
      <w:r w:rsidR="00565BBA">
        <w:rPr>
          <w:rFonts w:cstheme="minorHAnsi"/>
          <w:lang w:bidi="ar-YE"/>
        </w:rPr>
        <w:t>en</w:t>
      </w:r>
      <w:r w:rsidR="00483A45">
        <w:rPr>
          <w:rFonts w:cstheme="minorHAnsi"/>
          <w:lang w:bidi="ar-YE"/>
        </w:rPr>
        <w:t xml:space="preserve">gage all levels of </w:t>
      </w:r>
      <w:r w:rsidR="006A50B4">
        <w:rPr>
          <w:rFonts w:cstheme="minorHAnsi"/>
          <w:lang w:bidi="ar-YE"/>
        </w:rPr>
        <w:t>3,045</w:t>
      </w:r>
      <w:r w:rsidR="0049197C">
        <w:rPr>
          <w:rFonts w:cstheme="minorHAnsi"/>
          <w:lang w:bidi="ar-YE"/>
        </w:rPr>
        <w:t xml:space="preserve"> </w:t>
      </w:r>
      <w:r w:rsidR="00483A45">
        <w:rPr>
          <w:rFonts w:cstheme="minorHAnsi"/>
          <w:lang w:bidi="ar-YE"/>
        </w:rPr>
        <w:t xml:space="preserve">project stakeholders including direct </w:t>
      </w:r>
      <w:r w:rsidR="0049197C">
        <w:rPr>
          <w:rFonts w:cstheme="minorHAnsi"/>
          <w:lang w:bidi="ar-YE"/>
        </w:rPr>
        <w:t>beneficiaries</w:t>
      </w:r>
      <w:r w:rsidR="00483A45">
        <w:rPr>
          <w:rFonts w:cstheme="minorHAnsi"/>
          <w:lang w:bidi="ar-YE"/>
        </w:rPr>
        <w:t xml:space="preserve">, </w:t>
      </w:r>
      <w:r w:rsidR="00B67ED9">
        <w:rPr>
          <w:rFonts w:cstheme="minorHAnsi"/>
          <w:lang w:bidi="ar-YE"/>
        </w:rPr>
        <w:t xml:space="preserve">community committee members, key </w:t>
      </w:r>
      <w:proofErr w:type="gramStart"/>
      <w:r w:rsidR="00B67ED9">
        <w:rPr>
          <w:rFonts w:cstheme="minorHAnsi"/>
          <w:lang w:bidi="ar-YE"/>
        </w:rPr>
        <w:t>informants</w:t>
      </w:r>
      <w:proofErr w:type="gramEnd"/>
      <w:r w:rsidR="00B67ED9">
        <w:rPr>
          <w:rFonts w:cstheme="minorHAnsi"/>
          <w:lang w:bidi="ar-YE"/>
        </w:rPr>
        <w:t xml:space="preserve"> and </w:t>
      </w:r>
      <w:r w:rsidR="006165EC">
        <w:rPr>
          <w:rFonts w:cstheme="minorHAnsi"/>
          <w:lang w:bidi="ar-YE"/>
        </w:rPr>
        <w:t>respective community people to capture their voices and opinions on various aspects of project interventions</w:t>
      </w:r>
      <w:r w:rsidR="004814DD">
        <w:rPr>
          <w:rFonts w:cstheme="minorHAnsi"/>
          <w:lang w:bidi="ar-YE"/>
        </w:rPr>
        <w:t xml:space="preserve">. </w:t>
      </w:r>
      <w:r w:rsidRPr="00F37893">
        <w:rPr>
          <w:rFonts w:cstheme="minorHAnsi"/>
        </w:rPr>
        <w:t xml:space="preserve">A summary of TPM findings reported under </w:t>
      </w:r>
      <w:r w:rsidR="006C24DB">
        <w:rPr>
          <w:rFonts w:cstheme="minorHAnsi"/>
        </w:rPr>
        <w:t xml:space="preserve">the first and second </w:t>
      </w:r>
      <w:r w:rsidRPr="00F37893">
        <w:rPr>
          <w:rFonts w:cstheme="minorHAnsi"/>
        </w:rPr>
        <w:t>quarters</w:t>
      </w:r>
      <w:r w:rsidR="006C24DB">
        <w:rPr>
          <w:rFonts w:cstheme="minorHAnsi"/>
        </w:rPr>
        <w:t xml:space="preserve"> of 2023</w:t>
      </w:r>
      <w:r w:rsidRPr="00F37893">
        <w:rPr>
          <w:rFonts w:cstheme="minorHAnsi"/>
        </w:rPr>
        <w:t xml:space="preserve"> </w:t>
      </w:r>
      <w:r>
        <w:rPr>
          <w:rFonts w:cstheme="minorHAnsi"/>
        </w:rPr>
        <w:t>is</w:t>
      </w:r>
      <w:r w:rsidRPr="00F37893">
        <w:rPr>
          <w:rFonts w:cstheme="minorHAnsi"/>
        </w:rPr>
        <w:t xml:space="preserve"> presented below: </w:t>
      </w:r>
    </w:p>
    <w:p w14:paraId="2490FC48" w14:textId="77777777" w:rsidR="00FA4DFA" w:rsidRPr="00F37893" w:rsidRDefault="00FA4DFA" w:rsidP="00FA4DFA">
      <w:pPr>
        <w:autoSpaceDE w:val="0"/>
        <w:autoSpaceDN w:val="0"/>
        <w:adjustRightInd w:val="0"/>
        <w:spacing w:after="0"/>
        <w:jc w:val="both"/>
        <w:rPr>
          <w:rFonts w:cstheme="minorHAnsi"/>
        </w:rPr>
      </w:pPr>
    </w:p>
    <w:p w14:paraId="378C0101" w14:textId="77777777" w:rsidR="00D26BA6" w:rsidRPr="00F37893" w:rsidRDefault="00D26BA6" w:rsidP="00D26BA6">
      <w:pPr>
        <w:jc w:val="both"/>
        <w:rPr>
          <w:rFonts w:cstheme="minorHAnsi"/>
          <w:b/>
          <w:bCs/>
        </w:rPr>
      </w:pPr>
      <w:r w:rsidRPr="00F37893">
        <w:rPr>
          <w:rFonts w:cstheme="minorHAnsi"/>
          <w:b/>
          <w:bCs/>
        </w:rPr>
        <w:t>Cash for Nutrition (</w:t>
      </w:r>
      <w:proofErr w:type="spellStart"/>
      <w:r w:rsidRPr="00F37893">
        <w:rPr>
          <w:rFonts w:cstheme="minorHAnsi"/>
          <w:b/>
          <w:bCs/>
        </w:rPr>
        <w:t>CfN</w:t>
      </w:r>
      <w:proofErr w:type="spellEnd"/>
      <w:r w:rsidRPr="00F37893">
        <w:rPr>
          <w:rFonts w:cstheme="minorHAnsi"/>
          <w:b/>
          <w:bCs/>
        </w:rPr>
        <w:t>)</w:t>
      </w:r>
      <w:r>
        <w:rPr>
          <w:rFonts w:cstheme="minorHAnsi"/>
          <w:b/>
          <w:bCs/>
        </w:rPr>
        <w:t xml:space="preserve">: </w:t>
      </w:r>
    </w:p>
    <w:p w14:paraId="13E217CD" w14:textId="4A31504F" w:rsidR="00D26BA6" w:rsidRDefault="00D26BA6" w:rsidP="00FA4DFA">
      <w:pPr>
        <w:jc w:val="both"/>
        <w:rPr>
          <w:rFonts w:cstheme="minorHAnsi"/>
          <w:spacing w:val="-3"/>
        </w:rPr>
      </w:pPr>
      <w:r w:rsidRPr="00F37893">
        <w:rPr>
          <w:rFonts w:cstheme="minorHAnsi"/>
          <w:spacing w:val="-3"/>
        </w:rPr>
        <w:t>Support to nutrition-sensitive services to mothers and children at high risk of malnutrition with high food insecurity prevalence was achieved as all pregnant and lactating mother beneficiaries were satisfied with the training provided by the health educators. They stated that the educational sessions increased their knowledge and understanding as well as awareness of avoiding illnesses and epidemics such as cholera, treating malnutrition, improving the pregnant mother's health, and other useful information on housekeeping and personal hygiene</w:t>
      </w:r>
      <w:r>
        <w:rPr>
          <w:rFonts w:cstheme="minorHAnsi"/>
          <w:spacing w:val="-3"/>
        </w:rPr>
        <w:t xml:space="preserve"> including </w:t>
      </w:r>
      <w:r w:rsidRPr="00F37893">
        <w:rPr>
          <w:rFonts w:cstheme="minorHAnsi"/>
          <w:spacing w:val="-3"/>
        </w:rPr>
        <w:t>healthy food choices from locally available and affordable, breastfeeding methods in general</w:t>
      </w:r>
      <w:r>
        <w:rPr>
          <w:rFonts w:cstheme="minorHAnsi"/>
          <w:spacing w:val="-3"/>
        </w:rPr>
        <w:t xml:space="preserve">. </w:t>
      </w:r>
    </w:p>
    <w:p w14:paraId="1D1E8107" w14:textId="22BEB949" w:rsidR="00D26BA6" w:rsidRPr="00FA4DFA" w:rsidRDefault="00D26BA6" w:rsidP="00FA4DFA">
      <w:pPr>
        <w:jc w:val="both"/>
        <w:rPr>
          <w:rFonts w:cstheme="minorHAnsi"/>
          <w:spacing w:val="-3"/>
        </w:rPr>
      </w:pPr>
      <w:r w:rsidRPr="00F37893">
        <w:rPr>
          <w:rFonts w:cstheme="minorHAnsi"/>
          <w:spacing w:val="-3"/>
        </w:rPr>
        <w:t xml:space="preserve">Moreover, all </w:t>
      </w:r>
      <w:r w:rsidR="008814C7" w:rsidRPr="00F37893">
        <w:rPr>
          <w:rFonts w:cstheme="minorHAnsi"/>
          <w:spacing w:val="-3"/>
        </w:rPr>
        <w:t xml:space="preserve">interviewed </w:t>
      </w:r>
      <w:r w:rsidRPr="00F37893">
        <w:rPr>
          <w:rFonts w:cstheme="minorHAnsi"/>
          <w:spacing w:val="-3"/>
        </w:rPr>
        <w:t xml:space="preserve">female health educators were satisfied with the training provided, mentioning that they had gained </w:t>
      </w:r>
      <w:r w:rsidRPr="00F37893">
        <w:rPr>
          <w:rFonts w:cstheme="minorHAnsi"/>
        </w:rPr>
        <w:t xml:space="preserve">new knowledge and skills regarding </w:t>
      </w:r>
      <w:r w:rsidRPr="00F37893">
        <w:rPr>
          <w:rFonts w:cstheme="minorHAnsi"/>
          <w:spacing w:val="-3"/>
        </w:rPr>
        <w:t>illnesses prevention and treatment, malnutrition diagnosis in mothers and children, breastfeeding, and the ability to provide awareness workshops</w:t>
      </w:r>
      <w:r w:rsidRPr="00F37893">
        <w:rPr>
          <w:rFonts w:cstheme="minorHAnsi"/>
        </w:rPr>
        <w:t xml:space="preserve">. In addition, </w:t>
      </w:r>
      <w:r w:rsidRPr="00F37893">
        <w:rPr>
          <w:rFonts w:cstheme="minorHAnsi"/>
          <w:spacing w:val="-3"/>
        </w:rPr>
        <w:t>all health educators who conducted educational visits to pregnant and lactating women stated that they noticed an improvement in the health of the pregnant and lactating women, noting that the health conditions of the pregnant and lactating women and their children had significantly improved as some mothers and children who had poor health recovered, and the number of malnutrition cases had decreased.</w:t>
      </w:r>
      <w:r w:rsidRPr="00F37893">
        <w:rPr>
          <w:rFonts w:cstheme="minorHAnsi"/>
        </w:rPr>
        <w:t xml:space="preserve">  </w:t>
      </w:r>
    </w:p>
    <w:p w14:paraId="1272A5EE" w14:textId="1F586F46" w:rsidR="00FA4DFA" w:rsidRPr="00FA4DFA" w:rsidRDefault="00D26BA6" w:rsidP="00FA4DFA">
      <w:pPr>
        <w:jc w:val="both"/>
        <w:rPr>
          <w:rFonts w:cstheme="minorHAnsi"/>
          <w:color w:val="000000" w:themeColor="text1"/>
        </w:rPr>
      </w:pPr>
      <w:r>
        <w:rPr>
          <w:rFonts w:cstheme="minorHAnsi"/>
          <w:color w:val="000000" w:themeColor="text1"/>
        </w:rPr>
        <w:t xml:space="preserve">However, more than one-third of interviewed beneficiary mothers </w:t>
      </w:r>
      <w:r w:rsidRPr="00F37893">
        <w:rPr>
          <w:rFonts w:cstheme="minorHAnsi"/>
          <w:color w:val="000000" w:themeColor="text1"/>
        </w:rPr>
        <w:t xml:space="preserve">expressed dissatisfaction with the amounts they received. They explained that the amounts were too little and insufficient to cover all their own and their children's needs. While any increase in income can have a positive impact on an individual's living standards, particularly when their basic needs such as food, shelter, and healthcare are not being met, it is important to consider that the amount may not be sufficient to meet all their needs. Therefore, it is recommended that the program should consider increasing the payments to mothers to ensure that they are enough to cover all their basic </w:t>
      </w:r>
      <w:r>
        <w:rPr>
          <w:rFonts w:cstheme="minorHAnsi"/>
          <w:color w:val="000000" w:themeColor="text1"/>
        </w:rPr>
        <w:t xml:space="preserve">food requirements to overcome their malnourished situation.  </w:t>
      </w:r>
    </w:p>
    <w:p w14:paraId="63A38C8B" w14:textId="77777777" w:rsidR="00D26BA6" w:rsidRPr="00F37893" w:rsidRDefault="00D26BA6" w:rsidP="00D26BA6">
      <w:pPr>
        <w:jc w:val="both"/>
        <w:rPr>
          <w:rFonts w:cstheme="minorHAnsi"/>
          <w:b/>
          <w:bCs/>
        </w:rPr>
      </w:pPr>
      <w:r w:rsidRPr="00F37893">
        <w:rPr>
          <w:rFonts w:cstheme="minorHAnsi"/>
          <w:b/>
          <w:bCs/>
        </w:rPr>
        <w:t>Cash for Work (</w:t>
      </w:r>
      <w:proofErr w:type="spellStart"/>
      <w:r w:rsidRPr="00F37893">
        <w:rPr>
          <w:rFonts w:cstheme="minorHAnsi"/>
          <w:b/>
          <w:bCs/>
        </w:rPr>
        <w:t>CfW</w:t>
      </w:r>
      <w:proofErr w:type="spellEnd"/>
      <w:r w:rsidRPr="00F37893">
        <w:rPr>
          <w:rFonts w:cstheme="minorHAnsi"/>
          <w:b/>
          <w:bCs/>
        </w:rPr>
        <w:t>)</w:t>
      </w:r>
      <w:r>
        <w:rPr>
          <w:rFonts w:cstheme="minorHAnsi"/>
          <w:b/>
          <w:bCs/>
        </w:rPr>
        <w:t xml:space="preserve">: </w:t>
      </w:r>
    </w:p>
    <w:p w14:paraId="6741B0A2" w14:textId="684E04E4" w:rsidR="00D26BA6" w:rsidRDefault="00D26BA6" w:rsidP="00FA4DFA">
      <w:pPr>
        <w:jc w:val="both"/>
        <w:rPr>
          <w:rFonts w:cstheme="minorHAnsi"/>
        </w:rPr>
      </w:pPr>
      <w:r w:rsidRPr="00F37893">
        <w:rPr>
          <w:rFonts w:cstheme="minorHAnsi"/>
        </w:rPr>
        <w:t>The Moore Yemen</w:t>
      </w:r>
      <w:r>
        <w:rPr>
          <w:rFonts w:cstheme="minorHAnsi"/>
        </w:rPr>
        <w:t xml:space="preserve"> (TPMA)</w:t>
      </w:r>
      <w:r w:rsidRPr="00F37893" w:rsidDel="00075146">
        <w:rPr>
          <w:rFonts w:cstheme="minorHAnsi"/>
        </w:rPr>
        <w:t xml:space="preserve"> </w:t>
      </w:r>
      <w:r w:rsidRPr="00F37893">
        <w:rPr>
          <w:rFonts w:cstheme="minorHAnsi"/>
        </w:rPr>
        <w:t>conducted interviews with direct wage beneficiaries, indirect community beneficiaries, and community committee members to verify compliance and assess satisfaction levels and awareness on various aspects of subproject implementation, such as beneficiary and community member participation during selection, selection criteria, entitlements, payment process, and fiduciary</w:t>
      </w:r>
      <w:r w:rsidRPr="00AA6573">
        <w:rPr>
          <w:rFonts w:cstheme="minorHAnsi"/>
        </w:rPr>
        <w:t xml:space="preserve">. </w:t>
      </w:r>
    </w:p>
    <w:p w14:paraId="5D00DB4C" w14:textId="68339304" w:rsidR="00D26BA6" w:rsidRPr="00FA4DFA" w:rsidRDefault="00D26BA6" w:rsidP="00FA4DFA">
      <w:pPr>
        <w:jc w:val="both"/>
        <w:rPr>
          <w:rFonts w:cstheme="minorHAnsi"/>
        </w:rPr>
      </w:pPr>
      <w:r w:rsidRPr="00AA6573">
        <w:rPr>
          <w:rFonts w:cstheme="minorHAnsi"/>
        </w:rPr>
        <w:lastRenderedPageBreak/>
        <w:t>A significant number of interviewed</w:t>
      </w:r>
      <w:r w:rsidRPr="00F37893">
        <w:rPr>
          <w:rFonts w:cstheme="minorHAnsi"/>
        </w:rPr>
        <w:t xml:space="preserve"> </w:t>
      </w:r>
      <w:proofErr w:type="spellStart"/>
      <w:r w:rsidRPr="00F37893">
        <w:rPr>
          <w:rFonts w:cstheme="minorHAnsi"/>
        </w:rPr>
        <w:t>CfW</w:t>
      </w:r>
      <w:proofErr w:type="spellEnd"/>
      <w:r w:rsidRPr="00F37893">
        <w:rPr>
          <w:rFonts w:cstheme="minorHAnsi"/>
        </w:rPr>
        <w:t xml:space="preserve"> direct beneficiaries, key informants, and community</w:t>
      </w:r>
      <w:r>
        <w:rPr>
          <w:rFonts w:cstheme="minorHAnsi"/>
        </w:rPr>
        <w:t xml:space="preserve"> members</w:t>
      </w:r>
      <w:r w:rsidRPr="00F37893">
        <w:rPr>
          <w:rFonts w:cstheme="minorHAnsi"/>
        </w:rPr>
        <w:t xml:space="preserve"> were aware of the beneficiaries' selection criteria</w:t>
      </w:r>
      <w:r>
        <w:rPr>
          <w:rFonts w:cstheme="minorHAnsi"/>
          <w:lang w:bidi="ar-YE"/>
        </w:rPr>
        <w:t xml:space="preserve"> and </w:t>
      </w:r>
      <w:r w:rsidRPr="00F37893">
        <w:rPr>
          <w:rFonts w:cstheme="minorHAnsi"/>
        </w:rPr>
        <w:t xml:space="preserve">stated that the subprojects in their areas were of the utmost importance and priority for beneficiaries and the community.  </w:t>
      </w:r>
      <w:r w:rsidRPr="00F37893">
        <w:rPr>
          <w:rFonts w:cstheme="minorHAnsi"/>
          <w:lang w:bidi="ar-YE"/>
        </w:rPr>
        <w:t>Additionally, all the interviewed key informants who participated in the selection process of subprojects were satisfied with the selection mechanism</w:t>
      </w:r>
      <w:r>
        <w:rPr>
          <w:rFonts w:cstheme="minorHAnsi"/>
          <w:lang w:bidi="ar-YE"/>
        </w:rPr>
        <w:t xml:space="preserve"> and selection process. </w:t>
      </w:r>
      <w:r>
        <w:rPr>
          <w:rFonts w:cstheme="minorHAnsi"/>
        </w:rPr>
        <w:t>T</w:t>
      </w:r>
      <w:r w:rsidRPr="00F37893">
        <w:rPr>
          <w:rFonts w:cstheme="minorHAnsi"/>
          <w:lang w:bidi="ar-YE"/>
        </w:rPr>
        <w:t>hey stated that the subprojects targeted the unemployed, neediest, most vulnerable community local members</w:t>
      </w:r>
      <w:r w:rsidRPr="00F37893">
        <w:rPr>
          <w:rFonts w:cstheme="minorHAnsi"/>
          <w:rtl/>
          <w:lang w:bidi="ar-YE"/>
        </w:rPr>
        <w:t xml:space="preserve"> </w:t>
      </w:r>
      <w:r w:rsidRPr="00F37893">
        <w:rPr>
          <w:rFonts w:cstheme="minorHAnsi"/>
          <w:lang w:bidi="ar-YE"/>
        </w:rPr>
        <w:t>and that the selection process was transparent, honest, and fair</w:t>
      </w:r>
      <w:r>
        <w:rPr>
          <w:rFonts w:cstheme="minorHAnsi"/>
          <w:lang w:bidi="ar-YE"/>
        </w:rPr>
        <w:t xml:space="preserve">, where </w:t>
      </w:r>
      <w:r w:rsidRPr="00F37893">
        <w:rPr>
          <w:rFonts w:cstheme="minorHAnsi"/>
          <w:lang w:bidi="ar-YE"/>
        </w:rPr>
        <w:t xml:space="preserve">persons with disabilities had fair opportunities </w:t>
      </w:r>
      <w:r>
        <w:rPr>
          <w:rFonts w:cstheme="minorHAnsi"/>
          <w:lang w:bidi="ar-YE"/>
        </w:rPr>
        <w:t>are</w:t>
      </w:r>
      <w:r w:rsidRPr="00F37893">
        <w:rPr>
          <w:rFonts w:cstheme="minorHAnsi"/>
          <w:lang w:bidi="ar-YE"/>
        </w:rPr>
        <w:t xml:space="preserve"> being selected as beneficiaries in the subprojects.</w:t>
      </w:r>
      <w:r>
        <w:rPr>
          <w:rFonts w:cstheme="minorHAnsi"/>
        </w:rPr>
        <w:t xml:space="preserve"> </w:t>
      </w:r>
      <w:r w:rsidRPr="00F37893">
        <w:rPr>
          <w:rFonts w:cstheme="minorHAnsi"/>
          <w:lang w:bidi="ar-YE"/>
        </w:rPr>
        <w:t xml:space="preserve">They further explained that the tasks assigned to people with disabilities were light and suitable to their conditions. </w:t>
      </w:r>
    </w:p>
    <w:p w14:paraId="1AFB8AEE" w14:textId="1D9BF040" w:rsidR="00D26BA6" w:rsidRDefault="00D26BA6" w:rsidP="00FA4DFA">
      <w:pPr>
        <w:jc w:val="both"/>
        <w:rPr>
          <w:rFonts w:cstheme="minorHAnsi"/>
        </w:rPr>
      </w:pPr>
      <w:r w:rsidRPr="007603D1">
        <w:rPr>
          <w:rFonts w:cstheme="minorHAnsi"/>
        </w:rPr>
        <w:t xml:space="preserve">The TPMA </w:t>
      </w:r>
      <w:r>
        <w:rPr>
          <w:rFonts w:cstheme="minorHAnsi"/>
        </w:rPr>
        <w:t xml:space="preserve">found the right pace </w:t>
      </w:r>
      <w:r w:rsidRPr="007603D1">
        <w:rPr>
          <w:rFonts w:cstheme="minorHAnsi"/>
        </w:rPr>
        <w:t>of subproject implementation</w:t>
      </w:r>
      <w:r>
        <w:rPr>
          <w:rFonts w:cstheme="minorHAnsi"/>
        </w:rPr>
        <w:t xml:space="preserve"> progress</w:t>
      </w:r>
      <w:r w:rsidRPr="007603D1">
        <w:rPr>
          <w:rFonts w:cstheme="minorHAnsi"/>
        </w:rPr>
        <w:t xml:space="preserve"> at the ground level</w:t>
      </w:r>
      <w:r>
        <w:rPr>
          <w:rFonts w:cstheme="minorHAnsi"/>
        </w:rPr>
        <w:t xml:space="preserve"> with the availability of</w:t>
      </w:r>
      <w:r w:rsidRPr="007603D1">
        <w:rPr>
          <w:rFonts w:cstheme="minorHAnsi"/>
        </w:rPr>
        <w:t xml:space="preserve"> physical</w:t>
      </w:r>
      <w:r w:rsidRPr="00F37893">
        <w:rPr>
          <w:rFonts w:cstheme="minorHAnsi"/>
        </w:rPr>
        <w:t xml:space="preserve"> asset</w:t>
      </w:r>
      <w:r>
        <w:rPr>
          <w:rFonts w:cstheme="minorHAnsi"/>
        </w:rPr>
        <w:t xml:space="preserve">s </w:t>
      </w:r>
      <w:r w:rsidRPr="00F37893">
        <w:rPr>
          <w:rFonts w:cstheme="minorHAnsi"/>
        </w:rPr>
        <w:t>and quality</w:t>
      </w:r>
      <w:r>
        <w:rPr>
          <w:rFonts w:cstheme="minorHAnsi"/>
        </w:rPr>
        <w:t xml:space="preserve"> of interventions</w:t>
      </w:r>
      <w:r w:rsidRPr="00F37893">
        <w:rPr>
          <w:rFonts w:cstheme="minorHAnsi"/>
        </w:rPr>
        <w:t xml:space="preserve"> as planned. The interviewed beneficiaries and community members </w:t>
      </w:r>
      <w:r>
        <w:rPr>
          <w:rFonts w:cstheme="minorHAnsi"/>
        </w:rPr>
        <w:t xml:space="preserve">also expressed </w:t>
      </w:r>
      <w:r w:rsidRPr="00F37893">
        <w:rPr>
          <w:rFonts w:cstheme="minorHAnsi"/>
        </w:rPr>
        <w:t>their satisfaction with the implemented interventions in terms of progress, quality, and benefits for targeted communities.</w:t>
      </w:r>
      <w:r>
        <w:rPr>
          <w:rFonts w:cstheme="minorHAnsi"/>
        </w:rPr>
        <w:t xml:space="preserve"> </w:t>
      </w:r>
      <w:r w:rsidRPr="00F37893">
        <w:rPr>
          <w:rFonts w:cstheme="minorHAnsi"/>
        </w:rPr>
        <w:t xml:space="preserve">All the interviewed </w:t>
      </w:r>
      <w:proofErr w:type="spellStart"/>
      <w:r w:rsidRPr="00F37893">
        <w:rPr>
          <w:rFonts w:cstheme="minorHAnsi"/>
        </w:rPr>
        <w:t>CfW</w:t>
      </w:r>
      <w:proofErr w:type="spellEnd"/>
      <w:r w:rsidRPr="00F37893">
        <w:rPr>
          <w:rFonts w:cstheme="minorHAnsi"/>
        </w:rPr>
        <w:t xml:space="preserve"> direct beneficiaries confirmed receiving their due wages</w:t>
      </w:r>
      <w:r>
        <w:rPr>
          <w:rFonts w:cstheme="minorHAnsi"/>
        </w:rPr>
        <w:t xml:space="preserve"> on time, and </w:t>
      </w:r>
      <w:r w:rsidRPr="00F37893">
        <w:rPr>
          <w:rFonts w:eastAsia="Times New Roman" w:cstheme="minorHAnsi"/>
          <w:spacing w:val="-3"/>
          <w:lang w:bidi="ar-YE"/>
        </w:rPr>
        <w:t>received wages were suitable for their jobs</w:t>
      </w:r>
      <w:r>
        <w:rPr>
          <w:rFonts w:eastAsia="Times New Roman" w:cstheme="minorHAnsi"/>
          <w:spacing w:val="-3"/>
          <w:lang w:bidi="ar-YE"/>
        </w:rPr>
        <w:t xml:space="preserve">. </w:t>
      </w:r>
      <w:r w:rsidRPr="00F37893">
        <w:rPr>
          <w:rFonts w:cstheme="minorHAnsi"/>
          <w:color w:val="000000" w:themeColor="text1"/>
          <w:lang w:bidi="ar-YE"/>
        </w:rPr>
        <w:t xml:space="preserve">They explained that the timing was very suitable, as it occurred at the end of the </w:t>
      </w:r>
      <w:r>
        <w:rPr>
          <w:rFonts w:cstheme="minorHAnsi"/>
          <w:color w:val="000000" w:themeColor="text1"/>
          <w:lang w:bidi="ar-YE"/>
        </w:rPr>
        <w:t xml:space="preserve">agriculture </w:t>
      </w:r>
      <w:r w:rsidRPr="00F37893">
        <w:rPr>
          <w:rFonts w:cstheme="minorHAnsi"/>
          <w:color w:val="000000" w:themeColor="text1"/>
          <w:lang w:bidi="ar-YE"/>
        </w:rPr>
        <w:t xml:space="preserve">season and before the rainy season and when work was needed, as most people in the targeted areas were unemployed and in need of a source of income to support their families. </w:t>
      </w:r>
    </w:p>
    <w:p w14:paraId="75CD2CBD" w14:textId="5B3A445F" w:rsidR="008814C7" w:rsidRPr="008814C7" w:rsidRDefault="00D26BA6" w:rsidP="008814C7">
      <w:pPr>
        <w:jc w:val="both"/>
        <w:rPr>
          <w:rFonts w:cstheme="minorHAnsi"/>
          <w:spacing w:val="-3"/>
          <w:lang w:bidi="ar-YE"/>
        </w:rPr>
      </w:pPr>
      <w:r>
        <w:rPr>
          <w:rFonts w:cstheme="minorHAnsi"/>
        </w:rPr>
        <w:t xml:space="preserve">It was also </w:t>
      </w:r>
      <w:r w:rsidRPr="00F37893">
        <w:rPr>
          <w:rFonts w:cstheme="minorHAnsi"/>
        </w:rPr>
        <w:t xml:space="preserve">verified to what extent </w:t>
      </w:r>
      <w:r>
        <w:rPr>
          <w:rFonts w:cstheme="minorHAnsi"/>
        </w:rPr>
        <w:t xml:space="preserve">the project interventions generated </w:t>
      </w:r>
      <w:r w:rsidRPr="00F37893">
        <w:rPr>
          <w:rFonts w:cstheme="minorHAnsi"/>
        </w:rPr>
        <w:t xml:space="preserve">immediate effects and </w:t>
      </w:r>
      <w:r>
        <w:rPr>
          <w:rFonts w:cstheme="minorHAnsi"/>
        </w:rPr>
        <w:t>benefits</w:t>
      </w:r>
      <w:r w:rsidRPr="00F37893">
        <w:rPr>
          <w:rFonts w:cstheme="minorHAnsi"/>
        </w:rPr>
        <w:t xml:space="preserve"> for targeted beneficiaries and communities in accordance with employment generation and income opportunity and livelihood improvement of beneficiaries, especially food security, economic development/impact, and other basic needs for their family. The improvement of essential services due to project-supported interventions and social cohesion was also assessed.</w:t>
      </w:r>
      <w:r>
        <w:rPr>
          <w:rFonts w:cstheme="minorHAnsi"/>
        </w:rPr>
        <w:t xml:space="preserve"> Almost half of </w:t>
      </w:r>
      <w:r w:rsidRPr="00F37893">
        <w:rPr>
          <w:rFonts w:eastAsiaTheme="majorEastAsia" w:cstheme="minorHAnsi"/>
          <w:color w:val="000000" w:themeColor="text1"/>
          <w:lang w:bidi="ar-YE"/>
        </w:rPr>
        <w:t xml:space="preserve">interviewed </w:t>
      </w:r>
      <w:proofErr w:type="spellStart"/>
      <w:r w:rsidRPr="00F37893">
        <w:rPr>
          <w:rFonts w:eastAsiaTheme="majorEastAsia" w:cstheme="minorHAnsi"/>
          <w:color w:val="000000" w:themeColor="text1"/>
          <w:lang w:bidi="ar-YE"/>
        </w:rPr>
        <w:t>CfW</w:t>
      </w:r>
      <w:proofErr w:type="spellEnd"/>
      <w:r w:rsidRPr="00F37893">
        <w:rPr>
          <w:rFonts w:eastAsiaTheme="majorEastAsia" w:cstheme="minorHAnsi"/>
          <w:color w:val="000000" w:themeColor="text1"/>
          <w:lang w:bidi="ar-YE"/>
        </w:rPr>
        <w:t xml:space="preserve"> beneficiaries stated that working on the subprojects had increased their work opportunities through the acquired skills and experience. </w:t>
      </w:r>
      <w:r w:rsidRPr="00F37893">
        <w:rPr>
          <w:rFonts w:cstheme="minorHAnsi"/>
          <w:spacing w:val="-3"/>
          <w:lang w:bidi="ar-YE"/>
        </w:rPr>
        <w:t>Eighty-six percent said there was an improvement in their families’ income, which resulted in being able to provide their families basic needs</w:t>
      </w:r>
      <w:r w:rsidRPr="00F37893">
        <w:rPr>
          <w:rFonts w:cstheme="minorHAnsi"/>
          <w:lang w:bidi="ar-YE"/>
        </w:rPr>
        <w:t xml:space="preserve"> of food (such as flour, rice, sugar, oil, etc.), drinking water, and shelter</w:t>
      </w:r>
      <w:r w:rsidRPr="00F37893">
        <w:rPr>
          <w:rFonts w:cstheme="minorHAnsi"/>
          <w:spacing w:val="-3"/>
          <w:lang w:bidi="ar-YE"/>
        </w:rPr>
        <w:t>, purchase medications</w:t>
      </w:r>
      <w:r>
        <w:rPr>
          <w:rFonts w:cstheme="minorHAnsi"/>
          <w:spacing w:val="-3"/>
          <w:lang w:bidi="ar-YE"/>
        </w:rPr>
        <w:t>,</w:t>
      </w:r>
      <w:r w:rsidRPr="00F37893">
        <w:rPr>
          <w:rFonts w:cstheme="minorHAnsi"/>
          <w:spacing w:val="-3"/>
          <w:lang w:bidi="ar-YE"/>
        </w:rPr>
        <w:t xml:space="preserve"> and seek medical attention when necessary</w:t>
      </w:r>
      <w:r>
        <w:rPr>
          <w:rFonts w:cstheme="minorHAnsi"/>
          <w:spacing w:val="-3"/>
          <w:lang w:bidi="ar-YE"/>
        </w:rPr>
        <w:t xml:space="preserve">. </w:t>
      </w:r>
    </w:p>
    <w:p w14:paraId="609D08AA" w14:textId="2C746A76" w:rsidR="00D26BA6" w:rsidRPr="00F37893" w:rsidRDefault="00000000" w:rsidP="00D26BA6">
      <w:pPr>
        <w:spacing w:line="200" w:lineRule="exact"/>
        <w:jc w:val="both"/>
        <w:rPr>
          <w:rFonts w:cstheme="minorHAnsi"/>
          <w:b/>
          <w:bCs/>
        </w:rPr>
      </w:pPr>
      <w:hyperlink r:id="rId16" w:anchor="_Toc102001034">
        <w:r w:rsidR="00D26BA6" w:rsidRPr="00F37893">
          <w:rPr>
            <w:rFonts w:cstheme="minorHAnsi"/>
            <w:b/>
            <w:bCs/>
          </w:rPr>
          <w:t>Small Community Infrastructure (SCI)</w:t>
        </w:r>
      </w:hyperlink>
      <w:r w:rsidR="00D26BA6">
        <w:rPr>
          <w:rFonts w:cstheme="minorHAnsi"/>
          <w:b/>
          <w:bCs/>
        </w:rPr>
        <w:t xml:space="preserve">: </w:t>
      </w:r>
    </w:p>
    <w:p w14:paraId="6FA593ED" w14:textId="0E5C490D" w:rsidR="00D26BA6" w:rsidRDefault="00D26BA6" w:rsidP="00FA4DFA">
      <w:pPr>
        <w:widowControl w:val="0"/>
        <w:jc w:val="both"/>
        <w:rPr>
          <w:rFonts w:cstheme="minorHAnsi"/>
        </w:rPr>
      </w:pPr>
      <w:r w:rsidRPr="00F37893">
        <w:rPr>
          <w:rFonts w:cstheme="minorHAnsi"/>
        </w:rPr>
        <w:t xml:space="preserve">The TPMA reported the small community infrastructure subprojects were selected with the engagement of community members. A large number (92 percent) of interviewed key informants were aware of the selection process of sub-projects </w:t>
      </w:r>
      <w:r>
        <w:rPr>
          <w:rFonts w:cstheme="minorHAnsi"/>
        </w:rPr>
        <w:t xml:space="preserve">and </w:t>
      </w:r>
      <w:r w:rsidRPr="00F37893">
        <w:rPr>
          <w:rFonts w:cstheme="minorHAnsi"/>
        </w:rPr>
        <w:t xml:space="preserve">stated that they participated in identifying the sub-projects in their communities by consulting with the community members to select the appropriate interventions, spreading awareness among community members and educating them of the importance of the project, and following up and coordinating with PWP and local authority. </w:t>
      </w:r>
    </w:p>
    <w:p w14:paraId="40343909" w14:textId="718D19E7" w:rsidR="00D26BA6" w:rsidRPr="00235588" w:rsidRDefault="00D26BA6" w:rsidP="00FA4DFA">
      <w:pPr>
        <w:widowControl w:val="0"/>
        <w:jc w:val="both"/>
        <w:rPr>
          <w:rFonts w:eastAsia="Times New Roman" w:cstheme="minorHAnsi"/>
        </w:rPr>
      </w:pPr>
      <w:r w:rsidRPr="00235588">
        <w:rPr>
          <w:rFonts w:cstheme="minorHAnsi"/>
        </w:rPr>
        <w:t xml:space="preserve">Additionally, all </w:t>
      </w:r>
      <w:r w:rsidRPr="00235588">
        <w:rPr>
          <w:rFonts w:eastAsia="Times New Roman" w:cstheme="minorHAnsi"/>
          <w:lang w:bidi="en-GB"/>
        </w:rPr>
        <w:t xml:space="preserve">interviewed key informants representing the community committee, and all the interviewed community members, who were aware of the selection process, were satisfied with the sub-project selection mechanism. </w:t>
      </w:r>
      <w:r w:rsidRPr="00235588">
        <w:rPr>
          <w:rStyle w:val="UNDPChar"/>
          <w:rFonts w:asciiTheme="minorHAnsi" w:hAnsiTheme="minorHAnsi" w:cstheme="minorHAnsi"/>
        </w:rPr>
        <w:t xml:space="preserve">They explained that the sub-projects targeted their communities' needs in agriculture and roads. </w:t>
      </w:r>
      <w:r w:rsidR="00235588" w:rsidRPr="00235588">
        <w:rPr>
          <w:rStyle w:val="UNDPChar"/>
          <w:rFonts w:asciiTheme="minorHAnsi" w:hAnsiTheme="minorHAnsi" w:cstheme="minorHAnsi"/>
        </w:rPr>
        <w:t>Direct</w:t>
      </w:r>
      <w:r w:rsidRPr="00235588">
        <w:rPr>
          <w:rFonts w:cstheme="minorHAnsi"/>
        </w:rPr>
        <w:t xml:space="preserve"> beneficiaries also confirmed receiving their due wages on time and s</w:t>
      </w:r>
      <w:r w:rsidRPr="00235588">
        <w:rPr>
          <w:rFonts w:cstheme="minorHAnsi"/>
          <w:spacing w:val="-3"/>
        </w:rPr>
        <w:t>aid the payment amounts were suitable for their jobs and matched the market wage for similar work.  T</w:t>
      </w:r>
      <w:r w:rsidRPr="00235588">
        <w:rPr>
          <w:rFonts w:cstheme="minorHAnsi"/>
        </w:rPr>
        <w:t xml:space="preserve">hey explained that the timing was perfect because the work started before the harvest season and the rainy season when floods occur, which could have </w:t>
      </w:r>
      <w:r w:rsidRPr="00235588">
        <w:rPr>
          <w:rFonts w:eastAsia="Times New Roman" w:cstheme="minorHAnsi"/>
        </w:rPr>
        <w:t xml:space="preserve">hindered the working process. It was an extremely critical and much-needed time as people needed income opportunities because they were unemployed and needed work opportunities. They also acknowledged that the received amounts were helpful to improve </w:t>
      </w:r>
      <w:r w:rsidRPr="00235588">
        <w:rPr>
          <w:rFonts w:eastAsia="Times New Roman" w:cstheme="minorHAnsi"/>
        </w:rPr>
        <w:lastRenderedPageBreak/>
        <w:t>their families' living conditions to provide basic needs such as food, water, shelter, medication, etc.</w:t>
      </w:r>
    </w:p>
    <w:p w14:paraId="2E7CF107" w14:textId="77777777" w:rsidR="00D26BA6" w:rsidRDefault="00D26BA6" w:rsidP="00D26BA6">
      <w:pPr>
        <w:pStyle w:val="BodyTxt"/>
        <w:spacing w:before="0" w:after="0" w:line="240" w:lineRule="auto"/>
        <w:jc w:val="both"/>
        <w:rPr>
          <w:rFonts w:cstheme="minorHAnsi"/>
          <w:lang w:val="en-US" w:bidi="ar-YE"/>
        </w:rPr>
      </w:pPr>
      <w:r w:rsidRPr="00F37893">
        <w:rPr>
          <w:rFonts w:cstheme="minorHAnsi"/>
          <w:lang w:val="en-US" w:bidi="ar-YE"/>
        </w:rPr>
        <w:t xml:space="preserve">The implemented sub-projects have provided several benefits to local communities. For the agriculture interventions, key informants </w:t>
      </w:r>
      <w:r>
        <w:rPr>
          <w:rFonts w:cstheme="minorHAnsi"/>
          <w:lang w:val="en-US" w:bidi="ar-YE"/>
        </w:rPr>
        <w:t xml:space="preserve">and direct beneficiaries </w:t>
      </w:r>
      <w:r w:rsidRPr="00F37893">
        <w:rPr>
          <w:rFonts w:cstheme="minorHAnsi"/>
          <w:lang w:val="en-US" w:bidi="ar-YE"/>
        </w:rPr>
        <w:t>reported that the</w:t>
      </w:r>
      <w:r>
        <w:rPr>
          <w:rFonts w:cstheme="minorHAnsi"/>
          <w:lang w:val="en-US" w:bidi="ar-YE"/>
        </w:rPr>
        <w:t xml:space="preserve"> selected interventions</w:t>
      </w:r>
      <w:r w:rsidRPr="00F37893">
        <w:rPr>
          <w:rFonts w:cstheme="minorHAnsi"/>
          <w:lang w:val="en-US" w:bidi="ar-YE"/>
        </w:rPr>
        <w:t xml:space="preserve"> protect</w:t>
      </w:r>
      <w:r>
        <w:rPr>
          <w:rFonts w:cstheme="minorHAnsi"/>
          <w:lang w:val="en-US" w:bidi="ar-YE"/>
        </w:rPr>
        <w:t>ed</w:t>
      </w:r>
      <w:r w:rsidRPr="00F37893">
        <w:rPr>
          <w:rFonts w:cstheme="minorHAnsi"/>
          <w:lang w:val="en-US" w:bidi="ar-YE"/>
        </w:rPr>
        <w:t xml:space="preserve"> agricultural land from erosion, protect</w:t>
      </w:r>
      <w:r>
        <w:rPr>
          <w:rFonts w:cstheme="minorHAnsi"/>
          <w:lang w:val="en-US" w:bidi="ar-YE"/>
        </w:rPr>
        <w:t>ed</w:t>
      </w:r>
      <w:r w:rsidRPr="00F37893">
        <w:rPr>
          <w:rFonts w:cstheme="minorHAnsi"/>
          <w:lang w:val="en-US" w:bidi="ar-YE"/>
        </w:rPr>
        <w:t xml:space="preserve"> areas and houses from floods,</w:t>
      </w:r>
      <w:r>
        <w:rPr>
          <w:rFonts w:cstheme="minorHAnsi"/>
          <w:lang w:val="en-US" w:bidi="ar-YE"/>
        </w:rPr>
        <w:t xml:space="preserve"> </w:t>
      </w:r>
      <w:r w:rsidRPr="00F37893">
        <w:rPr>
          <w:rFonts w:cstheme="minorHAnsi"/>
          <w:lang w:val="en-US" w:bidi="ar-YE"/>
        </w:rPr>
        <w:t>restore</w:t>
      </w:r>
      <w:r>
        <w:rPr>
          <w:rFonts w:cstheme="minorHAnsi"/>
          <w:lang w:val="en-US" w:bidi="ar-YE"/>
        </w:rPr>
        <w:t>d</w:t>
      </w:r>
      <w:r w:rsidRPr="00F37893">
        <w:rPr>
          <w:rFonts w:cstheme="minorHAnsi"/>
          <w:lang w:val="en-US" w:bidi="ar-YE"/>
        </w:rPr>
        <w:t xml:space="preserve"> degraded farmland, and i</w:t>
      </w:r>
      <w:r>
        <w:rPr>
          <w:rFonts w:cstheme="minorHAnsi"/>
          <w:lang w:val="en-US" w:bidi="ar-YE"/>
        </w:rPr>
        <w:t>ncreased crop production</w:t>
      </w:r>
      <w:r w:rsidRPr="00F37893">
        <w:rPr>
          <w:rFonts w:cstheme="minorHAnsi"/>
          <w:lang w:val="en-US" w:bidi="ar-YE"/>
        </w:rPr>
        <w:t>. For the road interventions, key informants and direct beneficiaries reported reduce</w:t>
      </w:r>
      <w:r>
        <w:rPr>
          <w:rFonts w:cstheme="minorHAnsi"/>
          <w:lang w:val="en-US" w:bidi="ar-YE"/>
        </w:rPr>
        <w:t>d</w:t>
      </w:r>
      <w:r w:rsidRPr="00F37893">
        <w:rPr>
          <w:rFonts w:cstheme="minorHAnsi"/>
          <w:lang w:val="en-US" w:bidi="ar-YE"/>
        </w:rPr>
        <w:t xml:space="preserve"> travel time, facilitate</w:t>
      </w:r>
      <w:r>
        <w:rPr>
          <w:rFonts w:cstheme="minorHAnsi"/>
          <w:lang w:val="en-US" w:bidi="ar-YE"/>
        </w:rPr>
        <w:t>d</w:t>
      </w:r>
      <w:r w:rsidRPr="00F37893">
        <w:rPr>
          <w:rFonts w:cstheme="minorHAnsi"/>
          <w:lang w:val="en-US" w:bidi="ar-YE"/>
        </w:rPr>
        <w:t xml:space="preserve"> access to basic services, increase</w:t>
      </w:r>
      <w:r>
        <w:rPr>
          <w:rFonts w:cstheme="minorHAnsi"/>
          <w:lang w:val="en-US" w:bidi="ar-YE"/>
        </w:rPr>
        <w:t>d</w:t>
      </w:r>
      <w:r w:rsidRPr="00F37893">
        <w:rPr>
          <w:rFonts w:cstheme="minorHAnsi"/>
          <w:lang w:val="en-US" w:bidi="ar-YE"/>
        </w:rPr>
        <w:t xml:space="preserve"> flow of goods and services, and reduce</w:t>
      </w:r>
      <w:r>
        <w:rPr>
          <w:rFonts w:cstheme="minorHAnsi"/>
          <w:lang w:val="en-US" w:bidi="ar-YE"/>
        </w:rPr>
        <w:t>d</w:t>
      </w:r>
      <w:r w:rsidRPr="00F37893">
        <w:rPr>
          <w:rFonts w:cstheme="minorHAnsi"/>
          <w:lang w:val="en-US" w:bidi="ar-YE"/>
        </w:rPr>
        <w:t xml:space="preserve"> transportation costs. </w:t>
      </w:r>
      <w:r>
        <w:rPr>
          <w:rFonts w:cstheme="minorHAnsi"/>
          <w:lang w:val="en-US" w:bidi="ar-YE"/>
        </w:rPr>
        <w:t>T</w:t>
      </w:r>
      <w:r w:rsidRPr="00F37893">
        <w:rPr>
          <w:rFonts w:cstheme="minorHAnsi"/>
          <w:lang w:val="en-US" w:bidi="ar-YE"/>
        </w:rPr>
        <w:t>he rainwater harvesting intervention</w:t>
      </w:r>
      <w:r>
        <w:rPr>
          <w:rFonts w:cstheme="minorHAnsi"/>
          <w:lang w:val="en-US" w:bidi="ar-YE"/>
        </w:rPr>
        <w:t xml:space="preserve"> also contributed to i</w:t>
      </w:r>
      <w:r w:rsidRPr="00F37893">
        <w:rPr>
          <w:rFonts w:cstheme="minorHAnsi"/>
          <w:lang w:val="en-US" w:bidi="ar-YE"/>
        </w:rPr>
        <w:t>ncreas</w:t>
      </w:r>
      <w:r>
        <w:rPr>
          <w:rFonts w:cstheme="minorHAnsi"/>
          <w:lang w:val="en-US" w:bidi="ar-YE"/>
        </w:rPr>
        <w:t>ing</w:t>
      </w:r>
      <w:r w:rsidRPr="00F37893">
        <w:rPr>
          <w:rFonts w:cstheme="minorHAnsi"/>
          <w:lang w:val="en-US" w:bidi="ar-YE"/>
        </w:rPr>
        <w:t xml:space="preserve"> enrollment in schools, reduc</w:t>
      </w:r>
      <w:r>
        <w:rPr>
          <w:rFonts w:cstheme="minorHAnsi"/>
          <w:lang w:val="en-US" w:bidi="ar-YE"/>
        </w:rPr>
        <w:t>ing</w:t>
      </w:r>
      <w:r w:rsidRPr="00F37893">
        <w:rPr>
          <w:rFonts w:cstheme="minorHAnsi"/>
          <w:lang w:val="en-US" w:bidi="ar-YE"/>
        </w:rPr>
        <w:t xml:space="preserve"> the time and cost of obtaining water and provid</w:t>
      </w:r>
      <w:r>
        <w:rPr>
          <w:rFonts w:cstheme="minorHAnsi"/>
          <w:lang w:val="en-US" w:bidi="ar-YE"/>
        </w:rPr>
        <w:t>ing</w:t>
      </w:r>
      <w:r w:rsidRPr="00F37893">
        <w:rPr>
          <w:rFonts w:cstheme="minorHAnsi"/>
          <w:lang w:val="en-US" w:bidi="ar-YE"/>
        </w:rPr>
        <w:t xml:space="preserve"> water for livestock and irrigation of farmland. The sub-projects have positively impacted the communities and improved their living conditions.</w:t>
      </w:r>
    </w:p>
    <w:p w14:paraId="660B5346" w14:textId="77777777" w:rsidR="00FA4DFA" w:rsidRPr="00F37893" w:rsidRDefault="00FA4DFA" w:rsidP="00D26BA6">
      <w:pPr>
        <w:pStyle w:val="BodyTxt"/>
        <w:spacing w:before="0" w:after="0" w:line="300" w:lineRule="exact"/>
        <w:jc w:val="both"/>
        <w:rPr>
          <w:rFonts w:cstheme="minorHAnsi"/>
          <w:lang w:val="en-US" w:bidi="ar-YE"/>
        </w:rPr>
      </w:pPr>
    </w:p>
    <w:p w14:paraId="1219F28C" w14:textId="52A75817" w:rsidR="00FA4DFA" w:rsidRPr="00F37893" w:rsidRDefault="00000000" w:rsidP="002B2EDA">
      <w:pPr>
        <w:spacing w:line="300" w:lineRule="exact"/>
        <w:jc w:val="both"/>
        <w:rPr>
          <w:rFonts w:cstheme="minorHAnsi"/>
          <w:b/>
          <w:bCs/>
        </w:rPr>
      </w:pPr>
      <w:hyperlink r:id="rId17" w:anchor="_Toc102001046" w:history="1">
        <w:r w:rsidR="00D26BA6" w:rsidRPr="00F37893">
          <w:rPr>
            <w:rFonts w:cstheme="minorHAnsi"/>
            <w:b/>
            <w:bCs/>
          </w:rPr>
          <w:t>Direct support to MSMEs and business associations</w:t>
        </w:r>
      </w:hyperlink>
    </w:p>
    <w:p w14:paraId="7B80EC46" w14:textId="77777777" w:rsidR="00D26BA6" w:rsidRPr="00F37893" w:rsidRDefault="00000000" w:rsidP="00D26BA6">
      <w:pPr>
        <w:pStyle w:val="ListParagraph"/>
        <w:numPr>
          <w:ilvl w:val="0"/>
          <w:numId w:val="41"/>
        </w:numPr>
        <w:spacing w:after="0" w:line="300" w:lineRule="exact"/>
        <w:rPr>
          <w:rFonts w:asciiTheme="minorHAnsi" w:hAnsiTheme="minorHAnsi" w:cstheme="minorHAnsi"/>
          <w:b/>
          <w:bCs/>
          <w:szCs w:val="22"/>
        </w:rPr>
      </w:pPr>
      <w:hyperlink r:id="rId18" w:anchor="_Toc102001048">
        <w:r w:rsidR="00D26BA6" w:rsidRPr="00F37893">
          <w:rPr>
            <w:rFonts w:asciiTheme="minorHAnsi" w:hAnsiTheme="minorHAnsi" w:cstheme="minorHAnsi"/>
            <w:b/>
            <w:bCs/>
            <w:szCs w:val="22"/>
          </w:rPr>
          <w:t>Support SMEs, Supply Chain Enablers, and Business Associations</w:t>
        </w:r>
      </w:hyperlink>
    </w:p>
    <w:p w14:paraId="1BF52E78" w14:textId="09D6E0B7" w:rsidR="00D26BA6" w:rsidRPr="00F37893" w:rsidRDefault="00D26BA6" w:rsidP="00D26BA6">
      <w:pPr>
        <w:pStyle w:val="BodyTxt"/>
        <w:spacing w:before="0" w:after="0" w:line="240" w:lineRule="auto"/>
        <w:jc w:val="both"/>
        <w:rPr>
          <w:rFonts w:cstheme="minorHAnsi"/>
          <w:spacing w:val="0"/>
          <w:highlight w:val="yellow"/>
          <w:lang w:val="en-US" w:bidi="ar-YE"/>
        </w:rPr>
      </w:pPr>
      <w:r w:rsidRPr="00F37893">
        <w:rPr>
          <w:rFonts w:cstheme="minorHAnsi"/>
          <w:spacing w:val="0"/>
          <w:lang w:val="en-US" w:bidi="ar-YE"/>
        </w:rPr>
        <w:t xml:space="preserve">Most interviewed Supply Chain Enablers </w:t>
      </w:r>
      <w:r w:rsidRPr="00F37893">
        <w:rPr>
          <w:rFonts w:cstheme="minorHAnsi"/>
          <w:spacing w:val="0"/>
          <w:lang w:bidi="ar-YE"/>
        </w:rPr>
        <w:t xml:space="preserve">(96 percent; 94 percent males, 4 percent females) </w:t>
      </w:r>
      <w:r w:rsidRPr="00F37893">
        <w:rPr>
          <w:rFonts w:cstheme="minorHAnsi"/>
          <w:spacing w:val="0"/>
          <w:lang w:val="en-US" w:bidi="ar-YE"/>
        </w:rPr>
        <w:t>knew the selection criteria and expressed satisfaction with the support procedures. However, some faced challenges in procuring their supplies, negotiating prices with merchants, and providing price offers to SMEPS that comply with the requirements and allocated amounts. Additionally, all interviewed beneficiaries confirmed receiving financial support, and most reported that the support helped them improve their businesses and increase their profits. However, some beneficiaries said that the amount was insufficient to cover their needs, and some faced challenges in finding and negotiating with suppliers.</w:t>
      </w:r>
    </w:p>
    <w:p w14:paraId="280480F2" w14:textId="77777777" w:rsidR="00D26BA6" w:rsidRDefault="00D26BA6" w:rsidP="00D26BA6">
      <w:pPr>
        <w:pStyle w:val="BodyTxt"/>
        <w:spacing w:before="0" w:after="0" w:line="240" w:lineRule="auto"/>
        <w:jc w:val="both"/>
        <w:rPr>
          <w:rFonts w:cstheme="minorHAnsi"/>
          <w:spacing w:val="0"/>
          <w:lang w:val="en-US" w:bidi="ar-YE"/>
        </w:rPr>
      </w:pPr>
    </w:p>
    <w:p w14:paraId="5680B6DE" w14:textId="20C226AC" w:rsidR="00FA4DFA" w:rsidRDefault="00D26BA6" w:rsidP="00D26BA6">
      <w:pPr>
        <w:pStyle w:val="BodyTxt"/>
        <w:spacing w:before="0" w:after="0" w:line="240" w:lineRule="auto"/>
        <w:jc w:val="both"/>
        <w:rPr>
          <w:rFonts w:cstheme="minorHAnsi"/>
          <w:spacing w:val="0"/>
          <w:lang w:val="en-US" w:bidi="ar-YE"/>
        </w:rPr>
      </w:pPr>
      <w:r>
        <w:rPr>
          <w:rFonts w:cstheme="minorHAnsi"/>
          <w:spacing w:val="0"/>
          <w:lang w:val="en-US" w:bidi="ar-YE"/>
        </w:rPr>
        <w:t xml:space="preserve">A large number of </w:t>
      </w:r>
      <w:r w:rsidRPr="00F37893">
        <w:rPr>
          <w:rFonts w:cstheme="minorHAnsi"/>
          <w:spacing w:val="0"/>
          <w:lang w:val="en-US" w:bidi="ar-YE"/>
        </w:rPr>
        <w:t>interviewed beneficiaries reported an increase in their business capital and profits since receiving the support, averaging 87 percent and 75 percent, respectively. Many beneficiaries said that the support helped them better market their products and reach more suppliers. Overall, the project interventions positively impacted the living standards of the beneficiaries, with many reporting an improvement in their basic needs stating that they</w:t>
      </w:r>
      <w:r>
        <w:rPr>
          <w:rFonts w:cstheme="minorHAnsi"/>
          <w:spacing w:val="0"/>
          <w:lang w:val="en-US" w:bidi="ar-YE"/>
        </w:rPr>
        <w:t xml:space="preserve"> are</w:t>
      </w:r>
      <w:r w:rsidRPr="00F37893">
        <w:rPr>
          <w:rFonts w:cstheme="minorHAnsi"/>
          <w:spacing w:val="0"/>
          <w:lang w:val="en-US" w:bidi="ar-YE"/>
        </w:rPr>
        <w:t xml:space="preserve"> now able to provide almost all </w:t>
      </w:r>
      <w:r>
        <w:rPr>
          <w:rFonts w:cstheme="minorHAnsi"/>
          <w:spacing w:val="0"/>
          <w:lang w:val="en-US" w:bidi="ar-YE"/>
        </w:rPr>
        <w:t>t</w:t>
      </w:r>
      <w:r w:rsidRPr="00F37893">
        <w:rPr>
          <w:rFonts w:cstheme="minorHAnsi"/>
          <w:spacing w:val="0"/>
          <w:lang w:val="en-US" w:bidi="ar-YE"/>
        </w:rPr>
        <w:t xml:space="preserve">heir family needs (food and drinking water) and some reporting improvement in the access to services (healthcare and education) </w:t>
      </w:r>
      <w:r>
        <w:rPr>
          <w:rFonts w:cstheme="minorHAnsi"/>
          <w:spacing w:val="0"/>
          <w:lang w:val="en-US" w:bidi="ar-YE"/>
        </w:rPr>
        <w:t>mentioning</w:t>
      </w:r>
      <w:r w:rsidRPr="00F37893">
        <w:rPr>
          <w:rFonts w:cstheme="minorHAnsi"/>
          <w:spacing w:val="0"/>
          <w:lang w:val="en-US" w:bidi="ar-YE"/>
        </w:rPr>
        <w:t xml:space="preserve"> that they</w:t>
      </w:r>
      <w:r>
        <w:rPr>
          <w:rFonts w:cstheme="minorHAnsi"/>
          <w:spacing w:val="0"/>
          <w:lang w:val="en-US" w:bidi="ar-YE"/>
        </w:rPr>
        <w:t xml:space="preserve"> can</w:t>
      </w:r>
      <w:r w:rsidRPr="00F37893">
        <w:rPr>
          <w:rFonts w:cstheme="minorHAnsi"/>
          <w:spacing w:val="0"/>
          <w:lang w:val="en-US" w:bidi="ar-YE"/>
        </w:rPr>
        <w:t xml:space="preserve"> receive the required health care when needed, </w:t>
      </w:r>
      <w:r>
        <w:rPr>
          <w:rFonts w:cstheme="minorHAnsi"/>
          <w:spacing w:val="0"/>
          <w:lang w:val="en-US" w:bidi="ar-YE"/>
        </w:rPr>
        <w:t xml:space="preserve">and </w:t>
      </w:r>
      <w:r w:rsidRPr="00F37893">
        <w:rPr>
          <w:rFonts w:cstheme="minorHAnsi"/>
          <w:spacing w:val="0"/>
          <w:lang w:val="en-US" w:bidi="ar-YE"/>
        </w:rPr>
        <w:t>medic</w:t>
      </w:r>
      <w:r>
        <w:rPr>
          <w:rFonts w:cstheme="minorHAnsi"/>
          <w:spacing w:val="0"/>
          <w:lang w:val="en-US" w:bidi="ar-YE"/>
        </w:rPr>
        <w:t>ation</w:t>
      </w:r>
      <w:r w:rsidRPr="00F37893">
        <w:rPr>
          <w:rFonts w:cstheme="minorHAnsi"/>
          <w:spacing w:val="0"/>
          <w:lang w:val="en-US" w:bidi="ar-YE"/>
        </w:rPr>
        <w:t>, and being able to pay school fees. However, some challenges and areas for improvement were identified, such as providing clear guidelines for negotiations with suppliers and ensuring that the support amount is sufficient to cover the needs of the beneficiaries.</w:t>
      </w:r>
    </w:p>
    <w:p w14:paraId="2BE2A459" w14:textId="77777777" w:rsidR="00E523D7" w:rsidRPr="00F37893" w:rsidRDefault="00E523D7" w:rsidP="00D26BA6">
      <w:pPr>
        <w:pStyle w:val="BodyTxt"/>
        <w:spacing w:before="0" w:after="0" w:line="240" w:lineRule="auto"/>
        <w:jc w:val="both"/>
        <w:rPr>
          <w:rFonts w:cstheme="minorHAnsi"/>
          <w:spacing w:val="0"/>
          <w:lang w:val="en-US" w:bidi="ar-YE"/>
        </w:rPr>
      </w:pPr>
    </w:p>
    <w:p w14:paraId="7DF3D061" w14:textId="77777777" w:rsidR="00D26BA6" w:rsidRPr="00F37893" w:rsidRDefault="00D26BA6" w:rsidP="00D26BA6">
      <w:pPr>
        <w:pStyle w:val="ListParagraph"/>
        <w:numPr>
          <w:ilvl w:val="0"/>
          <w:numId w:val="41"/>
        </w:numPr>
        <w:spacing w:after="0" w:line="300" w:lineRule="exact"/>
        <w:rPr>
          <w:rFonts w:asciiTheme="minorHAnsi" w:hAnsiTheme="minorHAnsi" w:cstheme="minorHAnsi"/>
          <w:b/>
          <w:bCs/>
          <w:szCs w:val="22"/>
          <w:lang w:bidi="ar-YE"/>
        </w:rPr>
      </w:pPr>
      <w:r w:rsidRPr="00F37893">
        <w:rPr>
          <w:rFonts w:asciiTheme="minorHAnsi" w:hAnsiTheme="minorHAnsi" w:cstheme="minorHAnsi"/>
          <w:b/>
          <w:bCs/>
          <w:szCs w:val="22"/>
        </w:rPr>
        <w:t xml:space="preserve">Support to Farmers and Livestock Producers </w:t>
      </w:r>
    </w:p>
    <w:p w14:paraId="1C7C037B" w14:textId="6B88E029" w:rsidR="00D26BA6" w:rsidRDefault="00D26BA6" w:rsidP="00FA4DFA">
      <w:pPr>
        <w:jc w:val="both"/>
        <w:rPr>
          <w:rFonts w:cstheme="minorHAnsi"/>
          <w:lang w:bidi="ar-YE"/>
        </w:rPr>
      </w:pPr>
      <w:r w:rsidRPr="00F37893">
        <w:rPr>
          <w:rFonts w:cstheme="minorHAnsi"/>
          <w:lang w:bidi="ar-YE"/>
        </w:rPr>
        <w:t>All interviewed beneficiaries (67 percent males, 33 percent females) were generally aware of the selection criteria. However, some beneficiaries (30 percent; 96 percent males, 4 percent females) expressed dissatisfaction with the timeliness of the support, with some farmers (33 percent; 100 percent males) reporting that the support was received at the beginning of winter, which is not a farming season, while livestock breeders (5 percent; all females) said that the support came right before the month of Ramadan when people usually don't do much work. Almost all farmers (98 percent; 100 percent males) reported that the main achievement for them in the project was getting new irrigation techniques, and 55 percent (100 percent males) of them said they learned new skills, such as how to protect the crops better, how to harvest, sort, and reduce/benefit from spoiled harvested crops, and methods of fertilization and their types. All interviewed female breeders reported that their main achievement in the project was learning new skills, such as raising livestock, vaccinating them, cutting fodder, sterilizing milk utensils, and producing dairy products.</w:t>
      </w:r>
    </w:p>
    <w:p w14:paraId="101A3356" w14:textId="7058862B" w:rsidR="00531A09" w:rsidRDefault="00D26BA6" w:rsidP="0009412A">
      <w:pPr>
        <w:pStyle w:val="BodyTxt"/>
        <w:spacing w:after="0" w:line="300" w:lineRule="exact"/>
        <w:jc w:val="both"/>
        <w:rPr>
          <w:rFonts w:cstheme="minorHAnsi"/>
          <w:lang w:bidi="ar-YE"/>
        </w:rPr>
      </w:pPr>
      <w:r w:rsidRPr="00F37893">
        <w:rPr>
          <w:rFonts w:cstheme="minorHAnsi"/>
          <w:lang w:bidi="ar-YE"/>
        </w:rPr>
        <w:lastRenderedPageBreak/>
        <w:t xml:space="preserve">Almost all farmers (93 percent; </w:t>
      </w:r>
      <w:r>
        <w:rPr>
          <w:rFonts w:cstheme="minorHAnsi"/>
          <w:lang w:bidi="ar-YE"/>
        </w:rPr>
        <w:t>all</w:t>
      </w:r>
      <w:r w:rsidRPr="00F37893">
        <w:rPr>
          <w:rFonts w:cstheme="minorHAnsi"/>
          <w:lang w:bidi="ar-YE"/>
        </w:rPr>
        <w:t xml:space="preserve"> males) reported that their farming costs were reduced after receiving support from the project. Farmers also said that the new irrigation techniques helped them reduce water and fuel consumption with an average consumption reduction of 63</w:t>
      </w:r>
      <w:r w:rsidR="00644FCF">
        <w:rPr>
          <w:rFonts w:cstheme="minorHAnsi"/>
          <w:lang w:bidi="ar-YE"/>
        </w:rPr>
        <w:t xml:space="preserve"> percent</w:t>
      </w:r>
      <w:r w:rsidRPr="00F37893">
        <w:rPr>
          <w:rFonts w:cstheme="minorHAnsi"/>
          <w:lang w:bidi="ar-YE"/>
        </w:rPr>
        <w:t xml:space="preserve"> and 61</w:t>
      </w:r>
      <w:r w:rsidR="00644FCF">
        <w:rPr>
          <w:rFonts w:cstheme="minorHAnsi"/>
          <w:lang w:bidi="ar-YE"/>
        </w:rPr>
        <w:t xml:space="preserve"> percent</w:t>
      </w:r>
      <w:r w:rsidRPr="00F37893">
        <w:rPr>
          <w:rFonts w:cstheme="minorHAnsi"/>
          <w:lang w:bidi="ar-YE"/>
        </w:rPr>
        <w:t>, respectively. Additionally, all livestock breeders (100 percent females) reported improved livestock health and reduced breeding costs, with an average cost reduction of 21</w:t>
      </w:r>
      <w:r w:rsidR="00CD2E2E">
        <w:rPr>
          <w:rFonts w:cstheme="minorHAnsi"/>
          <w:lang w:bidi="ar-YE"/>
        </w:rPr>
        <w:t xml:space="preserve"> percent</w:t>
      </w:r>
      <w:r w:rsidRPr="00F37893">
        <w:rPr>
          <w:rFonts w:cstheme="minorHAnsi"/>
          <w:lang w:bidi="ar-YE"/>
        </w:rPr>
        <w:t>. The project also positively impacted employment, with 10 percent of male farmers reporting that the support generated 20 job opportunities for people in their areas, with 571 working days created</w:t>
      </w:r>
      <w:r w:rsidRPr="00F37893">
        <w:rPr>
          <w:rStyle w:val="FootnoteReference"/>
          <w:rFonts w:cstheme="minorHAnsi"/>
        </w:rPr>
        <w:footnoteReference w:id="21"/>
      </w:r>
    </w:p>
    <w:p w14:paraId="0F201F14" w14:textId="77777777" w:rsidR="0009412A" w:rsidRPr="0009412A" w:rsidRDefault="0009412A" w:rsidP="0009412A">
      <w:pPr>
        <w:pStyle w:val="BodyTxt"/>
        <w:spacing w:before="0" w:after="0" w:line="300" w:lineRule="exact"/>
        <w:jc w:val="both"/>
        <w:rPr>
          <w:rFonts w:cstheme="minorHAnsi"/>
          <w:b/>
          <w:bCs/>
          <w:sz w:val="24"/>
          <w:szCs w:val="24"/>
        </w:rPr>
      </w:pPr>
    </w:p>
    <w:p w14:paraId="58301BB2" w14:textId="77777777" w:rsidR="00531A09" w:rsidRPr="00F37893" w:rsidRDefault="00531A09" w:rsidP="00531A09">
      <w:pPr>
        <w:jc w:val="both"/>
        <w:rPr>
          <w:rFonts w:cstheme="minorHAnsi"/>
        </w:rPr>
      </w:pPr>
      <w:r w:rsidRPr="00FA4DFA">
        <w:rPr>
          <w:rFonts w:cstheme="minorHAnsi"/>
          <w:b/>
          <w:bCs/>
          <w:color w:val="2E74B5" w:themeColor="accent5" w:themeShade="BF"/>
        </w:rPr>
        <w:t>Remote Verification Mechanism</w:t>
      </w:r>
      <w:r w:rsidRPr="009F47D7">
        <w:rPr>
          <w:rFonts w:cstheme="minorHAnsi"/>
          <w:b/>
          <w:bCs/>
        </w:rPr>
        <w:t>:</w:t>
      </w:r>
      <w:r>
        <w:rPr>
          <w:rFonts w:cstheme="minorHAnsi"/>
        </w:rPr>
        <w:t xml:space="preserve"> </w:t>
      </w:r>
    </w:p>
    <w:p w14:paraId="48A35102" w14:textId="6D3D6B65" w:rsidR="00531A09" w:rsidRDefault="00531A09" w:rsidP="002B2EDA">
      <w:pPr>
        <w:spacing w:line="276" w:lineRule="auto"/>
        <w:jc w:val="both"/>
        <w:rPr>
          <w:rFonts w:eastAsia="Corbel" w:cstheme="minorHAnsi"/>
          <w:lang w:val="en-GB" w:eastAsia="en-GB" w:bidi="ar-YE"/>
        </w:rPr>
      </w:pPr>
      <w:r>
        <w:rPr>
          <w:rFonts w:eastAsia="Corbel" w:cstheme="minorHAnsi"/>
          <w:lang w:val="en-GB" w:eastAsia="en-GB" w:bidi="ar-YE"/>
        </w:rPr>
        <w:t xml:space="preserve">A Remote Verification and Monitoring system has been established under the project M&amp;E team to connect direct beneficiaries and communities remotely to gather their feedback on various aspects of the project interventions. A detailed RVM checklist has been developed to cover project compliance issues including fiduciary, safeguard, GRM, gender, satisfaction, benefits, challenges, social cohesion, and any recommendations/suggestions from beneficiaries and communities. The RVM is being operated by two national operators who are responsible for conducting phone interviews with the direct beneficiaries </w:t>
      </w:r>
      <w:r w:rsidR="0009412A">
        <w:rPr>
          <w:rFonts w:eastAsia="Corbel" w:cstheme="minorHAnsi"/>
          <w:lang w:val="en-GB" w:eastAsia="en-GB" w:bidi="ar-YE"/>
        </w:rPr>
        <w:t>based on</w:t>
      </w:r>
      <w:r>
        <w:rPr>
          <w:rFonts w:eastAsia="Corbel" w:cstheme="minorHAnsi"/>
          <w:lang w:val="en-GB" w:eastAsia="en-GB" w:bidi="ar-YE"/>
        </w:rPr>
        <w:t xml:space="preserve"> IPs-shared sample beneficiary list to collect data and information according to the RVM checklist. </w:t>
      </w:r>
    </w:p>
    <w:p w14:paraId="44B74026" w14:textId="1F2EBF13" w:rsidR="00721052" w:rsidRDefault="00531A09" w:rsidP="008814C7">
      <w:pPr>
        <w:jc w:val="both"/>
        <w:rPr>
          <w:rFonts w:eastAsia="Corbel" w:cstheme="minorHAnsi"/>
          <w:lang w:val="en-GB" w:eastAsia="en-GB" w:bidi="ar-YE"/>
        </w:rPr>
      </w:pPr>
      <w:r>
        <w:rPr>
          <w:rFonts w:eastAsia="Corbel" w:cstheme="minorHAnsi"/>
          <w:lang w:val="en-GB" w:eastAsia="en-GB" w:bidi="ar-YE"/>
        </w:rPr>
        <w:t xml:space="preserve">Since the inception of the RVM in April 2023, a total of 407 (47 percent male; 53 percent female) phone interviews were conducted with direct beneficiaries of various components/subcomponents including </w:t>
      </w:r>
      <w:proofErr w:type="spellStart"/>
      <w:r>
        <w:rPr>
          <w:rFonts w:eastAsia="Corbel" w:cstheme="minorHAnsi"/>
          <w:lang w:val="en-GB" w:eastAsia="en-GB" w:bidi="ar-YE"/>
        </w:rPr>
        <w:t>CfN</w:t>
      </w:r>
      <w:proofErr w:type="spellEnd"/>
      <w:r>
        <w:rPr>
          <w:rFonts w:eastAsia="Corbel" w:cstheme="minorHAnsi"/>
          <w:lang w:val="en-GB" w:eastAsia="en-GB" w:bidi="ar-YE"/>
        </w:rPr>
        <w:t xml:space="preserve">, </w:t>
      </w:r>
      <w:proofErr w:type="spellStart"/>
      <w:r>
        <w:rPr>
          <w:rFonts w:eastAsia="Corbel" w:cstheme="minorHAnsi"/>
          <w:lang w:val="en-GB" w:eastAsia="en-GB" w:bidi="ar-YE"/>
        </w:rPr>
        <w:t>CfW</w:t>
      </w:r>
      <w:proofErr w:type="spellEnd"/>
      <w:r>
        <w:rPr>
          <w:rFonts w:eastAsia="Corbel" w:cstheme="minorHAnsi"/>
          <w:lang w:val="en-GB" w:eastAsia="en-GB" w:bidi="ar-YE"/>
        </w:rPr>
        <w:t>, SCI, SMED, and SMEPS in 15</w:t>
      </w:r>
      <w:r>
        <w:rPr>
          <w:rStyle w:val="FootnoteReference"/>
          <w:rFonts w:eastAsia="Corbel" w:cstheme="minorHAnsi"/>
          <w:lang w:val="en-GB" w:eastAsia="en-GB" w:bidi="ar-YE"/>
        </w:rPr>
        <w:footnoteReference w:id="22"/>
      </w:r>
      <w:r>
        <w:rPr>
          <w:rFonts w:eastAsia="Corbel" w:cstheme="minorHAnsi"/>
          <w:lang w:val="en-GB" w:eastAsia="en-GB" w:bidi="ar-YE"/>
        </w:rPr>
        <w:t xml:space="preserve"> governorates. However, a large number (1,850) of sample beneficiaries' phone numbers were either switched off or wrong number or out of coverage which is a key challenge to cover more beneficiaries’ feedback under RVM. Most interviewed beneficiaries shared their positive feedback on different aspects of project implementation, how and to what extent they benefited from the project interventions, financial benefits, and overall expectations from the project interventions. Some issues were also shared including the delayed payment in some sites, the need to make the interventions more female-friendly, and the short period of the wage employment. </w:t>
      </w:r>
      <w:r w:rsidRPr="00FA4DFA">
        <w:rPr>
          <w:rFonts w:eastAsia="Corbel" w:cstheme="minorHAnsi"/>
          <w:lang w:val="en-GB" w:eastAsia="en-GB" w:bidi="ar-YE"/>
        </w:rPr>
        <w:t>The critical findings have been disseminated to the respective units/</w:t>
      </w:r>
      <w:r>
        <w:rPr>
          <w:rFonts w:eastAsia="Corbel" w:cstheme="minorHAnsi"/>
          <w:lang w:val="en-GB" w:eastAsia="en-GB" w:bidi="ar-YE"/>
        </w:rPr>
        <w:t>I</w:t>
      </w:r>
      <w:r w:rsidRPr="00FA4DFA">
        <w:rPr>
          <w:rFonts w:eastAsia="Corbel" w:cstheme="minorHAnsi"/>
          <w:lang w:val="en-GB" w:eastAsia="en-GB" w:bidi="ar-YE"/>
        </w:rPr>
        <w:t xml:space="preserve">Ps to take necessary actions. </w:t>
      </w:r>
      <w:r>
        <w:rPr>
          <w:rFonts w:eastAsia="Corbel" w:cstheme="minorHAnsi"/>
          <w:lang w:val="en-GB" w:eastAsia="en-GB" w:bidi="ar-YE"/>
        </w:rPr>
        <w:t xml:space="preserve"> </w:t>
      </w:r>
      <w:r w:rsidRPr="00FA4DFA">
        <w:rPr>
          <w:rFonts w:eastAsia="Corbel" w:cstheme="minorHAnsi"/>
          <w:lang w:val="en-GB" w:eastAsia="en-GB" w:bidi="ar-YE"/>
        </w:rPr>
        <w:t xml:space="preserve">An </w:t>
      </w:r>
      <w:r>
        <w:rPr>
          <w:rFonts w:eastAsia="Corbel" w:cstheme="minorHAnsi"/>
          <w:lang w:val="en-GB" w:eastAsia="en-GB" w:bidi="ar-YE"/>
        </w:rPr>
        <w:t xml:space="preserve">RVM dashboard has been developed to record all the findings from the phone interviews with beneficiaries. Moreover, an automated notification system is being developed by the project M&amp;E/MIS team to send notifications on all critical findings to the respective units/IPs to take necessary actions and update the outcomes of the actions in the RVM system.  </w:t>
      </w:r>
    </w:p>
    <w:p w14:paraId="2704DC17" w14:textId="280D391F" w:rsidR="00334859" w:rsidRPr="0003008C" w:rsidRDefault="003A1E72" w:rsidP="003A1E72">
      <w:pPr>
        <w:pStyle w:val="Heading1"/>
        <w:numPr>
          <w:ilvl w:val="0"/>
          <w:numId w:val="2"/>
        </w:numPr>
        <w:rPr>
          <w:rFonts w:asciiTheme="minorHAnsi" w:hAnsiTheme="minorHAnsi" w:cstheme="minorHAnsi"/>
          <w:sz w:val="26"/>
          <w:szCs w:val="26"/>
        </w:rPr>
      </w:pPr>
      <w:r>
        <w:rPr>
          <w:rFonts w:asciiTheme="minorHAnsi" w:hAnsiTheme="minorHAnsi" w:cstheme="minorHAnsi"/>
          <w:b/>
          <w:bCs/>
          <w:sz w:val="26"/>
          <w:szCs w:val="26"/>
        </w:rPr>
        <w:t xml:space="preserve"> </w:t>
      </w:r>
      <w:bookmarkStart w:id="34" w:name="_Toc142462362"/>
      <w:r w:rsidR="00334859" w:rsidRPr="0004559B">
        <w:rPr>
          <w:rFonts w:asciiTheme="minorHAnsi" w:hAnsiTheme="minorHAnsi" w:cstheme="minorHAnsi"/>
          <w:b/>
          <w:bCs/>
          <w:sz w:val="26"/>
          <w:szCs w:val="26"/>
        </w:rPr>
        <w:t>Social and Environmental Safeguards</w:t>
      </w:r>
      <w:bookmarkEnd w:id="34"/>
    </w:p>
    <w:p w14:paraId="641201ED" w14:textId="77777777" w:rsidR="0004559B" w:rsidRPr="0004559B" w:rsidRDefault="0004559B" w:rsidP="006D7AFE">
      <w:pPr>
        <w:spacing w:after="0"/>
      </w:pPr>
    </w:p>
    <w:p w14:paraId="1272783A" w14:textId="77777777" w:rsidR="007E22D9" w:rsidRDefault="007E22D9" w:rsidP="007E22D9">
      <w:pPr>
        <w:pStyle w:val="Heading2"/>
        <w:numPr>
          <w:ilvl w:val="1"/>
          <w:numId w:val="46"/>
        </w:numPr>
        <w:rPr>
          <w:rFonts w:asciiTheme="minorHAnsi" w:hAnsiTheme="minorHAnsi" w:cstheme="minorHAnsi"/>
          <w:b/>
          <w:bCs/>
          <w:sz w:val="22"/>
          <w:szCs w:val="22"/>
        </w:rPr>
      </w:pPr>
      <w:bookmarkStart w:id="35" w:name="_Toc135224609"/>
      <w:bookmarkStart w:id="36" w:name="_Toc142462363"/>
      <w:r>
        <w:rPr>
          <w:rFonts w:asciiTheme="minorHAnsi" w:hAnsiTheme="minorHAnsi" w:cstheme="minorHAnsi"/>
          <w:b/>
          <w:bCs/>
          <w:sz w:val="22"/>
          <w:szCs w:val="22"/>
        </w:rPr>
        <w:t>Safeguard Instruments of the AFs:</w:t>
      </w:r>
      <w:bookmarkEnd w:id="35"/>
      <w:bookmarkEnd w:id="36"/>
    </w:p>
    <w:p w14:paraId="4C7B01CA" w14:textId="77777777" w:rsidR="007E22D9" w:rsidRDefault="007E22D9" w:rsidP="007E22D9">
      <w:pPr>
        <w:spacing w:after="0" w:line="240" w:lineRule="auto"/>
      </w:pPr>
    </w:p>
    <w:p w14:paraId="26008F7B" w14:textId="77777777" w:rsidR="007E22D9" w:rsidRDefault="007E22D9" w:rsidP="007E22D9">
      <w:pPr>
        <w:jc w:val="both"/>
      </w:pPr>
      <w:r>
        <w:t xml:space="preserve">On the AF2, the Stakeholder Engagement Plan (SEP) and Environmental and Social Commitment Plan (ESCP) were updated and disclosed in the websites of UNDP and the IPs, whereas the remaining instruments - the Environmental and Social Management Framework (ESMF), the Labor Management Plan (LMP), the Gender and GBV Action Plan, and the Security Management Plan (SMP) – have been recently </w:t>
      </w:r>
      <w:r>
        <w:lastRenderedPageBreak/>
        <w:t xml:space="preserve">updated and submitted to the World Bank for clearance. Regarding the AF, the Environmental and Social Safeguards Frameworks (ESF) instruments were all updated, cleared by the World Bank, and disclosed on the website of UNDP and the IPs. </w:t>
      </w:r>
    </w:p>
    <w:p w14:paraId="7E8D2723" w14:textId="77777777" w:rsidR="007E22D9" w:rsidRDefault="007E22D9" w:rsidP="007E22D9">
      <w:pPr>
        <w:pStyle w:val="Heading2"/>
        <w:rPr>
          <w:rFonts w:asciiTheme="minorHAnsi" w:hAnsiTheme="minorHAnsi" w:cstheme="minorHAnsi"/>
          <w:b/>
          <w:bCs/>
          <w:sz w:val="22"/>
          <w:szCs w:val="22"/>
        </w:rPr>
      </w:pPr>
    </w:p>
    <w:p w14:paraId="08237888" w14:textId="77777777" w:rsidR="007E22D9" w:rsidRPr="00484D63" w:rsidRDefault="007E22D9" w:rsidP="007E22D9">
      <w:pPr>
        <w:pStyle w:val="Heading2"/>
        <w:numPr>
          <w:ilvl w:val="1"/>
          <w:numId w:val="46"/>
        </w:numPr>
        <w:rPr>
          <w:rFonts w:asciiTheme="minorHAnsi" w:hAnsiTheme="minorHAnsi" w:cstheme="minorHAnsi"/>
          <w:b/>
          <w:bCs/>
          <w:sz w:val="22"/>
          <w:szCs w:val="22"/>
        </w:rPr>
      </w:pPr>
      <w:bookmarkStart w:id="37" w:name="_Toc142462364"/>
      <w:r w:rsidRPr="00484D63">
        <w:rPr>
          <w:rFonts w:asciiTheme="minorHAnsi" w:hAnsiTheme="minorHAnsi" w:cstheme="minorHAnsi"/>
          <w:b/>
          <w:bCs/>
          <w:sz w:val="22"/>
          <w:szCs w:val="22"/>
        </w:rPr>
        <w:t>Environmental and Social Management Plans</w:t>
      </w:r>
      <w:r>
        <w:rPr>
          <w:rFonts w:asciiTheme="minorHAnsi" w:hAnsiTheme="minorHAnsi" w:cstheme="minorHAnsi"/>
          <w:b/>
          <w:bCs/>
          <w:sz w:val="22"/>
          <w:szCs w:val="22"/>
        </w:rPr>
        <w:t xml:space="preserve"> (ESMPs)</w:t>
      </w:r>
      <w:bookmarkEnd w:id="37"/>
    </w:p>
    <w:p w14:paraId="7BD29DCE" w14:textId="01593F39" w:rsidR="007E22D9" w:rsidRDefault="007E22D9" w:rsidP="00F01C0B">
      <w:pPr>
        <w:pStyle w:val="BodyTxt"/>
        <w:jc w:val="both"/>
      </w:pPr>
      <w:r w:rsidRPr="00484D63">
        <w:t>A total of 4</w:t>
      </w:r>
      <w:r>
        <w:t>5</w:t>
      </w:r>
      <w:r w:rsidRPr="00484D63">
        <w:t xml:space="preserve"> ESMPs (consisting of 2</w:t>
      </w:r>
      <w:r>
        <w:t>75</w:t>
      </w:r>
      <w:r w:rsidRPr="00484D63">
        <w:t xml:space="preserve"> subprojects with cost of US$ 2</w:t>
      </w:r>
      <w:r>
        <w:t>5</w:t>
      </w:r>
      <w:r w:rsidRPr="00484D63">
        <w:t>.</w:t>
      </w:r>
      <w:r>
        <w:t>32</w:t>
      </w:r>
      <w:r w:rsidRPr="00484D63">
        <w:t xml:space="preserve"> million) were submitted to the B</w:t>
      </w:r>
      <w:r>
        <w:t xml:space="preserve">ank, among them 40 ESMPs have already </w:t>
      </w:r>
      <w:proofErr w:type="gramStart"/>
      <w:r>
        <w:t>been  cleared</w:t>
      </w:r>
      <w:proofErr w:type="gramEnd"/>
      <w:r>
        <w:t xml:space="preserve"> by the Bank and 4 are </w:t>
      </w:r>
      <w:r w:rsidRPr="00484D63">
        <w:t>under</w:t>
      </w:r>
      <w:r>
        <w:t xml:space="preserve"> review for clearance.</w:t>
      </w:r>
      <w:r w:rsidRPr="00484D63">
        <w:t xml:space="preserve"> </w:t>
      </w:r>
      <w:r>
        <w:t>The 40 cleared ESMPs are all under the PF, whereas the four under review are for the subprojects under the AF.</w:t>
      </w:r>
    </w:p>
    <w:p w14:paraId="59FCD082" w14:textId="77777777" w:rsidR="007E22D9" w:rsidRPr="00331DAA" w:rsidRDefault="007E22D9" w:rsidP="007E22D9">
      <w:pPr>
        <w:pStyle w:val="BodyTxt"/>
        <w:jc w:val="both"/>
        <w:rPr>
          <w:color w:val="1F4E79" w:themeColor="accent5" w:themeShade="80"/>
          <w:sz w:val="20"/>
          <w:szCs w:val="20"/>
        </w:rPr>
      </w:pPr>
      <w:r w:rsidRPr="00331DAA">
        <w:rPr>
          <w:b/>
          <w:bCs/>
          <w:color w:val="1F4E79" w:themeColor="accent5" w:themeShade="80"/>
          <w:sz w:val="20"/>
          <w:szCs w:val="20"/>
        </w:rPr>
        <w:t>Table 17</w:t>
      </w:r>
      <w:r w:rsidRPr="00331DAA">
        <w:rPr>
          <w:color w:val="1F4E79" w:themeColor="accent5" w:themeShade="80"/>
          <w:sz w:val="20"/>
          <w:szCs w:val="20"/>
        </w:rPr>
        <w:t>: Status of ESMPs under ESPECRP as of 3</w:t>
      </w:r>
      <w:r>
        <w:rPr>
          <w:color w:val="1F4E79" w:themeColor="accent5" w:themeShade="80"/>
          <w:sz w:val="20"/>
          <w:szCs w:val="20"/>
        </w:rPr>
        <w:t xml:space="preserve">0 June </w:t>
      </w:r>
      <w:r w:rsidRPr="00331DAA">
        <w:rPr>
          <w:color w:val="1F4E79" w:themeColor="accent5" w:themeShade="80"/>
          <w:sz w:val="20"/>
          <w:szCs w:val="20"/>
        </w:rPr>
        <w:t>202</w:t>
      </w:r>
      <w:r>
        <w:rPr>
          <w:color w:val="1F4E79" w:themeColor="accent5" w:themeShade="80"/>
          <w:sz w:val="20"/>
          <w:szCs w:val="20"/>
        </w:rPr>
        <w:t>3</w:t>
      </w:r>
    </w:p>
    <w:tbl>
      <w:tblPr>
        <w:tblStyle w:val="TableGrid"/>
        <w:tblW w:w="5000" w:type="pct"/>
        <w:tblLook w:val="04A0" w:firstRow="1" w:lastRow="0" w:firstColumn="1" w:lastColumn="0" w:noHBand="0" w:noVBand="1"/>
      </w:tblPr>
      <w:tblGrid>
        <w:gridCol w:w="1553"/>
        <w:gridCol w:w="1894"/>
        <w:gridCol w:w="1829"/>
        <w:gridCol w:w="2038"/>
        <w:gridCol w:w="2036"/>
      </w:tblGrid>
      <w:tr w:rsidR="007E22D9" w:rsidRPr="001438AA" w14:paraId="483263A1" w14:textId="77777777" w:rsidTr="00B60061">
        <w:trPr>
          <w:trHeight w:val="62"/>
        </w:trPr>
        <w:tc>
          <w:tcPr>
            <w:tcW w:w="830" w:type="pct"/>
            <w:shd w:val="clear" w:color="auto" w:fill="D9E2F3" w:themeFill="accent1" w:themeFillTint="33"/>
          </w:tcPr>
          <w:p w14:paraId="52D801FD" w14:textId="77777777" w:rsidR="007E22D9" w:rsidRPr="001438AA" w:rsidRDefault="007E22D9" w:rsidP="00B60061">
            <w:pPr>
              <w:pStyle w:val="NoSpacing"/>
              <w:jc w:val="center"/>
              <w:rPr>
                <w:sz w:val="20"/>
                <w:szCs w:val="20"/>
                <w:lang w:bidi="ar-YE"/>
              </w:rPr>
            </w:pPr>
            <w:r w:rsidRPr="001438AA">
              <w:rPr>
                <w:sz w:val="20"/>
                <w:szCs w:val="20"/>
                <w:lang w:bidi="ar-YE"/>
              </w:rPr>
              <w:t>IP</w:t>
            </w:r>
          </w:p>
        </w:tc>
        <w:tc>
          <w:tcPr>
            <w:tcW w:w="1013" w:type="pct"/>
            <w:shd w:val="clear" w:color="auto" w:fill="D9E2F3" w:themeFill="accent1" w:themeFillTint="33"/>
          </w:tcPr>
          <w:p w14:paraId="43D11CEE" w14:textId="77777777" w:rsidR="007E22D9" w:rsidRPr="001438AA" w:rsidRDefault="007E22D9" w:rsidP="00B60061">
            <w:pPr>
              <w:pStyle w:val="NoSpacing"/>
              <w:rPr>
                <w:sz w:val="20"/>
                <w:szCs w:val="20"/>
                <w:lang w:bidi="ar-YE"/>
              </w:rPr>
            </w:pPr>
            <w:r w:rsidRPr="001438AA">
              <w:rPr>
                <w:sz w:val="20"/>
                <w:szCs w:val="20"/>
                <w:lang w:bidi="ar-YE"/>
              </w:rPr>
              <w:t>Number of ESMPs</w:t>
            </w:r>
          </w:p>
        </w:tc>
        <w:tc>
          <w:tcPr>
            <w:tcW w:w="978" w:type="pct"/>
            <w:shd w:val="clear" w:color="auto" w:fill="D9E2F3" w:themeFill="accent1" w:themeFillTint="33"/>
          </w:tcPr>
          <w:p w14:paraId="484F9E04" w14:textId="77777777" w:rsidR="007E22D9" w:rsidRPr="001438AA" w:rsidRDefault="007E22D9" w:rsidP="00B60061">
            <w:pPr>
              <w:pStyle w:val="NoSpacing"/>
              <w:rPr>
                <w:sz w:val="20"/>
                <w:szCs w:val="20"/>
                <w:lang w:bidi="ar-YE"/>
              </w:rPr>
            </w:pPr>
            <w:r w:rsidRPr="001438AA">
              <w:rPr>
                <w:sz w:val="20"/>
                <w:szCs w:val="20"/>
                <w:lang w:bidi="ar-YE"/>
              </w:rPr>
              <w:t>Number of Sub Project</w:t>
            </w:r>
          </w:p>
        </w:tc>
        <w:tc>
          <w:tcPr>
            <w:tcW w:w="1090" w:type="pct"/>
            <w:shd w:val="clear" w:color="auto" w:fill="D9E2F3" w:themeFill="accent1" w:themeFillTint="33"/>
          </w:tcPr>
          <w:p w14:paraId="316DEB34" w14:textId="77777777" w:rsidR="007E22D9" w:rsidRPr="001438AA" w:rsidRDefault="007E22D9" w:rsidP="00B60061">
            <w:pPr>
              <w:pStyle w:val="NoSpacing"/>
              <w:rPr>
                <w:sz w:val="20"/>
                <w:szCs w:val="20"/>
                <w:lang w:bidi="ar-YE"/>
              </w:rPr>
            </w:pPr>
            <w:r w:rsidRPr="001438AA">
              <w:rPr>
                <w:sz w:val="20"/>
                <w:szCs w:val="20"/>
                <w:lang w:bidi="ar-YE"/>
              </w:rPr>
              <w:t xml:space="preserve">Cleared ESMPs </w:t>
            </w:r>
          </w:p>
        </w:tc>
        <w:tc>
          <w:tcPr>
            <w:tcW w:w="1089" w:type="pct"/>
            <w:shd w:val="clear" w:color="auto" w:fill="D9E2F3" w:themeFill="accent1" w:themeFillTint="33"/>
          </w:tcPr>
          <w:p w14:paraId="60E4E502" w14:textId="77777777" w:rsidR="007E22D9" w:rsidRPr="001438AA" w:rsidRDefault="007E22D9" w:rsidP="00B60061">
            <w:pPr>
              <w:pStyle w:val="NoSpacing"/>
              <w:rPr>
                <w:sz w:val="20"/>
                <w:szCs w:val="20"/>
                <w:lang w:bidi="ar-YE"/>
              </w:rPr>
            </w:pPr>
            <w:r>
              <w:rPr>
                <w:sz w:val="20"/>
                <w:szCs w:val="20"/>
                <w:lang w:bidi="ar-YE"/>
              </w:rPr>
              <w:t>Pending</w:t>
            </w:r>
            <w:r w:rsidRPr="001438AA">
              <w:rPr>
                <w:sz w:val="20"/>
                <w:szCs w:val="20"/>
                <w:lang w:bidi="ar-YE"/>
              </w:rPr>
              <w:t xml:space="preserve"> ES</w:t>
            </w:r>
            <w:r>
              <w:rPr>
                <w:sz w:val="20"/>
                <w:szCs w:val="20"/>
                <w:lang w:bidi="ar-YE"/>
              </w:rPr>
              <w:t>A</w:t>
            </w:r>
            <w:r w:rsidRPr="001438AA">
              <w:rPr>
                <w:sz w:val="20"/>
                <w:szCs w:val="20"/>
                <w:lang w:bidi="ar-YE"/>
              </w:rPr>
              <w:t xml:space="preserve">Ps </w:t>
            </w:r>
          </w:p>
        </w:tc>
      </w:tr>
      <w:tr w:rsidR="007E22D9" w:rsidRPr="001438AA" w14:paraId="12453E47" w14:textId="77777777" w:rsidTr="00B60061">
        <w:trPr>
          <w:trHeight w:val="179"/>
        </w:trPr>
        <w:tc>
          <w:tcPr>
            <w:tcW w:w="830" w:type="pct"/>
          </w:tcPr>
          <w:p w14:paraId="5024F287" w14:textId="77777777" w:rsidR="007E22D9" w:rsidRPr="001438AA" w:rsidRDefault="007E22D9" w:rsidP="00B60061">
            <w:pPr>
              <w:pStyle w:val="NoSpacing"/>
              <w:rPr>
                <w:sz w:val="20"/>
                <w:szCs w:val="20"/>
                <w:lang w:bidi="ar-YE"/>
              </w:rPr>
            </w:pPr>
            <w:r w:rsidRPr="001438AA">
              <w:rPr>
                <w:sz w:val="20"/>
                <w:szCs w:val="20"/>
                <w:lang w:bidi="ar-YE"/>
              </w:rPr>
              <w:t>SFD</w:t>
            </w:r>
          </w:p>
        </w:tc>
        <w:tc>
          <w:tcPr>
            <w:tcW w:w="1013" w:type="pct"/>
          </w:tcPr>
          <w:p w14:paraId="3478F31F" w14:textId="77777777" w:rsidR="007E22D9" w:rsidRPr="001438AA" w:rsidRDefault="007E22D9" w:rsidP="00B60061">
            <w:pPr>
              <w:pStyle w:val="NoSpacing"/>
              <w:jc w:val="center"/>
              <w:rPr>
                <w:sz w:val="20"/>
                <w:szCs w:val="20"/>
                <w:rtl/>
                <w:lang w:bidi="ar-YE"/>
              </w:rPr>
            </w:pPr>
            <w:r w:rsidRPr="001438AA">
              <w:rPr>
                <w:sz w:val="20"/>
                <w:szCs w:val="20"/>
                <w:lang w:bidi="ar-YE"/>
              </w:rPr>
              <w:t>23</w:t>
            </w:r>
          </w:p>
        </w:tc>
        <w:tc>
          <w:tcPr>
            <w:tcW w:w="978" w:type="pct"/>
            <w:shd w:val="clear" w:color="auto" w:fill="auto"/>
          </w:tcPr>
          <w:p w14:paraId="1F13AA14" w14:textId="77777777" w:rsidR="007E22D9" w:rsidRPr="001438AA" w:rsidRDefault="007E22D9" w:rsidP="00B60061">
            <w:pPr>
              <w:pStyle w:val="NoSpacing"/>
              <w:jc w:val="center"/>
              <w:rPr>
                <w:sz w:val="20"/>
                <w:szCs w:val="20"/>
                <w:lang w:bidi="ar-YE"/>
              </w:rPr>
            </w:pPr>
            <w:r w:rsidRPr="001438AA">
              <w:rPr>
                <w:sz w:val="20"/>
                <w:szCs w:val="20"/>
                <w:lang w:bidi="ar-YE"/>
              </w:rPr>
              <w:t>95</w:t>
            </w:r>
          </w:p>
        </w:tc>
        <w:tc>
          <w:tcPr>
            <w:tcW w:w="1090" w:type="pct"/>
          </w:tcPr>
          <w:p w14:paraId="5070957C" w14:textId="727D5194" w:rsidR="007E22D9" w:rsidRPr="001438AA" w:rsidRDefault="00AC0C60" w:rsidP="00B60061">
            <w:pPr>
              <w:pStyle w:val="NoSpacing"/>
              <w:jc w:val="center"/>
              <w:rPr>
                <w:sz w:val="20"/>
                <w:szCs w:val="20"/>
                <w:lang w:bidi="ar-YE"/>
              </w:rPr>
            </w:pPr>
            <w:r w:rsidRPr="001438AA">
              <w:rPr>
                <w:sz w:val="20"/>
                <w:szCs w:val="20"/>
                <w:lang w:bidi="ar-YE"/>
              </w:rPr>
              <w:t>2</w:t>
            </w:r>
            <w:r>
              <w:rPr>
                <w:sz w:val="20"/>
                <w:szCs w:val="20"/>
                <w:lang w:bidi="ar-YE"/>
              </w:rPr>
              <w:t>3</w:t>
            </w:r>
          </w:p>
        </w:tc>
        <w:tc>
          <w:tcPr>
            <w:tcW w:w="1089" w:type="pct"/>
            <w:shd w:val="clear" w:color="auto" w:fill="auto"/>
          </w:tcPr>
          <w:p w14:paraId="0A23962F" w14:textId="77777777" w:rsidR="007E22D9" w:rsidRPr="001438AA" w:rsidRDefault="007E22D9" w:rsidP="00B60061">
            <w:pPr>
              <w:pStyle w:val="NoSpacing"/>
              <w:jc w:val="center"/>
              <w:rPr>
                <w:sz w:val="20"/>
                <w:szCs w:val="20"/>
                <w:lang w:bidi="ar-YE"/>
              </w:rPr>
            </w:pPr>
            <w:r>
              <w:rPr>
                <w:sz w:val="20"/>
                <w:szCs w:val="20"/>
                <w:lang w:bidi="ar-YE"/>
              </w:rPr>
              <w:t>0</w:t>
            </w:r>
          </w:p>
        </w:tc>
      </w:tr>
      <w:tr w:rsidR="007E22D9" w:rsidRPr="001438AA" w14:paraId="15E6C592" w14:textId="77777777" w:rsidTr="00B60061">
        <w:trPr>
          <w:trHeight w:val="38"/>
        </w:trPr>
        <w:tc>
          <w:tcPr>
            <w:tcW w:w="830" w:type="pct"/>
          </w:tcPr>
          <w:p w14:paraId="0572DBED" w14:textId="77777777" w:rsidR="007E22D9" w:rsidRPr="001438AA" w:rsidRDefault="007E22D9" w:rsidP="00B60061">
            <w:pPr>
              <w:pStyle w:val="NoSpacing"/>
              <w:rPr>
                <w:sz w:val="20"/>
                <w:szCs w:val="20"/>
                <w:lang w:bidi="ar-YE"/>
              </w:rPr>
            </w:pPr>
            <w:r w:rsidRPr="001438AA">
              <w:rPr>
                <w:sz w:val="20"/>
                <w:szCs w:val="20"/>
                <w:lang w:bidi="ar-YE"/>
              </w:rPr>
              <w:t>PWP</w:t>
            </w:r>
          </w:p>
        </w:tc>
        <w:tc>
          <w:tcPr>
            <w:tcW w:w="1013" w:type="pct"/>
          </w:tcPr>
          <w:p w14:paraId="226BB411" w14:textId="77777777" w:rsidR="007E22D9" w:rsidRPr="001438AA" w:rsidRDefault="007E22D9" w:rsidP="00B60061">
            <w:pPr>
              <w:pStyle w:val="NoSpacing"/>
              <w:jc w:val="center"/>
              <w:rPr>
                <w:sz w:val="20"/>
                <w:szCs w:val="20"/>
                <w:lang w:bidi="ar-YE"/>
              </w:rPr>
            </w:pPr>
            <w:r>
              <w:rPr>
                <w:sz w:val="20"/>
                <w:szCs w:val="20"/>
              </w:rPr>
              <w:t>22</w:t>
            </w:r>
          </w:p>
        </w:tc>
        <w:tc>
          <w:tcPr>
            <w:tcW w:w="978" w:type="pct"/>
            <w:shd w:val="clear" w:color="auto" w:fill="auto"/>
          </w:tcPr>
          <w:p w14:paraId="18E7C705" w14:textId="77777777" w:rsidR="007E22D9" w:rsidRPr="001438AA" w:rsidRDefault="007E22D9" w:rsidP="00B60061">
            <w:pPr>
              <w:pStyle w:val="NoSpacing"/>
              <w:jc w:val="center"/>
              <w:rPr>
                <w:sz w:val="20"/>
                <w:szCs w:val="20"/>
                <w:lang w:bidi="ar-YE"/>
              </w:rPr>
            </w:pPr>
            <w:r>
              <w:rPr>
                <w:sz w:val="20"/>
                <w:szCs w:val="20"/>
              </w:rPr>
              <w:t>180</w:t>
            </w:r>
          </w:p>
        </w:tc>
        <w:tc>
          <w:tcPr>
            <w:tcW w:w="1090" w:type="pct"/>
          </w:tcPr>
          <w:p w14:paraId="0ECAD24D" w14:textId="77777777" w:rsidR="007E22D9" w:rsidRPr="001438AA" w:rsidRDefault="007E22D9" w:rsidP="00B60061">
            <w:pPr>
              <w:pStyle w:val="NoSpacing"/>
              <w:jc w:val="center"/>
              <w:rPr>
                <w:sz w:val="20"/>
                <w:szCs w:val="20"/>
              </w:rPr>
            </w:pPr>
            <w:r w:rsidRPr="001438AA">
              <w:rPr>
                <w:sz w:val="20"/>
                <w:szCs w:val="20"/>
              </w:rPr>
              <w:t>18</w:t>
            </w:r>
          </w:p>
        </w:tc>
        <w:tc>
          <w:tcPr>
            <w:tcW w:w="1089" w:type="pct"/>
            <w:shd w:val="clear" w:color="auto" w:fill="auto"/>
          </w:tcPr>
          <w:p w14:paraId="15F29264" w14:textId="77777777" w:rsidR="007E22D9" w:rsidRPr="001438AA" w:rsidRDefault="007E22D9" w:rsidP="00B60061">
            <w:pPr>
              <w:pStyle w:val="NoSpacing"/>
              <w:jc w:val="center"/>
              <w:rPr>
                <w:sz w:val="20"/>
                <w:szCs w:val="20"/>
                <w:lang w:bidi="ar-YE"/>
              </w:rPr>
            </w:pPr>
            <w:r>
              <w:rPr>
                <w:sz w:val="20"/>
                <w:szCs w:val="20"/>
              </w:rPr>
              <w:t>4</w:t>
            </w:r>
          </w:p>
        </w:tc>
      </w:tr>
      <w:tr w:rsidR="007E22D9" w:rsidRPr="001438AA" w14:paraId="7212659C" w14:textId="77777777" w:rsidTr="00B60061">
        <w:trPr>
          <w:trHeight w:val="38"/>
        </w:trPr>
        <w:tc>
          <w:tcPr>
            <w:tcW w:w="830" w:type="pct"/>
            <w:shd w:val="clear" w:color="auto" w:fill="2E74B5" w:themeFill="accent5" w:themeFillShade="BF"/>
          </w:tcPr>
          <w:p w14:paraId="51363134" w14:textId="77777777" w:rsidR="007E22D9" w:rsidRPr="001438AA" w:rsidRDefault="007E22D9" w:rsidP="00B60061">
            <w:pPr>
              <w:pStyle w:val="NoSpacing"/>
              <w:rPr>
                <w:b/>
                <w:bCs/>
                <w:color w:val="FFFFFF" w:themeColor="background1"/>
                <w:sz w:val="20"/>
                <w:szCs w:val="20"/>
                <w:lang w:bidi="ar-YE"/>
              </w:rPr>
            </w:pPr>
            <w:r w:rsidRPr="001438AA">
              <w:rPr>
                <w:b/>
                <w:bCs/>
                <w:color w:val="FFFFFF" w:themeColor="background1"/>
                <w:sz w:val="20"/>
                <w:szCs w:val="20"/>
                <w:lang w:bidi="ar-YE"/>
              </w:rPr>
              <w:t xml:space="preserve">Total </w:t>
            </w:r>
          </w:p>
        </w:tc>
        <w:tc>
          <w:tcPr>
            <w:tcW w:w="1013" w:type="pct"/>
            <w:shd w:val="clear" w:color="auto" w:fill="2E74B5" w:themeFill="accent5" w:themeFillShade="BF"/>
            <w:vAlign w:val="bottom"/>
          </w:tcPr>
          <w:p w14:paraId="270A7674" w14:textId="03F65A97" w:rsidR="007E22D9" w:rsidRPr="001438AA" w:rsidRDefault="00AC0C60" w:rsidP="00B60061">
            <w:pPr>
              <w:pStyle w:val="NoSpacing"/>
              <w:jc w:val="center"/>
              <w:rPr>
                <w:b/>
                <w:bCs/>
                <w:color w:val="FFFFFF" w:themeColor="background1"/>
                <w:sz w:val="20"/>
                <w:szCs w:val="20"/>
                <w:lang w:bidi="ar-YE"/>
              </w:rPr>
            </w:pPr>
            <w:r w:rsidRPr="001438AA">
              <w:rPr>
                <w:rFonts w:ascii="Calibri" w:hAnsi="Calibri" w:cs="Calibri"/>
                <w:b/>
                <w:bCs/>
                <w:color w:val="FFFFFF" w:themeColor="background1"/>
                <w:sz w:val="20"/>
                <w:szCs w:val="20"/>
              </w:rPr>
              <w:t>4</w:t>
            </w:r>
            <w:r>
              <w:rPr>
                <w:rFonts w:ascii="Calibri" w:hAnsi="Calibri" w:cs="Calibri"/>
                <w:b/>
                <w:bCs/>
                <w:color w:val="FFFFFF" w:themeColor="background1"/>
                <w:sz w:val="20"/>
                <w:szCs w:val="20"/>
              </w:rPr>
              <w:t>5</w:t>
            </w:r>
          </w:p>
        </w:tc>
        <w:tc>
          <w:tcPr>
            <w:tcW w:w="978" w:type="pct"/>
            <w:shd w:val="clear" w:color="auto" w:fill="2E74B5" w:themeFill="accent5" w:themeFillShade="BF"/>
            <w:vAlign w:val="bottom"/>
          </w:tcPr>
          <w:p w14:paraId="576EFC75" w14:textId="77777777" w:rsidR="007E22D9" w:rsidRPr="001438AA" w:rsidRDefault="007E22D9" w:rsidP="00B60061">
            <w:pPr>
              <w:pStyle w:val="NoSpacing"/>
              <w:jc w:val="center"/>
              <w:rPr>
                <w:b/>
                <w:bCs/>
                <w:color w:val="FFFFFF" w:themeColor="background1"/>
                <w:sz w:val="20"/>
                <w:szCs w:val="20"/>
                <w:lang w:bidi="ar-YE"/>
              </w:rPr>
            </w:pPr>
            <w:r w:rsidRPr="001438AA">
              <w:rPr>
                <w:rFonts w:ascii="Calibri" w:hAnsi="Calibri" w:cs="Calibri"/>
                <w:b/>
                <w:bCs/>
                <w:color w:val="FFFFFF" w:themeColor="background1"/>
                <w:sz w:val="20"/>
                <w:szCs w:val="20"/>
              </w:rPr>
              <w:t>2</w:t>
            </w:r>
            <w:r>
              <w:rPr>
                <w:rFonts w:ascii="Calibri" w:hAnsi="Calibri" w:cs="Calibri"/>
                <w:b/>
                <w:bCs/>
                <w:color w:val="FFFFFF" w:themeColor="background1"/>
                <w:sz w:val="20"/>
                <w:szCs w:val="20"/>
              </w:rPr>
              <w:t>75</w:t>
            </w:r>
          </w:p>
        </w:tc>
        <w:tc>
          <w:tcPr>
            <w:tcW w:w="1090" w:type="pct"/>
            <w:shd w:val="clear" w:color="auto" w:fill="2E74B5" w:themeFill="accent5" w:themeFillShade="BF"/>
            <w:vAlign w:val="bottom"/>
          </w:tcPr>
          <w:p w14:paraId="57D7F6CF" w14:textId="1CFE134C" w:rsidR="007E22D9" w:rsidRPr="001438AA" w:rsidRDefault="00AC0C60" w:rsidP="00B60061">
            <w:pPr>
              <w:pStyle w:val="NoSpacing"/>
              <w:jc w:val="center"/>
              <w:rPr>
                <w:rFonts w:ascii="Calibri" w:hAnsi="Calibri" w:cs="Calibri"/>
                <w:b/>
                <w:bCs/>
                <w:color w:val="FFFFFF" w:themeColor="background1"/>
                <w:sz w:val="20"/>
                <w:szCs w:val="20"/>
              </w:rPr>
            </w:pPr>
            <w:r w:rsidRPr="001438AA">
              <w:rPr>
                <w:rFonts w:ascii="Calibri" w:hAnsi="Calibri" w:cs="Calibri"/>
                <w:b/>
                <w:bCs/>
                <w:color w:val="FFFFFF" w:themeColor="background1"/>
                <w:sz w:val="20"/>
                <w:szCs w:val="20"/>
              </w:rPr>
              <w:t>4</w:t>
            </w:r>
            <w:r>
              <w:rPr>
                <w:rFonts w:ascii="Calibri" w:hAnsi="Calibri" w:cs="Calibri"/>
                <w:b/>
                <w:bCs/>
                <w:color w:val="FFFFFF" w:themeColor="background1"/>
                <w:sz w:val="20"/>
                <w:szCs w:val="20"/>
              </w:rPr>
              <w:t>1</w:t>
            </w:r>
          </w:p>
        </w:tc>
        <w:tc>
          <w:tcPr>
            <w:tcW w:w="1089" w:type="pct"/>
            <w:shd w:val="clear" w:color="auto" w:fill="2E74B5" w:themeFill="accent5" w:themeFillShade="BF"/>
            <w:vAlign w:val="bottom"/>
          </w:tcPr>
          <w:p w14:paraId="13244908" w14:textId="77777777" w:rsidR="007E22D9" w:rsidRPr="001438AA" w:rsidRDefault="007E22D9" w:rsidP="00B60061">
            <w:pPr>
              <w:pStyle w:val="NoSpacing"/>
              <w:jc w:val="center"/>
              <w:rPr>
                <w:b/>
                <w:bCs/>
                <w:color w:val="FFFFFF" w:themeColor="background1"/>
                <w:sz w:val="20"/>
                <w:szCs w:val="20"/>
                <w:lang w:bidi="ar-YE"/>
              </w:rPr>
            </w:pPr>
            <w:r>
              <w:rPr>
                <w:rFonts w:ascii="Calibri" w:hAnsi="Calibri" w:cs="Calibri"/>
                <w:b/>
                <w:bCs/>
                <w:color w:val="FFFFFF" w:themeColor="background1"/>
                <w:sz w:val="20"/>
                <w:szCs w:val="20"/>
              </w:rPr>
              <w:t>4</w:t>
            </w:r>
          </w:p>
        </w:tc>
      </w:tr>
    </w:tbl>
    <w:p w14:paraId="061406E8" w14:textId="77777777" w:rsidR="008814C7" w:rsidRPr="0004559B" w:rsidRDefault="008814C7" w:rsidP="007E22D9">
      <w:pPr>
        <w:spacing w:after="0"/>
        <w:rPr>
          <w:rFonts w:cstheme="minorHAnsi"/>
        </w:rPr>
      </w:pPr>
    </w:p>
    <w:p w14:paraId="106C6750" w14:textId="3BAB957F" w:rsidR="008814C7" w:rsidRPr="00F01C0B" w:rsidRDefault="007E22D9" w:rsidP="00F01C0B">
      <w:pPr>
        <w:jc w:val="both"/>
        <w:rPr>
          <w:rFonts w:cstheme="minorHAnsi"/>
          <w:b/>
          <w:bCs/>
        </w:rPr>
      </w:pPr>
      <w:r w:rsidRPr="0004559B">
        <w:rPr>
          <w:rFonts w:cstheme="minorHAnsi"/>
        </w:rPr>
        <w:t>The developed ESMPs</w:t>
      </w:r>
      <w:r>
        <w:rPr>
          <w:rFonts w:cstheme="minorHAnsi"/>
        </w:rPr>
        <w:t xml:space="preserve"> </w:t>
      </w:r>
      <w:proofErr w:type="gramStart"/>
      <w:r>
        <w:rPr>
          <w:rFonts w:cstheme="minorHAnsi"/>
        </w:rPr>
        <w:t>covers</w:t>
      </w:r>
      <w:r w:rsidRPr="0004559B">
        <w:rPr>
          <w:rFonts w:cstheme="minorHAnsi"/>
        </w:rPr>
        <w:t xml:space="preserve">  activities</w:t>
      </w:r>
      <w:proofErr w:type="gramEnd"/>
      <w:r w:rsidRPr="0004559B">
        <w:rPr>
          <w:rFonts w:cstheme="minorHAnsi"/>
        </w:rPr>
        <w:t xml:space="preserve"> that </w:t>
      </w:r>
      <w:r>
        <w:rPr>
          <w:rFonts w:cstheme="minorHAnsi"/>
        </w:rPr>
        <w:t xml:space="preserve">are </w:t>
      </w:r>
      <w:r w:rsidRPr="0004559B">
        <w:rPr>
          <w:rFonts w:cstheme="minorHAnsi"/>
        </w:rPr>
        <w:t>divided into 4 main categories: 43</w:t>
      </w:r>
      <w:r>
        <w:rPr>
          <w:rFonts w:cstheme="minorHAnsi"/>
        </w:rPr>
        <w:t xml:space="preserve"> percent r</w:t>
      </w:r>
      <w:r w:rsidRPr="0004559B">
        <w:rPr>
          <w:rFonts w:cstheme="minorHAnsi"/>
        </w:rPr>
        <w:t>oad paving; 20</w:t>
      </w:r>
      <w:r>
        <w:rPr>
          <w:rFonts w:cstheme="minorHAnsi"/>
        </w:rPr>
        <w:t xml:space="preserve"> percent</w:t>
      </w:r>
      <w:r w:rsidRPr="0004559B">
        <w:rPr>
          <w:rFonts w:cstheme="minorHAnsi"/>
        </w:rPr>
        <w:t xml:space="preserve"> WASH (Water and Sanitation); 19</w:t>
      </w:r>
      <w:r>
        <w:rPr>
          <w:rFonts w:cstheme="minorHAnsi"/>
        </w:rPr>
        <w:t xml:space="preserve"> percent</w:t>
      </w:r>
      <w:r w:rsidRPr="0004559B">
        <w:rPr>
          <w:rFonts w:cstheme="minorHAnsi"/>
        </w:rPr>
        <w:t xml:space="preserve"> Water harvesting; and 19</w:t>
      </w:r>
      <w:r>
        <w:rPr>
          <w:rFonts w:cstheme="minorHAnsi"/>
        </w:rPr>
        <w:t xml:space="preserve"> percent</w:t>
      </w:r>
      <w:r w:rsidRPr="0004559B">
        <w:rPr>
          <w:rFonts w:cstheme="minorHAnsi"/>
        </w:rPr>
        <w:t xml:space="preserve"> Agriculture sector.</w:t>
      </w:r>
      <w:r>
        <w:rPr>
          <w:rFonts w:cstheme="minorHAnsi"/>
        </w:rPr>
        <w:t xml:space="preserve"> For the low risk project </w:t>
      </w:r>
      <w:proofErr w:type="spellStart"/>
      <w:r>
        <w:rPr>
          <w:rFonts w:cstheme="minorHAnsi"/>
        </w:rPr>
        <w:t>activitie</w:t>
      </w:r>
      <w:proofErr w:type="spellEnd"/>
      <w:r>
        <w:rPr>
          <w:rFonts w:cstheme="minorHAnsi"/>
        </w:rPr>
        <w:t xml:space="preserve">, the World Bank and UNDP has agreed to </w:t>
      </w:r>
      <w:proofErr w:type="gramStart"/>
      <w:r>
        <w:rPr>
          <w:rFonts w:cstheme="minorHAnsi"/>
        </w:rPr>
        <w:t>develop  the</w:t>
      </w:r>
      <w:proofErr w:type="gramEnd"/>
      <w:r>
        <w:rPr>
          <w:rFonts w:cstheme="minorHAnsi"/>
        </w:rPr>
        <w:t xml:space="preserve"> Environmental and Social Action Plan</w:t>
      </w:r>
      <w:r w:rsidRPr="00A83A11">
        <w:rPr>
          <w:rFonts w:cstheme="minorHAnsi"/>
        </w:rPr>
        <w:t xml:space="preserve"> </w:t>
      </w:r>
      <w:r>
        <w:rPr>
          <w:rFonts w:cstheme="minorHAnsi"/>
        </w:rPr>
        <w:t xml:space="preserve">(ESAPs) and E&amp;S clauses, a simplified version of the ESMPs and has agreed on an accelerated clearance process. This step has proven to be effective to reduce delay in implementation of the activities.   For </w:t>
      </w:r>
      <w:proofErr w:type="gramStart"/>
      <w:r>
        <w:rPr>
          <w:rFonts w:cstheme="minorHAnsi"/>
        </w:rPr>
        <w:t>the  subprojects</w:t>
      </w:r>
      <w:proofErr w:type="gramEnd"/>
      <w:r>
        <w:rPr>
          <w:rFonts w:cstheme="minorHAnsi"/>
        </w:rPr>
        <w:t xml:space="preserve"> with medium-risk category, UNDP and IPs develop the  Environmental and Social Action Plan (ESAPs) for the World Bank clearance. For subproject activities with the high-risk category, however, UNDP and the IPs developed the detailed (</w:t>
      </w:r>
      <w:proofErr w:type="gramStart"/>
      <w:r>
        <w:rPr>
          <w:rFonts w:cstheme="minorHAnsi"/>
        </w:rPr>
        <w:t xml:space="preserve">ESMPS)  </w:t>
      </w:r>
      <w:r w:rsidRPr="00F01C0B">
        <w:rPr>
          <w:rFonts w:cstheme="minorHAnsi"/>
        </w:rPr>
        <w:t>E</w:t>
      </w:r>
      <w:proofErr w:type="gramEnd"/>
      <w:r w:rsidRPr="00F01C0B">
        <w:rPr>
          <w:rFonts w:cstheme="minorHAnsi"/>
        </w:rPr>
        <w:t>&amp;S Safeguard Monitoring Indicators</w:t>
      </w:r>
      <w:r w:rsidR="00F01C0B" w:rsidRPr="00F01C0B">
        <w:rPr>
          <w:rFonts w:cstheme="minorHAnsi"/>
        </w:rPr>
        <w:t>.</w:t>
      </w:r>
      <w:r w:rsidR="00F01C0B">
        <w:rPr>
          <w:rFonts w:cstheme="minorHAnsi"/>
          <w:b/>
          <w:bCs/>
        </w:rPr>
        <w:t xml:space="preserve"> </w:t>
      </w:r>
      <w:r w:rsidRPr="0004559B">
        <w:rPr>
          <w:rFonts w:cstheme="minorHAnsi"/>
          <w:lang w:eastAsia="en-GB" w:bidi="en-GB"/>
        </w:rPr>
        <w:t>UNDP</w:t>
      </w:r>
      <w:r>
        <w:rPr>
          <w:rFonts w:cstheme="minorHAnsi"/>
          <w:lang w:eastAsia="en-GB" w:bidi="en-GB"/>
        </w:rPr>
        <w:t xml:space="preserve"> and IPs</w:t>
      </w:r>
      <w:r w:rsidRPr="0004559B">
        <w:rPr>
          <w:rFonts w:cstheme="minorHAnsi"/>
          <w:lang w:eastAsia="en-GB" w:bidi="en-GB"/>
        </w:rPr>
        <w:t xml:space="preserve"> </w:t>
      </w:r>
      <w:r>
        <w:rPr>
          <w:rFonts w:cstheme="minorHAnsi"/>
          <w:lang w:eastAsia="en-GB" w:bidi="en-GB"/>
        </w:rPr>
        <w:t>enhanced</w:t>
      </w:r>
      <w:r w:rsidRPr="0004559B">
        <w:rPr>
          <w:rFonts w:cstheme="minorHAnsi"/>
          <w:lang w:eastAsia="en-GB" w:bidi="en-GB"/>
        </w:rPr>
        <w:t xml:space="preserve"> </w:t>
      </w:r>
      <w:r>
        <w:rPr>
          <w:rFonts w:cstheme="minorHAnsi"/>
          <w:lang w:eastAsia="en-GB" w:bidi="en-GB"/>
        </w:rPr>
        <w:t xml:space="preserve">safeguard </w:t>
      </w:r>
      <w:r w:rsidRPr="0004559B">
        <w:rPr>
          <w:rFonts w:cstheme="minorHAnsi"/>
          <w:lang w:eastAsia="en-GB" w:bidi="en-GB"/>
        </w:rPr>
        <w:t xml:space="preserve">monitoring through applying proactive and reactive approaches to ensure </w:t>
      </w:r>
      <w:r>
        <w:rPr>
          <w:rFonts w:cstheme="minorHAnsi"/>
          <w:lang w:eastAsia="en-GB" w:bidi="en-GB"/>
        </w:rPr>
        <w:t xml:space="preserve">compliance to </w:t>
      </w:r>
      <w:r w:rsidRPr="0004559B">
        <w:rPr>
          <w:rFonts w:cstheme="minorHAnsi"/>
          <w:lang w:eastAsia="en-GB" w:bidi="en-GB"/>
        </w:rPr>
        <w:t>the safeguard requirements. A list of social, environmental and OHS indicators has been agreed and applied</w:t>
      </w:r>
      <w:r>
        <w:rPr>
          <w:rFonts w:cstheme="minorHAnsi"/>
          <w:lang w:eastAsia="en-GB" w:bidi="en-GB"/>
        </w:rPr>
        <w:t>. Please refer to the list below:</w:t>
      </w:r>
    </w:p>
    <w:p w14:paraId="1A6B8724" w14:textId="77777777" w:rsidR="007E22D9" w:rsidRPr="00331DAA" w:rsidRDefault="007E22D9" w:rsidP="007E22D9">
      <w:pPr>
        <w:pStyle w:val="BodyTxt"/>
        <w:spacing w:before="0" w:after="0"/>
        <w:jc w:val="both"/>
        <w:rPr>
          <w:color w:val="1F4E79" w:themeColor="accent5" w:themeShade="80"/>
          <w:sz w:val="20"/>
          <w:szCs w:val="20"/>
        </w:rPr>
      </w:pPr>
      <w:r w:rsidRPr="00331DAA">
        <w:rPr>
          <w:b/>
          <w:bCs/>
          <w:color w:val="1F4E79" w:themeColor="accent5" w:themeShade="80"/>
          <w:sz w:val="20"/>
          <w:szCs w:val="20"/>
        </w:rPr>
        <w:t>Table 1</w:t>
      </w:r>
      <w:r>
        <w:rPr>
          <w:b/>
          <w:bCs/>
          <w:color w:val="1F4E79" w:themeColor="accent5" w:themeShade="80"/>
          <w:sz w:val="20"/>
          <w:szCs w:val="20"/>
        </w:rPr>
        <w:t>8</w:t>
      </w:r>
      <w:r w:rsidRPr="00331DAA">
        <w:rPr>
          <w:color w:val="1F4E79" w:themeColor="accent5" w:themeShade="80"/>
          <w:sz w:val="20"/>
          <w:szCs w:val="20"/>
        </w:rPr>
        <w:t xml:space="preserve">: </w:t>
      </w:r>
      <w:r>
        <w:rPr>
          <w:color w:val="1F4E79" w:themeColor="accent5" w:themeShade="80"/>
          <w:sz w:val="20"/>
          <w:szCs w:val="20"/>
        </w:rPr>
        <w:t xml:space="preserve">Safeguard Monitoring Indicators </w:t>
      </w:r>
    </w:p>
    <w:tbl>
      <w:tblPr>
        <w:tblW w:w="8740" w:type="dxa"/>
        <w:tblLook w:val="04A0" w:firstRow="1" w:lastRow="0" w:firstColumn="1" w:lastColumn="0" w:noHBand="0" w:noVBand="1"/>
      </w:tblPr>
      <w:tblGrid>
        <w:gridCol w:w="5860"/>
        <w:gridCol w:w="960"/>
        <w:gridCol w:w="960"/>
        <w:gridCol w:w="960"/>
      </w:tblGrid>
      <w:tr w:rsidR="007E22D9" w:rsidRPr="004228D7" w14:paraId="403D5C3A" w14:textId="77777777" w:rsidTr="00B60061">
        <w:trPr>
          <w:trHeight w:hRule="exact" w:val="300"/>
        </w:trPr>
        <w:tc>
          <w:tcPr>
            <w:tcW w:w="5860" w:type="dxa"/>
            <w:tcBorders>
              <w:top w:val="single" w:sz="8" w:space="0" w:color="auto"/>
              <w:left w:val="single" w:sz="8" w:space="0" w:color="auto"/>
              <w:bottom w:val="single" w:sz="8" w:space="0" w:color="auto"/>
              <w:right w:val="single" w:sz="8" w:space="0" w:color="auto"/>
            </w:tcBorders>
            <w:shd w:val="clear" w:color="000000" w:fill="D9E2F3"/>
            <w:vAlign w:val="center"/>
            <w:hideMark/>
          </w:tcPr>
          <w:p w14:paraId="2A2C304B" w14:textId="77777777" w:rsidR="007E22D9" w:rsidRPr="004228D7" w:rsidRDefault="007E22D9" w:rsidP="00B60061">
            <w:pPr>
              <w:spacing w:after="0" w:line="240" w:lineRule="auto"/>
              <w:jc w:val="center"/>
              <w:rPr>
                <w:rFonts w:eastAsia="Times New Roman" w:cstheme="minorHAnsi"/>
                <w:b/>
                <w:bCs/>
                <w:color w:val="000000"/>
                <w:sz w:val="20"/>
                <w:szCs w:val="20"/>
              </w:rPr>
            </w:pPr>
            <w:r w:rsidRPr="004228D7">
              <w:rPr>
                <w:rFonts w:eastAsia="Times New Roman" w:cstheme="minorHAnsi"/>
                <w:b/>
                <w:bCs/>
                <w:color w:val="000000"/>
                <w:sz w:val="20"/>
                <w:szCs w:val="20"/>
                <w:lang w:val="en-GB"/>
              </w:rPr>
              <w:t>Area of safeguard indicator</w:t>
            </w:r>
          </w:p>
        </w:tc>
        <w:tc>
          <w:tcPr>
            <w:tcW w:w="960" w:type="dxa"/>
            <w:tcBorders>
              <w:top w:val="single" w:sz="8" w:space="0" w:color="auto"/>
              <w:left w:val="nil"/>
              <w:bottom w:val="single" w:sz="8" w:space="0" w:color="auto"/>
              <w:right w:val="single" w:sz="8" w:space="0" w:color="auto"/>
            </w:tcBorders>
            <w:shd w:val="clear" w:color="000000" w:fill="D9E2F3"/>
            <w:vAlign w:val="center"/>
            <w:hideMark/>
          </w:tcPr>
          <w:p w14:paraId="7C457A45" w14:textId="77777777" w:rsidR="007E22D9" w:rsidRPr="004228D7" w:rsidRDefault="007E22D9" w:rsidP="00B60061">
            <w:pPr>
              <w:spacing w:after="0" w:line="240" w:lineRule="auto"/>
              <w:jc w:val="center"/>
              <w:rPr>
                <w:rFonts w:eastAsia="Times New Roman" w:cstheme="minorHAnsi"/>
                <w:b/>
                <w:bCs/>
                <w:color w:val="000000"/>
                <w:sz w:val="20"/>
                <w:szCs w:val="20"/>
              </w:rPr>
            </w:pPr>
            <w:r w:rsidRPr="004228D7">
              <w:rPr>
                <w:rFonts w:eastAsia="Times New Roman" w:cstheme="minorHAnsi"/>
                <w:b/>
                <w:bCs/>
                <w:color w:val="000000"/>
                <w:sz w:val="20"/>
                <w:szCs w:val="20"/>
                <w:lang w:val="en-GB"/>
              </w:rPr>
              <w:t>SFD</w:t>
            </w:r>
          </w:p>
        </w:tc>
        <w:tc>
          <w:tcPr>
            <w:tcW w:w="960" w:type="dxa"/>
            <w:tcBorders>
              <w:top w:val="single" w:sz="8" w:space="0" w:color="auto"/>
              <w:left w:val="nil"/>
              <w:bottom w:val="single" w:sz="8" w:space="0" w:color="auto"/>
              <w:right w:val="single" w:sz="8" w:space="0" w:color="auto"/>
            </w:tcBorders>
            <w:shd w:val="clear" w:color="000000" w:fill="D9E2F3"/>
            <w:vAlign w:val="center"/>
            <w:hideMark/>
          </w:tcPr>
          <w:p w14:paraId="10709EC8" w14:textId="77777777" w:rsidR="007E22D9" w:rsidRPr="004228D7" w:rsidRDefault="007E22D9" w:rsidP="00B60061">
            <w:pPr>
              <w:spacing w:after="0" w:line="240" w:lineRule="auto"/>
              <w:jc w:val="center"/>
              <w:rPr>
                <w:rFonts w:eastAsia="Times New Roman" w:cstheme="minorHAnsi"/>
                <w:b/>
                <w:bCs/>
                <w:color w:val="000000"/>
                <w:sz w:val="20"/>
                <w:szCs w:val="20"/>
              </w:rPr>
            </w:pPr>
            <w:r w:rsidRPr="004228D7">
              <w:rPr>
                <w:rFonts w:eastAsia="Times New Roman" w:cstheme="minorHAnsi"/>
                <w:b/>
                <w:bCs/>
                <w:color w:val="000000"/>
                <w:sz w:val="20"/>
                <w:szCs w:val="20"/>
                <w:lang w:val="en-GB"/>
              </w:rPr>
              <w:t>PWP</w:t>
            </w:r>
          </w:p>
        </w:tc>
        <w:tc>
          <w:tcPr>
            <w:tcW w:w="960" w:type="dxa"/>
            <w:tcBorders>
              <w:top w:val="single" w:sz="8" w:space="0" w:color="auto"/>
              <w:left w:val="nil"/>
              <w:bottom w:val="single" w:sz="8" w:space="0" w:color="auto"/>
              <w:right w:val="single" w:sz="8" w:space="0" w:color="auto"/>
            </w:tcBorders>
            <w:shd w:val="clear" w:color="000000" w:fill="D9E2F3"/>
            <w:vAlign w:val="center"/>
            <w:hideMark/>
          </w:tcPr>
          <w:p w14:paraId="4B881FEB" w14:textId="77777777" w:rsidR="007E22D9" w:rsidRPr="004228D7" w:rsidRDefault="007E22D9" w:rsidP="00B60061">
            <w:pPr>
              <w:spacing w:after="0" w:line="240" w:lineRule="auto"/>
              <w:jc w:val="center"/>
              <w:rPr>
                <w:rFonts w:eastAsia="Times New Roman" w:cstheme="minorHAnsi"/>
                <w:b/>
                <w:bCs/>
                <w:color w:val="000000"/>
                <w:sz w:val="20"/>
                <w:szCs w:val="20"/>
              </w:rPr>
            </w:pPr>
            <w:r w:rsidRPr="004228D7">
              <w:rPr>
                <w:rFonts w:eastAsia="Times New Roman" w:cstheme="minorHAnsi"/>
                <w:b/>
                <w:bCs/>
                <w:color w:val="000000"/>
                <w:sz w:val="20"/>
                <w:szCs w:val="20"/>
                <w:lang w:val="en-GB"/>
              </w:rPr>
              <w:t>TOTAL</w:t>
            </w:r>
          </w:p>
        </w:tc>
      </w:tr>
      <w:tr w:rsidR="007E22D9" w:rsidRPr="004228D7" w14:paraId="156C89FD" w14:textId="77777777" w:rsidTr="00B60061">
        <w:trPr>
          <w:trHeight w:hRule="exact" w:val="300"/>
        </w:trPr>
        <w:tc>
          <w:tcPr>
            <w:tcW w:w="5860" w:type="dxa"/>
            <w:tcBorders>
              <w:top w:val="nil"/>
              <w:left w:val="single" w:sz="8" w:space="0" w:color="auto"/>
              <w:bottom w:val="single" w:sz="8" w:space="0" w:color="auto"/>
              <w:right w:val="single" w:sz="8" w:space="0" w:color="auto"/>
            </w:tcBorders>
            <w:shd w:val="clear" w:color="auto" w:fill="auto"/>
            <w:vAlign w:val="center"/>
            <w:hideMark/>
          </w:tcPr>
          <w:p w14:paraId="0D07FF74" w14:textId="77777777" w:rsidR="007E22D9" w:rsidRPr="004228D7" w:rsidRDefault="007E22D9" w:rsidP="00B60061">
            <w:pPr>
              <w:spacing w:after="0" w:line="240" w:lineRule="auto"/>
              <w:jc w:val="both"/>
              <w:rPr>
                <w:rFonts w:eastAsia="Times New Roman" w:cstheme="minorHAnsi"/>
                <w:color w:val="000000"/>
                <w:sz w:val="20"/>
                <w:szCs w:val="20"/>
              </w:rPr>
            </w:pPr>
            <w:bookmarkStart w:id="38" w:name="RANGE!E6"/>
            <w:r w:rsidRPr="004228D7">
              <w:rPr>
                <w:rFonts w:eastAsia="Times New Roman" w:cstheme="minorHAnsi"/>
                <w:color w:val="000000"/>
                <w:sz w:val="20"/>
                <w:szCs w:val="20"/>
                <w:lang w:val="en-GB"/>
              </w:rPr>
              <w:t>Numbers of work Permits issued</w:t>
            </w:r>
            <w:bookmarkEnd w:id="38"/>
          </w:p>
        </w:tc>
        <w:tc>
          <w:tcPr>
            <w:tcW w:w="960" w:type="dxa"/>
            <w:tcBorders>
              <w:top w:val="nil"/>
              <w:left w:val="nil"/>
              <w:bottom w:val="single" w:sz="8" w:space="0" w:color="auto"/>
              <w:right w:val="single" w:sz="8" w:space="0" w:color="auto"/>
            </w:tcBorders>
            <w:shd w:val="clear" w:color="auto" w:fill="auto"/>
            <w:vAlign w:val="center"/>
            <w:hideMark/>
          </w:tcPr>
          <w:p w14:paraId="06DFCB94" w14:textId="77777777" w:rsidR="007E22D9" w:rsidRPr="004228D7" w:rsidRDefault="007E22D9" w:rsidP="00B60061">
            <w:pPr>
              <w:spacing w:after="0" w:line="240" w:lineRule="auto"/>
              <w:jc w:val="center"/>
              <w:rPr>
                <w:rFonts w:eastAsia="Times New Roman" w:cstheme="minorHAnsi"/>
                <w:color w:val="000000"/>
                <w:sz w:val="20"/>
                <w:szCs w:val="20"/>
              </w:rPr>
            </w:pPr>
            <w:r w:rsidRPr="004228D7">
              <w:rPr>
                <w:rFonts w:eastAsia="Times New Roman" w:cstheme="minorHAnsi"/>
                <w:color w:val="000000"/>
                <w:sz w:val="20"/>
                <w:szCs w:val="20"/>
                <w:lang w:val="en-GB"/>
              </w:rPr>
              <w:t>100</w:t>
            </w:r>
          </w:p>
        </w:tc>
        <w:tc>
          <w:tcPr>
            <w:tcW w:w="960" w:type="dxa"/>
            <w:tcBorders>
              <w:top w:val="nil"/>
              <w:left w:val="nil"/>
              <w:bottom w:val="single" w:sz="8" w:space="0" w:color="auto"/>
              <w:right w:val="single" w:sz="8" w:space="0" w:color="auto"/>
            </w:tcBorders>
            <w:shd w:val="clear" w:color="auto" w:fill="auto"/>
            <w:vAlign w:val="center"/>
            <w:hideMark/>
          </w:tcPr>
          <w:p w14:paraId="5291965A" w14:textId="77777777" w:rsidR="007E22D9" w:rsidRPr="004228D7" w:rsidRDefault="007E22D9" w:rsidP="00B60061">
            <w:pPr>
              <w:spacing w:after="0" w:line="240" w:lineRule="auto"/>
              <w:jc w:val="center"/>
              <w:rPr>
                <w:rFonts w:eastAsia="Times New Roman" w:cstheme="minorHAnsi"/>
                <w:color w:val="000000"/>
                <w:sz w:val="20"/>
                <w:szCs w:val="20"/>
              </w:rPr>
            </w:pPr>
            <w:r w:rsidRPr="004228D7">
              <w:rPr>
                <w:rFonts w:eastAsia="Times New Roman" w:cstheme="minorHAnsi"/>
                <w:color w:val="000000"/>
                <w:sz w:val="20"/>
                <w:szCs w:val="20"/>
                <w:rtl/>
              </w:rPr>
              <w:t>18</w:t>
            </w:r>
          </w:p>
        </w:tc>
        <w:tc>
          <w:tcPr>
            <w:tcW w:w="960" w:type="dxa"/>
            <w:tcBorders>
              <w:top w:val="nil"/>
              <w:left w:val="nil"/>
              <w:bottom w:val="single" w:sz="8" w:space="0" w:color="auto"/>
              <w:right w:val="single" w:sz="8" w:space="0" w:color="auto"/>
            </w:tcBorders>
            <w:shd w:val="clear" w:color="auto" w:fill="auto"/>
            <w:vAlign w:val="center"/>
            <w:hideMark/>
          </w:tcPr>
          <w:p w14:paraId="3641CD44" w14:textId="77777777" w:rsidR="007E22D9" w:rsidRPr="004228D7" w:rsidRDefault="007E22D9" w:rsidP="00B60061">
            <w:pPr>
              <w:spacing w:after="0" w:line="240" w:lineRule="auto"/>
              <w:jc w:val="center"/>
              <w:rPr>
                <w:rFonts w:eastAsia="Times New Roman" w:cstheme="minorHAnsi"/>
                <w:color w:val="000000"/>
                <w:sz w:val="20"/>
                <w:szCs w:val="20"/>
              </w:rPr>
            </w:pPr>
            <w:r w:rsidRPr="004228D7">
              <w:rPr>
                <w:rFonts w:eastAsia="Times New Roman" w:cstheme="minorHAnsi"/>
                <w:color w:val="000000"/>
                <w:sz w:val="20"/>
                <w:szCs w:val="20"/>
              </w:rPr>
              <w:t>118</w:t>
            </w:r>
          </w:p>
        </w:tc>
      </w:tr>
      <w:tr w:rsidR="007E22D9" w:rsidRPr="004228D7" w14:paraId="5786B488" w14:textId="77777777" w:rsidTr="00B60061">
        <w:trPr>
          <w:trHeight w:hRule="exact" w:val="300"/>
        </w:trPr>
        <w:tc>
          <w:tcPr>
            <w:tcW w:w="5860" w:type="dxa"/>
            <w:tcBorders>
              <w:top w:val="nil"/>
              <w:left w:val="single" w:sz="8" w:space="0" w:color="auto"/>
              <w:bottom w:val="single" w:sz="8" w:space="0" w:color="auto"/>
              <w:right w:val="single" w:sz="8" w:space="0" w:color="auto"/>
            </w:tcBorders>
            <w:shd w:val="clear" w:color="auto" w:fill="auto"/>
            <w:vAlign w:val="center"/>
            <w:hideMark/>
          </w:tcPr>
          <w:p w14:paraId="7FF6720B" w14:textId="77777777" w:rsidR="007E22D9" w:rsidRPr="004228D7" w:rsidRDefault="007E22D9" w:rsidP="00B60061">
            <w:pPr>
              <w:spacing w:after="0" w:line="240" w:lineRule="auto"/>
              <w:jc w:val="both"/>
              <w:rPr>
                <w:rFonts w:eastAsia="Times New Roman" w:cstheme="minorHAnsi"/>
                <w:color w:val="000000"/>
                <w:sz w:val="20"/>
                <w:szCs w:val="20"/>
              </w:rPr>
            </w:pPr>
            <w:bookmarkStart w:id="39" w:name="RANGE!E7"/>
            <w:r w:rsidRPr="004228D7">
              <w:rPr>
                <w:rFonts w:eastAsia="Times New Roman" w:cstheme="minorHAnsi"/>
                <w:color w:val="000000"/>
                <w:sz w:val="20"/>
                <w:szCs w:val="20"/>
                <w:lang w:val="en-GB"/>
              </w:rPr>
              <w:t>Numbers of OHS and Emergency plan awareness taken place</w:t>
            </w:r>
            <w:bookmarkEnd w:id="39"/>
          </w:p>
        </w:tc>
        <w:tc>
          <w:tcPr>
            <w:tcW w:w="960" w:type="dxa"/>
            <w:tcBorders>
              <w:top w:val="nil"/>
              <w:left w:val="nil"/>
              <w:bottom w:val="single" w:sz="8" w:space="0" w:color="auto"/>
              <w:right w:val="single" w:sz="8" w:space="0" w:color="auto"/>
            </w:tcBorders>
            <w:shd w:val="clear" w:color="auto" w:fill="auto"/>
            <w:vAlign w:val="center"/>
            <w:hideMark/>
          </w:tcPr>
          <w:p w14:paraId="2C82069C" w14:textId="77777777" w:rsidR="007E22D9" w:rsidRPr="004228D7" w:rsidRDefault="007E22D9" w:rsidP="00B60061">
            <w:pPr>
              <w:spacing w:after="0" w:line="240" w:lineRule="auto"/>
              <w:jc w:val="center"/>
              <w:rPr>
                <w:rFonts w:eastAsia="Times New Roman" w:cstheme="minorHAnsi"/>
                <w:color w:val="000000"/>
                <w:sz w:val="20"/>
                <w:szCs w:val="20"/>
              </w:rPr>
            </w:pPr>
            <w:r w:rsidRPr="004228D7">
              <w:rPr>
                <w:rFonts w:eastAsia="Times New Roman" w:cstheme="minorHAnsi"/>
                <w:color w:val="000000"/>
                <w:sz w:val="20"/>
                <w:szCs w:val="20"/>
                <w:lang w:val="en-GB"/>
              </w:rPr>
              <w:t>42</w:t>
            </w:r>
          </w:p>
        </w:tc>
        <w:tc>
          <w:tcPr>
            <w:tcW w:w="960" w:type="dxa"/>
            <w:tcBorders>
              <w:top w:val="nil"/>
              <w:left w:val="nil"/>
              <w:bottom w:val="single" w:sz="8" w:space="0" w:color="auto"/>
              <w:right w:val="single" w:sz="8" w:space="0" w:color="auto"/>
            </w:tcBorders>
            <w:shd w:val="clear" w:color="auto" w:fill="auto"/>
            <w:vAlign w:val="center"/>
            <w:hideMark/>
          </w:tcPr>
          <w:p w14:paraId="134456D5" w14:textId="77777777" w:rsidR="007E22D9" w:rsidRPr="004228D7" w:rsidRDefault="007E22D9" w:rsidP="00B60061">
            <w:pPr>
              <w:spacing w:after="0" w:line="240" w:lineRule="auto"/>
              <w:jc w:val="center"/>
              <w:rPr>
                <w:rFonts w:eastAsia="Times New Roman" w:cstheme="minorHAnsi"/>
                <w:color w:val="000000"/>
                <w:sz w:val="20"/>
                <w:szCs w:val="20"/>
              </w:rPr>
            </w:pPr>
            <w:r w:rsidRPr="004228D7">
              <w:rPr>
                <w:rFonts w:eastAsia="Times New Roman" w:cstheme="minorHAnsi"/>
                <w:color w:val="000000"/>
                <w:sz w:val="20"/>
                <w:szCs w:val="20"/>
                <w:lang w:val="en-GB"/>
              </w:rPr>
              <w:t>48</w:t>
            </w:r>
          </w:p>
        </w:tc>
        <w:tc>
          <w:tcPr>
            <w:tcW w:w="960" w:type="dxa"/>
            <w:tcBorders>
              <w:top w:val="nil"/>
              <w:left w:val="nil"/>
              <w:bottom w:val="single" w:sz="8" w:space="0" w:color="auto"/>
              <w:right w:val="single" w:sz="8" w:space="0" w:color="auto"/>
            </w:tcBorders>
            <w:shd w:val="clear" w:color="auto" w:fill="auto"/>
            <w:vAlign w:val="center"/>
            <w:hideMark/>
          </w:tcPr>
          <w:p w14:paraId="3FC3D9C8" w14:textId="77777777" w:rsidR="007E22D9" w:rsidRPr="004228D7" w:rsidRDefault="007E22D9" w:rsidP="00B60061">
            <w:pPr>
              <w:spacing w:after="0" w:line="240" w:lineRule="auto"/>
              <w:jc w:val="center"/>
              <w:rPr>
                <w:rFonts w:eastAsia="Times New Roman" w:cstheme="minorHAnsi"/>
                <w:color w:val="000000"/>
                <w:sz w:val="20"/>
                <w:szCs w:val="20"/>
              </w:rPr>
            </w:pPr>
            <w:r w:rsidRPr="004228D7">
              <w:rPr>
                <w:rFonts w:eastAsia="Times New Roman" w:cstheme="minorHAnsi"/>
                <w:color w:val="000000"/>
                <w:sz w:val="20"/>
                <w:szCs w:val="20"/>
                <w:lang w:val="en-GB"/>
              </w:rPr>
              <w:t>90</w:t>
            </w:r>
          </w:p>
        </w:tc>
      </w:tr>
      <w:tr w:rsidR="007E22D9" w:rsidRPr="004228D7" w14:paraId="14D9C361" w14:textId="77777777" w:rsidTr="00B60061">
        <w:trPr>
          <w:trHeight w:hRule="exact" w:val="300"/>
        </w:trPr>
        <w:tc>
          <w:tcPr>
            <w:tcW w:w="5860" w:type="dxa"/>
            <w:tcBorders>
              <w:top w:val="nil"/>
              <w:left w:val="single" w:sz="8" w:space="0" w:color="auto"/>
              <w:bottom w:val="single" w:sz="8" w:space="0" w:color="auto"/>
              <w:right w:val="single" w:sz="8" w:space="0" w:color="auto"/>
            </w:tcBorders>
            <w:shd w:val="clear" w:color="auto" w:fill="auto"/>
            <w:vAlign w:val="center"/>
            <w:hideMark/>
          </w:tcPr>
          <w:p w14:paraId="65C8AE4E" w14:textId="77777777" w:rsidR="007E22D9" w:rsidRPr="004228D7" w:rsidRDefault="007E22D9" w:rsidP="00B60061">
            <w:pPr>
              <w:spacing w:after="0" w:line="240" w:lineRule="auto"/>
              <w:jc w:val="both"/>
              <w:rPr>
                <w:rFonts w:eastAsia="Times New Roman" w:cstheme="minorHAnsi"/>
                <w:color w:val="000000"/>
                <w:sz w:val="20"/>
                <w:szCs w:val="20"/>
              </w:rPr>
            </w:pPr>
            <w:bookmarkStart w:id="40" w:name="RANGE!E8"/>
            <w:r w:rsidRPr="004228D7">
              <w:rPr>
                <w:rFonts w:eastAsia="Times New Roman" w:cstheme="minorHAnsi"/>
                <w:color w:val="000000"/>
                <w:sz w:val="20"/>
                <w:szCs w:val="20"/>
                <w:lang w:val="en-GB"/>
              </w:rPr>
              <w:t>Number of GRM awareness sessions were taken place</w:t>
            </w:r>
            <w:bookmarkEnd w:id="40"/>
          </w:p>
        </w:tc>
        <w:tc>
          <w:tcPr>
            <w:tcW w:w="960" w:type="dxa"/>
            <w:tcBorders>
              <w:top w:val="nil"/>
              <w:left w:val="nil"/>
              <w:bottom w:val="single" w:sz="8" w:space="0" w:color="auto"/>
              <w:right w:val="single" w:sz="8" w:space="0" w:color="auto"/>
            </w:tcBorders>
            <w:shd w:val="clear" w:color="auto" w:fill="auto"/>
            <w:vAlign w:val="center"/>
            <w:hideMark/>
          </w:tcPr>
          <w:p w14:paraId="5ED3CB90" w14:textId="77777777" w:rsidR="007E22D9" w:rsidRPr="004228D7" w:rsidRDefault="007E22D9" w:rsidP="00B60061">
            <w:pPr>
              <w:spacing w:after="0" w:line="240" w:lineRule="auto"/>
              <w:jc w:val="center"/>
              <w:rPr>
                <w:rFonts w:eastAsia="Times New Roman" w:cstheme="minorHAnsi"/>
                <w:color w:val="000000"/>
                <w:sz w:val="20"/>
                <w:szCs w:val="20"/>
              </w:rPr>
            </w:pPr>
            <w:r w:rsidRPr="004228D7">
              <w:rPr>
                <w:rFonts w:eastAsia="Times New Roman" w:cstheme="minorHAnsi"/>
                <w:color w:val="000000"/>
                <w:sz w:val="20"/>
                <w:szCs w:val="20"/>
                <w:lang w:val="en-GB"/>
              </w:rPr>
              <w:t>22</w:t>
            </w:r>
          </w:p>
        </w:tc>
        <w:tc>
          <w:tcPr>
            <w:tcW w:w="960" w:type="dxa"/>
            <w:tcBorders>
              <w:top w:val="nil"/>
              <w:left w:val="nil"/>
              <w:bottom w:val="single" w:sz="8" w:space="0" w:color="auto"/>
              <w:right w:val="single" w:sz="8" w:space="0" w:color="auto"/>
            </w:tcBorders>
            <w:shd w:val="clear" w:color="auto" w:fill="auto"/>
            <w:vAlign w:val="center"/>
            <w:hideMark/>
          </w:tcPr>
          <w:p w14:paraId="7E353C5C" w14:textId="77777777" w:rsidR="007E22D9" w:rsidRPr="004228D7" w:rsidRDefault="007E22D9" w:rsidP="00B60061">
            <w:pPr>
              <w:spacing w:after="0" w:line="240" w:lineRule="auto"/>
              <w:jc w:val="center"/>
              <w:rPr>
                <w:rFonts w:eastAsia="Times New Roman" w:cstheme="minorHAnsi"/>
                <w:color w:val="000000"/>
                <w:sz w:val="20"/>
                <w:szCs w:val="20"/>
              </w:rPr>
            </w:pPr>
            <w:r w:rsidRPr="004228D7">
              <w:rPr>
                <w:rFonts w:eastAsia="Times New Roman" w:cstheme="minorHAnsi"/>
                <w:color w:val="000000"/>
                <w:sz w:val="20"/>
                <w:szCs w:val="20"/>
                <w:lang w:val="en-GB"/>
              </w:rPr>
              <w:t>48</w:t>
            </w:r>
          </w:p>
        </w:tc>
        <w:tc>
          <w:tcPr>
            <w:tcW w:w="960" w:type="dxa"/>
            <w:tcBorders>
              <w:top w:val="nil"/>
              <w:left w:val="nil"/>
              <w:bottom w:val="single" w:sz="8" w:space="0" w:color="auto"/>
              <w:right w:val="single" w:sz="8" w:space="0" w:color="auto"/>
            </w:tcBorders>
            <w:shd w:val="clear" w:color="auto" w:fill="auto"/>
            <w:vAlign w:val="center"/>
            <w:hideMark/>
          </w:tcPr>
          <w:p w14:paraId="5B598896" w14:textId="77777777" w:rsidR="007E22D9" w:rsidRPr="004228D7" w:rsidRDefault="007E22D9" w:rsidP="00B60061">
            <w:pPr>
              <w:spacing w:after="0" w:line="240" w:lineRule="auto"/>
              <w:jc w:val="center"/>
              <w:rPr>
                <w:rFonts w:eastAsia="Times New Roman" w:cstheme="minorHAnsi"/>
                <w:color w:val="000000"/>
                <w:sz w:val="20"/>
                <w:szCs w:val="20"/>
              </w:rPr>
            </w:pPr>
            <w:r w:rsidRPr="004228D7">
              <w:rPr>
                <w:rFonts w:eastAsia="Times New Roman" w:cstheme="minorHAnsi"/>
                <w:color w:val="000000"/>
                <w:sz w:val="20"/>
                <w:szCs w:val="20"/>
                <w:lang w:val="en-GB"/>
              </w:rPr>
              <w:t>70</w:t>
            </w:r>
          </w:p>
        </w:tc>
      </w:tr>
      <w:tr w:rsidR="007E22D9" w:rsidRPr="004228D7" w14:paraId="3F498916" w14:textId="77777777" w:rsidTr="00B60061">
        <w:trPr>
          <w:trHeight w:hRule="exact" w:val="300"/>
        </w:trPr>
        <w:tc>
          <w:tcPr>
            <w:tcW w:w="5860" w:type="dxa"/>
            <w:tcBorders>
              <w:top w:val="nil"/>
              <w:left w:val="single" w:sz="8" w:space="0" w:color="auto"/>
              <w:bottom w:val="single" w:sz="8" w:space="0" w:color="auto"/>
              <w:right w:val="single" w:sz="8" w:space="0" w:color="auto"/>
            </w:tcBorders>
            <w:shd w:val="clear" w:color="auto" w:fill="auto"/>
            <w:vAlign w:val="center"/>
            <w:hideMark/>
          </w:tcPr>
          <w:p w14:paraId="01290E66" w14:textId="77777777" w:rsidR="007E22D9" w:rsidRPr="004228D7" w:rsidRDefault="007E22D9" w:rsidP="00B60061">
            <w:pPr>
              <w:spacing w:after="0" w:line="240" w:lineRule="auto"/>
              <w:jc w:val="both"/>
              <w:rPr>
                <w:rFonts w:eastAsia="Times New Roman" w:cstheme="minorHAnsi"/>
                <w:color w:val="000000"/>
                <w:sz w:val="20"/>
                <w:szCs w:val="20"/>
              </w:rPr>
            </w:pPr>
            <w:bookmarkStart w:id="41" w:name="RANGE!E9"/>
            <w:r w:rsidRPr="004228D7">
              <w:rPr>
                <w:rFonts w:eastAsia="Times New Roman" w:cstheme="minorHAnsi"/>
                <w:color w:val="000000"/>
                <w:sz w:val="20"/>
                <w:szCs w:val="20"/>
                <w:lang w:val="en-GB"/>
              </w:rPr>
              <w:t>Number of awareness sessions on CoC for workers were held</w:t>
            </w:r>
            <w:bookmarkEnd w:id="41"/>
          </w:p>
        </w:tc>
        <w:tc>
          <w:tcPr>
            <w:tcW w:w="960" w:type="dxa"/>
            <w:tcBorders>
              <w:top w:val="nil"/>
              <w:left w:val="nil"/>
              <w:bottom w:val="single" w:sz="8" w:space="0" w:color="auto"/>
              <w:right w:val="single" w:sz="8" w:space="0" w:color="auto"/>
            </w:tcBorders>
            <w:shd w:val="clear" w:color="auto" w:fill="auto"/>
            <w:vAlign w:val="center"/>
            <w:hideMark/>
          </w:tcPr>
          <w:p w14:paraId="1F1A0E56" w14:textId="77777777" w:rsidR="007E22D9" w:rsidRPr="004228D7" w:rsidRDefault="007E22D9" w:rsidP="00B60061">
            <w:pPr>
              <w:spacing w:after="0" w:line="240" w:lineRule="auto"/>
              <w:jc w:val="center"/>
              <w:rPr>
                <w:rFonts w:eastAsia="Times New Roman" w:cstheme="minorHAnsi"/>
                <w:color w:val="000000"/>
                <w:sz w:val="20"/>
                <w:szCs w:val="20"/>
              </w:rPr>
            </w:pPr>
            <w:r w:rsidRPr="004228D7">
              <w:rPr>
                <w:rFonts w:eastAsia="Times New Roman" w:cstheme="minorHAnsi"/>
                <w:color w:val="000000"/>
                <w:sz w:val="20"/>
                <w:szCs w:val="20"/>
                <w:lang w:val="en-GB"/>
              </w:rPr>
              <w:t>16</w:t>
            </w:r>
          </w:p>
        </w:tc>
        <w:tc>
          <w:tcPr>
            <w:tcW w:w="960" w:type="dxa"/>
            <w:tcBorders>
              <w:top w:val="nil"/>
              <w:left w:val="nil"/>
              <w:bottom w:val="single" w:sz="8" w:space="0" w:color="auto"/>
              <w:right w:val="single" w:sz="8" w:space="0" w:color="auto"/>
            </w:tcBorders>
            <w:shd w:val="clear" w:color="auto" w:fill="auto"/>
            <w:vAlign w:val="center"/>
            <w:hideMark/>
          </w:tcPr>
          <w:p w14:paraId="45A4C452" w14:textId="77777777" w:rsidR="007E22D9" w:rsidRPr="004228D7" w:rsidRDefault="007E22D9" w:rsidP="00B60061">
            <w:pPr>
              <w:spacing w:after="0" w:line="240" w:lineRule="auto"/>
              <w:jc w:val="center"/>
              <w:rPr>
                <w:rFonts w:eastAsia="Times New Roman" w:cstheme="minorHAnsi"/>
                <w:color w:val="000000"/>
                <w:sz w:val="20"/>
                <w:szCs w:val="20"/>
              </w:rPr>
            </w:pPr>
            <w:r w:rsidRPr="004228D7">
              <w:rPr>
                <w:rFonts w:eastAsia="Times New Roman" w:cstheme="minorHAnsi"/>
                <w:color w:val="000000"/>
                <w:sz w:val="20"/>
                <w:szCs w:val="20"/>
                <w:lang w:val="en-GB"/>
              </w:rPr>
              <w:t>48</w:t>
            </w:r>
          </w:p>
        </w:tc>
        <w:tc>
          <w:tcPr>
            <w:tcW w:w="960" w:type="dxa"/>
            <w:tcBorders>
              <w:top w:val="nil"/>
              <w:left w:val="nil"/>
              <w:bottom w:val="single" w:sz="8" w:space="0" w:color="auto"/>
              <w:right w:val="single" w:sz="8" w:space="0" w:color="auto"/>
            </w:tcBorders>
            <w:shd w:val="clear" w:color="auto" w:fill="auto"/>
            <w:vAlign w:val="center"/>
            <w:hideMark/>
          </w:tcPr>
          <w:p w14:paraId="5D0C6347" w14:textId="77777777" w:rsidR="007E22D9" w:rsidRPr="004228D7" w:rsidRDefault="007E22D9" w:rsidP="00B60061">
            <w:pPr>
              <w:spacing w:after="0" w:line="240" w:lineRule="auto"/>
              <w:jc w:val="center"/>
              <w:rPr>
                <w:rFonts w:eastAsia="Times New Roman" w:cstheme="minorHAnsi"/>
                <w:color w:val="000000"/>
                <w:sz w:val="20"/>
                <w:szCs w:val="20"/>
              </w:rPr>
            </w:pPr>
            <w:r w:rsidRPr="004228D7">
              <w:rPr>
                <w:rFonts w:eastAsia="Times New Roman" w:cstheme="minorHAnsi"/>
                <w:color w:val="000000"/>
                <w:sz w:val="20"/>
                <w:szCs w:val="20"/>
                <w:lang w:val="en-GB"/>
              </w:rPr>
              <w:t>64</w:t>
            </w:r>
          </w:p>
        </w:tc>
      </w:tr>
      <w:tr w:rsidR="007E22D9" w:rsidRPr="004228D7" w14:paraId="069F5CC4" w14:textId="77777777" w:rsidTr="00B60061">
        <w:trPr>
          <w:trHeight w:hRule="exact" w:val="530"/>
        </w:trPr>
        <w:tc>
          <w:tcPr>
            <w:tcW w:w="5860" w:type="dxa"/>
            <w:tcBorders>
              <w:top w:val="nil"/>
              <w:left w:val="single" w:sz="8" w:space="0" w:color="auto"/>
              <w:bottom w:val="single" w:sz="8" w:space="0" w:color="auto"/>
              <w:right w:val="single" w:sz="8" w:space="0" w:color="auto"/>
            </w:tcBorders>
            <w:shd w:val="clear" w:color="auto" w:fill="auto"/>
            <w:vAlign w:val="center"/>
            <w:hideMark/>
          </w:tcPr>
          <w:p w14:paraId="031CF939" w14:textId="77777777" w:rsidR="007E22D9" w:rsidRPr="004228D7" w:rsidRDefault="007E22D9" w:rsidP="00B60061">
            <w:pPr>
              <w:spacing w:after="0" w:line="240" w:lineRule="auto"/>
              <w:jc w:val="both"/>
              <w:rPr>
                <w:rFonts w:eastAsia="Times New Roman" w:cstheme="minorHAnsi"/>
                <w:color w:val="000000"/>
                <w:sz w:val="20"/>
                <w:szCs w:val="20"/>
              </w:rPr>
            </w:pPr>
            <w:bookmarkStart w:id="42" w:name="RANGE!E10"/>
            <w:r w:rsidRPr="004228D7">
              <w:rPr>
                <w:rFonts w:eastAsia="Times New Roman" w:cstheme="minorHAnsi"/>
                <w:color w:val="000000"/>
                <w:sz w:val="20"/>
                <w:szCs w:val="20"/>
                <w:lang w:val="en-GB"/>
              </w:rPr>
              <w:t>Number of gender and GBV awareness sessions provided to community members</w:t>
            </w:r>
            <w:bookmarkEnd w:id="42"/>
          </w:p>
        </w:tc>
        <w:tc>
          <w:tcPr>
            <w:tcW w:w="960" w:type="dxa"/>
            <w:tcBorders>
              <w:top w:val="nil"/>
              <w:left w:val="nil"/>
              <w:bottom w:val="single" w:sz="8" w:space="0" w:color="auto"/>
              <w:right w:val="single" w:sz="8" w:space="0" w:color="auto"/>
            </w:tcBorders>
            <w:shd w:val="clear" w:color="auto" w:fill="auto"/>
            <w:vAlign w:val="center"/>
            <w:hideMark/>
          </w:tcPr>
          <w:p w14:paraId="0991A639" w14:textId="77777777" w:rsidR="007E22D9" w:rsidRPr="004228D7" w:rsidRDefault="007E22D9" w:rsidP="00B60061">
            <w:pPr>
              <w:spacing w:after="0" w:line="240" w:lineRule="auto"/>
              <w:jc w:val="center"/>
              <w:rPr>
                <w:rFonts w:eastAsia="Times New Roman" w:cstheme="minorHAnsi"/>
                <w:color w:val="000000"/>
                <w:sz w:val="20"/>
                <w:szCs w:val="20"/>
              </w:rPr>
            </w:pPr>
            <w:r w:rsidRPr="004228D7">
              <w:rPr>
                <w:rFonts w:eastAsia="Times New Roman" w:cstheme="minorHAnsi"/>
                <w:color w:val="000000"/>
                <w:sz w:val="20"/>
                <w:szCs w:val="20"/>
                <w:lang w:val="en-GB"/>
              </w:rPr>
              <w:t>25</w:t>
            </w:r>
          </w:p>
        </w:tc>
        <w:tc>
          <w:tcPr>
            <w:tcW w:w="960" w:type="dxa"/>
            <w:tcBorders>
              <w:top w:val="nil"/>
              <w:left w:val="nil"/>
              <w:bottom w:val="single" w:sz="8" w:space="0" w:color="auto"/>
              <w:right w:val="single" w:sz="8" w:space="0" w:color="auto"/>
            </w:tcBorders>
            <w:shd w:val="clear" w:color="auto" w:fill="auto"/>
            <w:vAlign w:val="center"/>
            <w:hideMark/>
          </w:tcPr>
          <w:p w14:paraId="33A29A1F" w14:textId="77777777" w:rsidR="007E22D9" w:rsidRPr="004228D7" w:rsidRDefault="007E22D9" w:rsidP="00B60061">
            <w:pPr>
              <w:spacing w:after="0" w:line="240" w:lineRule="auto"/>
              <w:jc w:val="center"/>
              <w:rPr>
                <w:rFonts w:eastAsia="Times New Roman" w:cstheme="minorHAnsi"/>
                <w:color w:val="000000"/>
                <w:sz w:val="20"/>
                <w:szCs w:val="20"/>
              </w:rPr>
            </w:pPr>
            <w:r w:rsidRPr="004228D7">
              <w:rPr>
                <w:rFonts w:eastAsia="Times New Roman" w:cstheme="minorHAnsi"/>
                <w:color w:val="000000"/>
                <w:sz w:val="20"/>
                <w:szCs w:val="20"/>
                <w:lang w:val="en-GB"/>
              </w:rPr>
              <w:t>48</w:t>
            </w:r>
          </w:p>
        </w:tc>
        <w:tc>
          <w:tcPr>
            <w:tcW w:w="960" w:type="dxa"/>
            <w:tcBorders>
              <w:top w:val="nil"/>
              <w:left w:val="nil"/>
              <w:bottom w:val="single" w:sz="8" w:space="0" w:color="auto"/>
              <w:right w:val="single" w:sz="8" w:space="0" w:color="auto"/>
            </w:tcBorders>
            <w:shd w:val="clear" w:color="auto" w:fill="auto"/>
            <w:vAlign w:val="center"/>
            <w:hideMark/>
          </w:tcPr>
          <w:p w14:paraId="7FFF77AE" w14:textId="77777777" w:rsidR="007E22D9" w:rsidRPr="004228D7" w:rsidRDefault="007E22D9" w:rsidP="00B60061">
            <w:pPr>
              <w:spacing w:after="0" w:line="240" w:lineRule="auto"/>
              <w:jc w:val="center"/>
              <w:rPr>
                <w:rFonts w:eastAsia="Times New Roman" w:cstheme="minorHAnsi"/>
                <w:color w:val="000000"/>
                <w:sz w:val="20"/>
                <w:szCs w:val="20"/>
              </w:rPr>
            </w:pPr>
            <w:r w:rsidRPr="004228D7">
              <w:rPr>
                <w:rFonts w:eastAsia="Times New Roman" w:cstheme="minorHAnsi"/>
                <w:color w:val="000000"/>
                <w:sz w:val="20"/>
                <w:szCs w:val="20"/>
                <w:lang w:val="en-GB"/>
              </w:rPr>
              <w:t>73</w:t>
            </w:r>
          </w:p>
        </w:tc>
      </w:tr>
      <w:tr w:rsidR="007E22D9" w:rsidRPr="004228D7" w14:paraId="64E9B4C6" w14:textId="77777777" w:rsidTr="00B60061">
        <w:trPr>
          <w:trHeight w:hRule="exact" w:val="300"/>
        </w:trPr>
        <w:tc>
          <w:tcPr>
            <w:tcW w:w="5860" w:type="dxa"/>
            <w:tcBorders>
              <w:top w:val="nil"/>
              <w:left w:val="single" w:sz="8" w:space="0" w:color="auto"/>
              <w:bottom w:val="single" w:sz="8" w:space="0" w:color="auto"/>
              <w:right w:val="single" w:sz="8" w:space="0" w:color="auto"/>
            </w:tcBorders>
            <w:shd w:val="clear" w:color="auto" w:fill="auto"/>
            <w:vAlign w:val="center"/>
            <w:hideMark/>
          </w:tcPr>
          <w:p w14:paraId="2AB68187" w14:textId="77777777" w:rsidR="007E22D9" w:rsidRPr="004228D7" w:rsidRDefault="007E22D9" w:rsidP="00B60061">
            <w:pPr>
              <w:spacing w:after="0" w:line="240" w:lineRule="auto"/>
              <w:jc w:val="both"/>
              <w:rPr>
                <w:rFonts w:eastAsia="Times New Roman" w:cstheme="minorHAnsi"/>
                <w:color w:val="000000"/>
                <w:sz w:val="20"/>
                <w:szCs w:val="20"/>
              </w:rPr>
            </w:pPr>
            <w:bookmarkStart w:id="43" w:name="RANGE!E11"/>
            <w:r w:rsidRPr="004228D7">
              <w:rPr>
                <w:rFonts w:eastAsia="Times New Roman" w:cstheme="minorHAnsi"/>
                <w:color w:val="000000"/>
                <w:sz w:val="20"/>
                <w:szCs w:val="20"/>
                <w:lang w:val="en-GB"/>
              </w:rPr>
              <w:t>Numbers of PPEs distributed</w:t>
            </w:r>
            <w:bookmarkEnd w:id="43"/>
          </w:p>
        </w:tc>
        <w:tc>
          <w:tcPr>
            <w:tcW w:w="960" w:type="dxa"/>
            <w:tcBorders>
              <w:top w:val="nil"/>
              <w:left w:val="nil"/>
              <w:bottom w:val="single" w:sz="8" w:space="0" w:color="auto"/>
              <w:right w:val="single" w:sz="8" w:space="0" w:color="auto"/>
            </w:tcBorders>
            <w:shd w:val="clear" w:color="auto" w:fill="auto"/>
            <w:vAlign w:val="center"/>
            <w:hideMark/>
          </w:tcPr>
          <w:p w14:paraId="3693E5F8" w14:textId="77777777" w:rsidR="007E22D9" w:rsidRPr="004228D7" w:rsidRDefault="007E22D9" w:rsidP="00B60061">
            <w:pPr>
              <w:spacing w:after="0" w:line="240" w:lineRule="auto"/>
              <w:jc w:val="center"/>
              <w:rPr>
                <w:rFonts w:eastAsia="Times New Roman" w:cstheme="minorHAnsi"/>
                <w:color w:val="000000"/>
                <w:sz w:val="20"/>
                <w:szCs w:val="20"/>
              </w:rPr>
            </w:pPr>
            <w:r w:rsidRPr="004228D7">
              <w:rPr>
                <w:rFonts w:eastAsia="Times New Roman" w:cstheme="minorHAnsi"/>
                <w:color w:val="000000"/>
                <w:sz w:val="20"/>
                <w:szCs w:val="20"/>
                <w:lang w:val="en-GB"/>
              </w:rPr>
              <w:t>329</w:t>
            </w:r>
          </w:p>
        </w:tc>
        <w:tc>
          <w:tcPr>
            <w:tcW w:w="960" w:type="dxa"/>
            <w:tcBorders>
              <w:top w:val="nil"/>
              <w:left w:val="nil"/>
              <w:bottom w:val="single" w:sz="8" w:space="0" w:color="auto"/>
              <w:right w:val="single" w:sz="8" w:space="0" w:color="auto"/>
            </w:tcBorders>
            <w:shd w:val="clear" w:color="auto" w:fill="auto"/>
            <w:vAlign w:val="center"/>
            <w:hideMark/>
          </w:tcPr>
          <w:p w14:paraId="62EA3156" w14:textId="77777777" w:rsidR="007E22D9" w:rsidRPr="004228D7" w:rsidRDefault="007E22D9" w:rsidP="00B60061">
            <w:pPr>
              <w:spacing w:after="0" w:line="240" w:lineRule="auto"/>
              <w:jc w:val="center"/>
              <w:rPr>
                <w:rFonts w:eastAsia="Times New Roman" w:cstheme="minorHAnsi"/>
                <w:color w:val="000000"/>
                <w:sz w:val="20"/>
                <w:szCs w:val="20"/>
              </w:rPr>
            </w:pPr>
            <w:r w:rsidRPr="004228D7">
              <w:rPr>
                <w:rFonts w:eastAsia="Times New Roman" w:cstheme="minorHAnsi"/>
                <w:color w:val="000000"/>
                <w:sz w:val="20"/>
                <w:szCs w:val="20"/>
                <w:lang w:val="en-GB"/>
              </w:rPr>
              <w:t>215</w:t>
            </w:r>
          </w:p>
        </w:tc>
        <w:tc>
          <w:tcPr>
            <w:tcW w:w="960" w:type="dxa"/>
            <w:tcBorders>
              <w:top w:val="nil"/>
              <w:left w:val="nil"/>
              <w:bottom w:val="single" w:sz="8" w:space="0" w:color="auto"/>
              <w:right w:val="single" w:sz="8" w:space="0" w:color="auto"/>
            </w:tcBorders>
            <w:shd w:val="clear" w:color="auto" w:fill="auto"/>
            <w:vAlign w:val="center"/>
            <w:hideMark/>
          </w:tcPr>
          <w:p w14:paraId="4D738CB4" w14:textId="77777777" w:rsidR="007E22D9" w:rsidRPr="004228D7" w:rsidRDefault="007E22D9" w:rsidP="00B60061">
            <w:pPr>
              <w:spacing w:after="0" w:line="240" w:lineRule="auto"/>
              <w:jc w:val="center"/>
              <w:rPr>
                <w:rFonts w:eastAsia="Times New Roman" w:cstheme="minorHAnsi"/>
                <w:color w:val="000000"/>
                <w:sz w:val="20"/>
                <w:szCs w:val="20"/>
              </w:rPr>
            </w:pPr>
            <w:r w:rsidRPr="004228D7">
              <w:rPr>
                <w:rFonts w:eastAsia="Times New Roman" w:cstheme="minorHAnsi"/>
                <w:color w:val="000000"/>
                <w:sz w:val="20"/>
                <w:szCs w:val="20"/>
                <w:lang w:val="en-GB"/>
              </w:rPr>
              <w:t>544</w:t>
            </w:r>
          </w:p>
        </w:tc>
      </w:tr>
      <w:tr w:rsidR="007E22D9" w:rsidRPr="004228D7" w14:paraId="57524398" w14:textId="77777777" w:rsidTr="00B60061">
        <w:trPr>
          <w:trHeight w:hRule="exact" w:val="300"/>
        </w:trPr>
        <w:tc>
          <w:tcPr>
            <w:tcW w:w="5860" w:type="dxa"/>
            <w:tcBorders>
              <w:top w:val="nil"/>
              <w:left w:val="single" w:sz="8" w:space="0" w:color="auto"/>
              <w:bottom w:val="single" w:sz="8" w:space="0" w:color="auto"/>
              <w:right w:val="single" w:sz="8" w:space="0" w:color="auto"/>
            </w:tcBorders>
            <w:shd w:val="clear" w:color="auto" w:fill="auto"/>
            <w:vAlign w:val="center"/>
            <w:hideMark/>
          </w:tcPr>
          <w:p w14:paraId="74C8F288" w14:textId="77777777" w:rsidR="007E22D9" w:rsidRPr="004228D7" w:rsidRDefault="007E22D9" w:rsidP="00B60061">
            <w:pPr>
              <w:spacing w:after="0" w:line="240" w:lineRule="auto"/>
              <w:jc w:val="both"/>
              <w:rPr>
                <w:rFonts w:eastAsia="Times New Roman" w:cstheme="minorHAnsi"/>
                <w:color w:val="000000"/>
                <w:sz w:val="20"/>
                <w:szCs w:val="20"/>
              </w:rPr>
            </w:pPr>
            <w:bookmarkStart w:id="44" w:name="RANGE!E12"/>
            <w:r w:rsidRPr="004228D7">
              <w:rPr>
                <w:rFonts w:eastAsia="Times New Roman" w:cstheme="minorHAnsi"/>
                <w:color w:val="000000"/>
                <w:sz w:val="20"/>
                <w:szCs w:val="20"/>
                <w:lang w:val="en-GB"/>
              </w:rPr>
              <w:t>Numbers of field visits conducted in 2023</w:t>
            </w:r>
            <w:bookmarkEnd w:id="44"/>
          </w:p>
        </w:tc>
        <w:tc>
          <w:tcPr>
            <w:tcW w:w="960" w:type="dxa"/>
            <w:tcBorders>
              <w:top w:val="nil"/>
              <w:left w:val="nil"/>
              <w:bottom w:val="single" w:sz="8" w:space="0" w:color="auto"/>
              <w:right w:val="single" w:sz="8" w:space="0" w:color="auto"/>
            </w:tcBorders>
            <w:shd w:val="clear" w:color="auto" w:fill="auto"/>
            <w:vAlign w:val="center"/>
            <w:hideMark/>
          </w:tcPr>
          <w:p w14:paraId="5C0D4D1B" w14:textId="77777777" w:rsidR="007E22D9" w:rsidRPr="004228D7" w:rsidRDefault="007E22D9" w:rsidP="00B60061">
            <w:pPr>
              <w:spacing w:after="0" w:line="240" w:lineRule="auto"/>
              <w:jc w:val="center"/>
              <w:rPr>
                <w:rFonts w:eastAsia="Times New Roman" w:cstheme="minorHAnsi"/>
                <w:color w:val="000000"/>
                <w:sz w:val="20"/>
                <w:szCs w:val="20"/>
              </w:rPr>
            </w:pPr>
            <w:r w:rsidRPr="004228D7">
              <w:rPr>
                <w:rFonts w:eastAsia="Times New Roman" w:cstheme="minorHAnsi"/>
                <w:color w:val="000000"/>
                <w:sz w:val="20"/>
                <w:szCs w:val="20"/>
                <w:lang w:val="en-GB"/>
              </w:rPr>
              <w:t>10</w:t>
            </w:r>
          </w:p>
        </w:tc>
        <w:tc>
          <w:tcPr>
            <w:tcW w:w="960" w:type="dxa"/>
            <w:tcBorders>
              <w:top w:val="nil"/>
              <w:left w:val="nil"/>
              <w:bottom w:val="single" w:sz="8" w:space="0" w:color="auto"/>
              <w:right w:val="single" w:sz="8" w:space="0" w:color="auto"/>
            </w:tcBorders>
            <w:shd w:val="clear" w:color="auto" w:fill="auto"/>
            <w:vAlign w:val="center"/>
            <w:hideMark/>
          </w:tcPr>
          <w:p w14:paraId="0553EED6" w14:textId="77777777" w:rsidR="007E22D9" w:rsidRPr="004228D7" w:rsidRDefault="007E22D9" w:rsidP="00B60061">
            <w:pPr>
              <w:spacing w:after="0" w:line="240" w:lineRule="auto"/>
              <w:jc w:val="center"/>
              <w:rPr>
                <w:rFonts w:eastAsia="Times New Roman" w:cstheme="minorHAnsi"/>
                <w:color w:val="000000"/>
                <w:sz w:val="20"/>
                <w:szCs w:val="20"/>
              </w:rPr>
            </w:pPr>
            <w:r w:rsidRPr="004228D7">
              <w:rPr>
                <w:rFonts w:eastAsia="Times New Roman" w:cstheme="minorHAnsi"/>
                <w:color w:val="000000"/>
                <w:sz w:val="20"/>
                <w:szCs w:val="20"/>
                <w:rtl/>
              </w:rPr>
              <w:t>11</w:t>
            </w:r>
          </w:p>
        </w:tc>
        <w:tc>
          <w:tcPr>
            <w:tcW w:w="960" w:type="dxa"/>
            <w:tcBorders>
              <w:top w:val="nil"/>
              <w:left w:val="nil"/>
              <w:bottom w:val="single" w:sz="8" w:space="0" w:color="auto"/>
              <w:right w:val="single" w:sz="8" w:space="0" w:color="auto"/>
            </w:tcBorders>
            <w:shd w:val="clear" w:color="auto" w:fill="auto"/>
            <w:vAlign w:val="center"/>
            <w:hideMark/>
          </w:tcPr>
          <w:p w14:paraId="7FFE3C0A" w14:textId="77777777" w:rsidR="007E22D9" w:rsidRPr="004228D7" w:rsidRDefault="007E22D9" w:rsidP="00B60061">
            <w:pPr>
              <w:spacing w:after="0" w:line="240" w:lineRule="auto"/>
              <w:jc w:val="center"/>
              <w:rPr>
                <w:rFonts w:eastAsia="Times New Roman" w:cstheme="minorHAnsi"/>
                <w:color w:val="000000"/>
                <w:sz w:val="20"/>
                <w:szCs w:val="20"/>
              </w:rPr>
            </w:pPr>
            <w:r w:rsidRPr="004228D7">
              <w:rPr>
                <w:rFonts w:eastAsia="Times New Roman" w:cstheme="minorHAnsi"/>
                <w:color w:val="000000"/>
                <w:sz w:val="20"/>
                <w:szCs w:val="20"/>
                <w:lang w:val="en-GB"/>
              </w:rPr>
              <w:t>21</w:t>
            </w:r>
          </w:p>
        </w:tc>
      </w:tr>
      <w:tr w:rsidR="007E22D9" w:rsidRPr="004228D7" w14:paraId="706169C8" w14:textId="77777777" w:rsidTr="00B60061">
        <w:trPr>
          <w:trHeight w:hRule="exact" w:val="300"/>
        </w:trPr>
        <w:tc>
          <w:tcPr>
            <w:tcW w:w="5860" w:type="dxa"/>
            <w:tcBorders>
              <w:top w:val="nil"/>
              <w:left w:val="single" w:sz="8" w:space="0" w:color="auto"/>
              <w:bottom w:val="single" w:sz="8" w:space="0" w:color="auto"/>
              <w:right w:val="single" w:sz="8" w:space="0" w:color="auto"/>
            </w:tcBorders>
            <w:shd w:val="clear" w:color="auto" w:fill="auto"/>
            <w:vAlign w:val="center"/>
            <w:hideMark/>
          </w:tcPr>
          <w:p w14:paraId="09F7F0B8" w14:textId="77777777" w:rsidR="007E22D9" w:rsidRPr="004228D7" w:rsidRDefault="007E22D9" w:rsidP="00B60061">
            <w:pPr>
              <w:spacing w:after="0" w:line="240" w:lineRule="auto"/>
              <w:jc w:val="both"/>
              <w:rPr>
                <w:rFonts w:eastAsia="Times New Roman" w:cstheme="minorHAnsi"/>
                <w:color w:val="000000"/>
                <w:sz w:val="20"/>
                <w:szCs w:val="20"/>
              </w:rPr>
            </w:pPr>
            <w:bookmarkStart w:id="45" w:name="RANGE!E13"/>
            <w:r w:rsidRPr="004228D7">
              <w:rPr>
                <w:rFonts w:eastAsia="Times New Roman" w:cstheme="minorHAnsi"/>
                <w:color w:val="000000"/>
                <w:sz w:val="20"/>
                <w:szCs w:val="20"/>
                <w:lang w:val="en-GB"/>
              </w:rPr>
              <w:t>Number of the Community committee reports submitted to RPs</w:t>
            </w:r>
            <w:bookmarkEnd w:id="45"/>
          </w:p>
        </w:tc>
        <w:tc>
          <w:tcPr>
            <w:tcW w:w="960" w:type="dxa"/>
            <w:tcBorders>
              <w:top w:val="nil"/>
              <w:left w:val="nil"/>
              <w:bottom w:val="single" w:sz="8" w:space="0" w:color="auto"/>
              <w:right w:val="single" w:sz="8" w:space="0" w:color="auto"/>
            </w:tcBorders>
            <w:shd w:val="clear" w:color="auto" w:fill="auto"/>
            <w:vAlign w:val="center"/>
            <w:hideMark/>
          </w:tcPr>
          <w:p w14:paraId="07DA75CC" w14:textId="77777777" w:rsidR="007E22D9" w:rsidRPr="004228D7" w:rsidRDefault="007E22D9" w:rsidP="00B60061">
            <w:pPr>
              <w:spacing w:after="0" w:line="240" w:lineRule="auto"/>
              <w:jc w:val="center"/>
              <w:rPr>
                <w:rFonts w:eastAsia="Times New Roman" w:cstheme="minorHAnsi"/>
                <w:color w:val="000000"/>
                <w:sz w:val="20"/>
                <w:szCs w:val="20"/>
              </w:rPr>
            </w:pPr>
            <w:r w:rsidRPr="004228D7">
              <w:rPr>
                <w:rFonts w:eastAsia="Times New Roman" w:cstheme="minorHAnsi"/>
                <w:color w:val="000000"/>
                <w:sz w:val="20"/>
                <w:szCs w:val="20"/>
                <w:lang w:val="en-GB"/>
              </w:rPr>
              <w:t>10</w:t>
            </w:r>
          </w:p>
        </w:tc>
        <w:tc>
          <w:tcPr>
            <w:tcW w:w="960" w:type="dxa"/>
            <w:tcBorders>
              <w:top w:val="nil"/>
              <w:left w:val="nil"/>
              <w:bottom w:val="single" w:sz="8" w:space="0" w:color="auto"/>
              <w:right w:val="single" w:sz="8" w:space="0" w:color="auto"/>
            </w:tcBorders>
            <w:shd w:val="clear" w:color="auto" w:fill="auto"/>
            <w:vAlign w:val="center"/>
            <w:hideMark/>
          </w:tcPr>
          <w:p w14:paraId="62E5DA5D" w14:textId="77777777" w:rsidR="007E22D9" w:rsidRPr="004228D7" w:rsidRDefault="007E22D9" w:rsidP="00B60061">
            <w:pPr>
              <w:spacing w:after="0" w:line="240" w:lineRule="auto"/>
              <w:jc w:val="center"/>
              <w:rPr>
                <w:rFonts w:eastAsia="Times New Roman" w:cstheme="minorHAnsi"/>
                <w:color w:val="000000"/>
                <w:sz w:val="20"/>
                <w:szCs w:val="20"/>
              </w:rPr>
            </w:pPr>
            <w:r w:rsidRPr="004228D7">
              <w:rPr>
                <w:rFonts w:eastAsia="Times New Roman" w:cstheme="minorHAnsi"/>
                <w:color w:val="000000"/>
                <w:sz w:val="20"/>
                <w:szCs w:val="20"/>
                <w:lang w:val="en-GB"/>
              </w:rPr>
              <w:t>0</w:t>
            </w:r>
          </w:p>
        </w:tc>
        <w:tc>
          <w:tcPr>
            <w:tcW w:w="960" w:type="dxa"/>
            <w:tcBorders>
              <w:top w:val="nil"/>
              <w:left w:val="nil"/>
              <w:bottom w:val="single" w:sz="8" w:space="0" w:color="auto"/>
              <w:right w:val="single" w:sz="8" w:space="0" w:color="auto"/>
            </w:tcBorders>
            <w:shd w:val="clear" w:color="auto" w:fill="auto"/>
            <w:vAlign w:val="center"/>
            <w:hideMark/>
          </w:tcPr>
          <w:p w14:paraId="26F71806" w14:textId="77777777" w:rsidR="007E22D9" w:rsidRPr="004228D7" w:rsidRDefault="007E22D9" w:rsidP="00B60061">
            <w:pPr>
              <w:spacing w:after="0" w:line="240" w:lineRule="auto"/>
              <w:jc w:val="center"/>
              <w:rPr>
                <w:rFonts w:eastAsia="Times New Roman" w:cstheme="minorHAnsi"/>
                <w:color w:val="000000"/>
                <w:sz w:val="20"/>
                <w:szCs w:val="20"/>
              </w:rPr>
            </w:pPr>
            <w:r w:rsidRPr="004228D7">
              <w:rPr>
                <w:rFonts w:eastAsia="Times New Roman" w:cstheme="minorHAnsi"/>
                <w:color w:val="000000"/>
                <w:sz w:val="20"/>
                <w:szCs w:val="20"/>
                <w:lang w:val="en-GB"/>
              </w:rPr>
              <w:t>10</w:t>
            </w:r>
          </w:p>
        </w:tc>
      </w:tr>
      <w:tr w:rsidR="007E22D9" w:rsidRPr="004228D7" w14:paraId="183C156A" w14:textId="77777777" w:rsidTr="00B60061">
        <w:trPr>
          <w:trHeight w:hRule="exact" w:val="300"/>
        </w:trPr>
        <w:tc>
          <w:tcPr>
            <w:tcW w:w="5860" w:type="dxa"/>
            <w:tcBorders>
              <w:top w:val="nil"/>
              <w:left w:val="single" w:sz="8" w:space="0" w:color="auto"/>
              <w:bottom w:val="single" w:sz="8" w:space="0" w:color="auto"/>
              <w:right w:val="single" w:sz="8" w:space="0" w:color="auto"/>
            </w:tcBorders>
            <w:shd w:val="clear" w:color="auto" w:fill="auto"/>
            <w:vAlign w:val="center"/>
            <w:hideMark/>
          </w:tcPr>
          <w:p w14:paraId="6424020F" w14:textId="77777777" w:rsidR="007E22D9" w:rsidRPr="004228D7" w:rsidRDefault="007E22D9" w:rsidP="00B60061">
            <w:pPr>
              <w:spacing w:after="0" w:line="240" w:lineRule="auto"/>
              <w:jc w:val="both"/>
              <w:rPr>
                <w:rFonts w:eastAsia="Times New Roman" w:cstheme="minorHAnsi"/>
                <w:color w:val="000000"/>
                <w:sz w:val="20"/>
                <w:szCs w:val="20"/>
              </w:rPr>
            </w:pPr>
            <w:bookmarkStart w:id="46" w:name="RANGE!E14"/>
            <w:r w:rsidRPr="004228D7">
              <w:rPr>
                <w:rFonts w:eastAsia="Times New Roman" w:cstheme="minorHAnsi"/>
                <w:color w:val="000000"/>
                <w:sz w:val="20"/>
                <w:szCs w:val="20"/>
                <w:lang w:val="en-GB"/>
              </w:rPr>
              <w:t>Number of workers under than 18 years</w:t>
            </w:r>
            <w:bookmarkEnd w:id="46"/>
          </w:p>
        </w:tc>
        <w:tc>
          <w:tcPr>
            <w:tcW w:w="960" w:type="dxa"/>
            <w:tcBorders>
              <w:top w:val="nil"/>
              <w:left w:val="nil"/>
              <w:bottom w:val="single" w:sz="8" w:space="0" w:color="auto"/>
              <w:right w:val="single" w:sz="8" w:space="0" w:color="auto"/>
            </w:tcBorders>
            <w:shd w:val="clear" w:color="auto" w:fill="auto"/>
            <w:vAlign w:val="center"/>
            <w:hideMark/>
          </w:tcPr>
          <w:p w14:paraId="546FE293" w14:textId="77777777" w:rsidR="007E22D9" w:rsidRPr="004228D7" w:rsidRDefault="007E22D9" w:rsidP="00B60061">
            <w:pPr>
              <w:spacing w:after="0" w:line="240" w:lineRule="auto"/>
              <w:jc w:val="center"/>
              <w:rPr>
                <w:rFonts w:eastAsia="Times New Roman" w:cstheme="minorHAnsi"/>
                <w:color w:val="000000"/>
                <w:sz w:val="20"/>
                <w:szCs w:val="20"/>
              </w:rPr>
            </w:pPr>
            <w:r w:rsidRPr="004228D7">
              <w:rPr>
                <w:rFonts w:eastAsia="Times New Roman" w:cstheme="minorHAnsi"/>
                <w:color w:val="000000"/>
                <w:sz w:val="20"/>
                <w:szCs w:val="20"/>
                <w:lang w:val="en-GB"/>
              </w:rPr>
              <w:t>0</w:t>
            </w:r>
          </w:p>
        </w:tc>
        <w:tc>
          <w:tcPr>
            <w:tcW w:w="960" w:type="dxa"/>
            <w:tcBorders>
              <w:top w:val="nil"/>
              <w:left w:val="nil"/>
              <w:bottom w:val="single" w:sz="8" w:space="0" w:color="auto"/>
              <w:right w:val="single" w:sz="8" w:space="0" w:color="auto"/>
            </w:tcBorders>
            <w:shd w:val="clear" w:color="auto" w:fill="auto"/>
            <w:vAlign w:val="center"/>
            <w:hideMark/>
          </w:tcPr>
          <w:p w14:paraId="6353F52C" w14:textId="77777777" w:rsidR="007E22D9" w:rsidRPr="004228D7" w:rsidRDefault="007E22D9" w:rsidP="00B60061">
            <w:pPr>
              <w:spacing w:after="0" w:line="240" w:lineRule="auto"/>
              <w:jc w:val="center"/>
              <w:rPr>
                <w:rFonts w:eastAsia="Times New Roman" w:cstheme="minorHAnsi"/>
                <w:color w:val="000000"/>
                <w:sz w:val="20"/>
                <w:szCs w:val="20"/>
              </w:rPr>
            </w:pPr>
            <w:r w:rsidRPr="004228D7">
              <w:rPr>
                <w:rFonts w:eastAsia="Times New Roman" w:cstheme="minorHAnsi"/>
                <w:color w:val="000000"/>
                <w:sz w:val="20"/>
                <w:szCs w:val="20"/>
                <w:lang w:val="en-GB"/>
              </w:rPr>
              <w:t>0</w:t>
            </w:r>
          </w:p>
        </w:tc>
        <w:tc>
          <w:tcPr>
            <w:tcW w:w="960" w:type="dxa"/>
            <w:tcBorders>
              <w:top w:val="nil"/>
              <w:left w:val="nil"/>
              <w:bottom w:val="single" w:sz="8" w:space="0" w:color="auto"/>
              <w:right w:val="single" w:sz="8" w:space="0" w:color="auto"/>
            </w:tcBorders>
            <w:shd w:val="clear" w:color="auto" w:fill="auto"/>
            <w:vAlign w:val="center"/>
            <w:hideMark/>
          </w:tcPr>
          <w:p w14:paraId="26F175AC" w14:textId="77777777" w:rsidR="007E22D9" w:rsidRPr="004228D7" w:rsidRDefault="007E22D9" w:rsidP="00B60061">
            <w:pPr>
              <w:spacing w:after="0" w:line="240" w:lineRule="auto"/>
              <w:jc w:val="center"/>
              <w:rPr>
                <w:rFonts w:eastAsia="Times New Roman" w:cstheme="minorHAnsi"/>
                <w:color w:val="000000"/>
                <w:sz w:val="20"/>
                <w:szCs w:val="20"/>
              </w:rPr>
            </w:pPr>
            <w:r w:rsidRPr="004228D7">
              <w:rPr>
                <w:rFonts w:eastAsia="Times New Roman" w:cstheme="minorHAnsi"/>
                <w:color w:val="000000"/>
                <w:sz w:val="20"/>
                <w:szCs w:val="20"/>
                <w:lang w:val="en-GB"/>
              </w:rPr>
              <w:t>0</w:t>
            </w:r>
          </w:p>
        </w:tc>
      </w:tr>
      <w:tr w:rsidR="007E22D9" w:rsidRPr="004228D7" w14:paraId="376634B9" w14:textId="77777777" w:rsidTr="00B60061">
        <w:trPr>
          <w:trHeight w:hRule="exact" w:val="300"/>
        </w:trPr>
        <w:tc>
          <w:tcPr>
            <w:tcW w:w="5860" w:type="dxa"/>
            <w:tcBorders>
              <w:top w:val="nil"/>
              <w:left w:val="single" w:sz="8" w:space="0" w:color="auto"/>
              <w:bottom w:val="single" w:sz="8" w:space="0" w:color="auto"/>
              <w:right w:val="single" w:sz="8" w:space="0" w:color="auto"/>
            </w:tcBorders>
            <w:shd w:val="clear" w:color="auto" w:fill="auto"/>
            <w:vAlign w:val="center"/>
            <w:hideMark/>
          </w:tcPr>
          <w:p w14:paraId="540E3363" w14:textId="77777777" w:rsidR="007E22D9" w:rsidRPr="004228D7" w:rsidRDefault="007E22D9" w:rsidP="00B60061">
            <w:pPr>
              <w:spacing w:after="0" w:line="240" w:lineRule="auto"/>
              <w:jc w:val="both"/>
              <w:rPr>
                <w:rFonts w:eastAsia="Times New Roman" w:cstheme="minorHAnsi"/>
                <w:color w:val="000000"/>
                <w:sz w:val="20"/>
                <w:szCs w:val="20"/>
              </w:rPr>
            </w:pPr>
            <w:bookmarkStart w:id="47" w:name="RANGE!E15"/>
            <w:r w:rsidRPr="004228D7">
              <w:rPr>
                <w:rFonts w:eastAsia="Times New Roman" w:cstheme="minorHAnsi"/>
                <w:color w:val="000000"/>
                <w:sz w:val="20"/>
                <w:szCs w:val="20"/>
                <w:lang w:val="en-GB"/>
              </w:rPr>
              <w:t>Number of replaced PPE provided</w:t>
            </w:r>
            <w:bookmarkEnd w:id="47"/>
          </w:p>
        </w:tc>
        <w:tc>
          <w:tcPr>
            <w:tcW w:w="960" w:type="dxa"/>
            <w:tcBorders>
              <w:top w:val="nil"/>
              <w:left w:val="nil"/>
              <w:bottom w:val="single" w:sz="8" w:space="0" w:color="auto"/>
              <w:right w:val="single" w:sz="8" w:space="0" w:color="auto"/>
            </w:tcBorders>
            <w:shd w:val="clear" w:color="auto" w:fill="auto"/>
            <w:vAlign w:val="center"/>
            <w:hideMark/>
          </w:tcPr>
          <w:p w14:paraId="3FD6396D" w14:textId="77777777" w:rsidR="007E22D9" w:rsidRPr="004228D7" w:rsidRDefault="007E22D9" w:rsidP="00B60061">
            <w:pPr>
              <w:spacing w:after="0" w:line="240" w:lineRule="auto"/>
              <w:jc w:val="center"/>
              <w:rPr>
                <w:rFonts w:eastAsia="Times New Roman" w:cstheme="minorHAnsi"/>
                <w:color w:val="000000"/>
                <w:sz w:val="20"/>
                <w:szCs w:val="20"/>
              </w:rPr>
            </w:pPr>
            <w:r w:rsidRPr="004228D7">
              <w:rPr>
                <w:rFonts w:eastAsia="Times New Roman" w:cstheme="minorHAnsi"/>
                <w:color w:val="000000"/>
                <w:sz w:val="20"/>
                <w:szCs w:val="20"/>
                <w:rtl/>
              </w:rPr>
              <w:t>148</w:t>
            </w:r>
          </w:p>
        </w:tc>
        <w:tc>
          <w:tcPr>
            <w:tcW w:w="960" w:type="dxa"/>
            <w:tcBorders>
              <w:top w:val="nil"/>
              <w:left w:val="nil"/>
              <w:bottom w:val="single" w:sz="8" w:space="0" w:color="auto"/>
              <w:right w:val="single" w:sz="8" w:space="0" w:color="auto"/>
            </w:tcBorders>
            <w:shd w:val="clear" w:color="auto" w:fill="auto"/>
            <w:vAlign w:val="center"/>
            <w:hideMark/>
          </w:tcPr>
          <w:p w14:paraId="1865E9FC" w14:textId="77777777" w:rsidR="007E22D9" w:rsidRPr="004228D7" w:rsidRDefault="007E22D9" w:rsidP="00B60061">
            <w:pPr>
              <w:spacing w:after="0" w:line="240" w:lineRule="auto"/>
              <w:jc w:val="center"/>
              <w:rPr>
                <w:rFonts w:eastAsia="Times New Roman" w:cstheme="minorHAnsi"/>
                <w:color w:val="000000"/>
                <w:sz w:val="20"/>
                <w:szCs w:val="20"/>
              </w:rPr>
            </w:pPr>
            <w:r w:rsidRPr="004228D7">
              <w:rPr>
                <w:rFonts w:eastAsia="Times New Roman" w:cstheme="minorHAnsi"/>
                <w:color w:val="000000"/>
                <w:sz w:val="20"/>
                <w:szCs w:val="20"/>
                <w:lang w:val="en-GB"/>
              </w:rPr>
              <w:t>52</w:t>
            </w:r>
          </w:p>
        </w:tc>
        <w:tc>
          <w:tcPr>
            <w:tcW w:w="960" w:type="dxa"/>
            <w:tcBorders>
              <w:top w:val="nil"/>
              <w:left w:val="nil"/>
              <w:bottom w:val="single" w:sz="8" w:space="0" w:color="auto"/>
              <w:right w:val="single" w:sz="8" w:space="0" w:color="auto"/>
            </w:tcBorders>
            <w:shd w:val="clear" w:color="auto" w:fill="auto"/>
            <w:vAlign w:val="center"/>
            <w:hideMark/>
          </w:tcPr>
          <w:p w14:paraId="18CE24CB" w14:textId="77777777" w:rsidR="007E22D9" w:rsidRPr="004228D7" w:rsidRDefault="007E22D9" w:rsidP="00B60061">
            <w:pPr>
              <w:spacing w:after="0" w:line="240" w:lineRule="auto"/>
              <w:jc w:val="center"/>
              <w:rPr>
                <w:rFonts w:eastAsia="Times New Roman" w:cstheme="minorHAnsi"/>
                <w:color w:val="000000"/>
                <w:sz w:val="20"/>
                <w:szCs w:val="20"/>
              </w:rPr>
            </w:pPr>
            <w:r w:rsidRPr="004228D7">
              <w:rPr>
                <w:rFonts w:eastAsia="Times New Roman" w:cstheme="minorHAnsi"/>
                <w:color w:val="000000"/>
                <w:sz w:val="20"/>
                <w:szCs w:val="20"/>
                <w:lang w:val="en-GB"/>
              </w:rPr>
              <w:t>200</w:t>
            </w:r>
          </w:p>
        </w:tc>
      </w:tr>
      <w:tr w:rsidR="007E22D9" w:rsidRPr="004228D7" w14:paraId="265276E8" w14:textId="77777777" w:rsidTr="00B60061">
        <w:trPr>
          <w:trHeight w:hRule="exact" w:val="300"/>
        </w:trPr>
        <w:tc>
          <w:tcPr>
            <w:tcW w:w="5860" w:type="dxa"/>
            <w:tcBorders>
              <w:top w:val="nil"/>
              <w:left w:val="single" w:sz="8" w:space="0" w:color="auto"/>
              <w:bottom w:val="single" w:sz="8" w:space="0" w:color="auto"/>
              <w:right w:val="single" w:sz="8" w:space="0" w:color="auto"/>
            </w:tcBorders>
            <w:shd w:val="clear" w:color="auto" w:fill="auto"/>
            <w:vAlign w:val="center"/>
            <w:hideMark/>
          </w:tcPr>
          <w:p w14:paraId="670160CA" w14:textId="77777777" w:rsidR="007E22D9" w:rsidRPr="004228D7" w:rsidRDefault="007E22D9" w:rsidP="00B60061">
            <w:pPr>
              <w:spacing w:after="0" w:line="240" w:lineRule="auto"/>
              <w:jc w:val="both"/>
              <w:rPr>
                <w:rFonts w:eastAsia="Times New Roman" w:cstheme="minorHAnsi"/>
                <w:color w:val="000000"/>
                <w:sz w:val="20"/>
                <w:szCs w:val="20"/>
              </w:rPr>
            </w:pPr>
            <w:bookmarkStart w:id="48" w:name="RANGE!E16"/>
            <w:r w:rsidRPr="004228D7">
              <w:rPr>
                <w:rFonts w:eastAsia="Times New Roman" w:cstheme="minorHAnsi"/>
                <w:color w:val="000000"/>
                <w:sz w:val="20"/>
                <w:szCs w:val="20"/>
                <w:lang w:val="en-GB"/>
              </w:rPr>
              <w:t>Numbers of incidents happened during the work</w:t>
            </w:r>
            <w:bookmarkEnd w:id="48"/>
          </w:p>
        </w:tc>
        <w:tc>
          <w:tcPr>
            <w:tcW w:w="960" w:type="dxa"/>
            <w:tcBorders>
              <w:top w:val="nil"/>
              <w:left w:val="nil"/>
              <w:bottom w:val="single" w:sz="8" w:space="0" w:color="auto"/>
              <w:right w:val="single" w:sz="8" w:space="0" w:color="auto"/>
            </w:tcBorders>
            <w:shd w:val="clear" w:color="auto" w:fill="auto"/>
            <w:vAlign w:val="center"/>
            <w:hideMark/>
          </w:tcPr>
          <w:p w14:paraId="3AEB1F71" w14:textId="77777777" w:rsidR="007E22D9" w:rsidRPr="004228D7" w:rsidRDefault="007E22D9" w:rsidP="00B60061">
            <w:pPr>
              <w:spacing w:after="0" w:line="240" w:lineRule="auto"/>
              <w:jc w:val="center"/>
              <w:rPr>
                <w:rFonts w:eastAsia="Times New Roman" w:cstheme="minorHAnsi"/>
                <w:color w:val="000000"/>
                <w:sz w:val="20"/>
                <w:szCs w:val="20"/>
              </w:rPr>
            </w:pPr>
            <w:r w:rsidRPr="004228D7">
              <w:rPr>
                <w:rFonts w:eastAsia="Times New Roman" w:cstheme="minorHAnsi"/>
                <w:color w:val="000000"/>
                <w:sz w:val="20"/>
                <w:szCs w:val="20"/>
              </w:rPr>
              <w:t>2</w:t>
            </w:r>
          </w:p>
        </w:tc>
        <w:tc>
          <w:tcPr>
            <w:tcW w:w="960" w:type="dxa"/>
            <w:tcBorders>
              <w:top w:val="nil"/>
              <w:left w:val="nil"/>
              <w:bottom w:val="single" w:sz="8" w:space="0" w:color="auto"/>
              <w:right w:val="single" w:sz="8" w:space="0" w:color="auto"/>
            </w:tcBorders>
            <w:shd w:val="clear" w:color="auto" w:fill="auto"/>
            <w:vAlign w:val="center"/>
            <w:hideMark/>
          </w:tcPr>
          <w:p w14:paraId="692207C4" w14:textId="77777777" w:rsidR="007E22D9" w:rsidRPr="004228D7" w:rsidRDefault="007E22D9" w:rsidP="00B60061">
            <w:pPr>
              <w:spacing w:after="0" w:line="240" w:lineRule="auto"/>
              <w:jc w:val="center"/>
              <w:rPr>
                <w:rFonts w:eastAsia="Times New Roman" w:cstheme="minorHAnsi"/>
                <w:color w:val="000000"/>
                <w:sz w:val="20"/>
                <w:szCs w:val="20"/>
              </w:rPr>
            </w:pPr>
            <w:r w:rsidRPr="004228D7">
              <w:rPr>
                <w:rFonts w:eastAsia="Times New Roman" w:cstheme="minorHAnsi"/>
                <w:color w:val="000000"/>
                <w:sz w:val="20"/>
                <w:szCs w:val="20"/>
                <w:rtl/>
              </w:rPr>
              <w:t>4</w:t>
            </w:r>
          </w:p>
        </w:tc>
        <w:tc>
          <w:tcPr>
            <w:tcW w:w="960" w:type="dxa"/>
            <w:tcBorders>
              <w:top w:val="nil"/>
              <w:left w:val="nil"/>
              <w:bottom w:val="single" w:sz="8" w:space="0" w:color="auto"/>
              <w:right w:val="single" w:sz="8" w:space="0" w:color="auto"/>
            </w:tcBorders>
            <w:shd w:val="clear" w:color="auto" w:fill="auto"/>
            <w:vAlign w:val="center"/>
            <w:hideMark/>
          </w:tcPr>
          <w:p w14:paraId="5990E29D" w14:textId="77777777" w:rsidR="007E22D9" w:rsidRPr="004228D7" w:rsidRDefault="007E22D9" w:rsidP="00B60061">
            <w:pPr>
              <w:spacing w:after="0" w:line="240" w:lineRule="auto"/>
              <w:jc w:val="center"/>
              <w:rPr>
                <w:rFonts w:eastAsia="Times New Roman" w:cstheme="minorHAnsi"/>
                <w:color w:val="000000"/>
                <w:sz w:val="20"/>
                <w:szCs w:val="20"/>
              </w:rPr>
            </w:pPr>
            <w:r w:rsidRPr="004228D7">
              <w:rPr>
                <w:rFonts w:eastAsia="Times New Roman" w:cstheme="minorHAnsi"/>
                <w:color w:val="000000"/>
                <w:sz w:val="20"/>
                <w:szCs w:val="20"/>
                <w:lang w:val="en-GB"/>
              </w:rPr>
              <w:t>6</w:t>
            </w:r>
          </w:p>
        </w:tc>
      </w:tr>
    </w:tbl>
    <w:p w14:paraId="44A85BE7" w14:textId="77777777" w:rsidR="007E22D9" w:rsidRPr="00A614B3" w:rsidRDefault="007E22D9" w:rsidP="007E22D9">
      <w:pPr>
        <w:spacing w:after="0" w:line="240" w:lineRule="auto"/>
        <w:rPr>
          <w:rFonts w:asciiTheme="majorHAnsi" w:hAnsiTheme="majorHAnsi" w:cstheme="majorHAnsi"/>
          <w:b/>
          <w:bCs/>
          <w:sz w:val="20"/>
          <w:szCs w:val="20"/>
        </w:rPr>
      </w:pPr>
    </w:p>
    <w:p w14:paraId="09DA7A8C" w14:textId="77777777" w:rsidR="007E22D9" w:rsidRPr="005210A6" w:rsidRDefault="007E22D9" w:rsidP="007E22D9">
      <w:pPr>
        <w:pStyle w:val="Heading2"/>
        <w:numPr>
          <w:ilvl w:val="1"/>
          <w:numId w:val="46"/>
        </w:numPr>
        <w:jc w:val="both"/>
        <w:rPr>
          <w:rFonts w:asciiTheme="minorHAnsi" w:hAnsiTheme="minorHAnsi" w:cstheme="minorHAnsi"/>
          <w:b/>
          <w:bCs/>
          <w:sz w:val="22"/>
          <w:szCs w:val="22"/>
        </w:rPr>
      </w:pPr>
      <w:bookmarkStart w:id="49" w:name="_Toc142462365"/>
      <w:r w:rsidRPr="005210A6">
        <w:rPr>
          <w:rFonts w:asciiTheme="minorHAnsi" w:hAnsiTheme="minorHAnsi" w:cstheme="minorHAnsi"/>
          <w:b/>
          <w:bCs/>
          <w:sz w:val="22"/>
          <w:szCs w:val="22"/>
        </w:rPr>
        <w:lastRenderedPageBreak/>
        <w:t>Incidents:</w:t>
      </w:r>
      <w:bookmarkEnd w:id="49"/>
    </w:p>
    <w:p w14:paraId="1D9C073B" w14:textId="77777777" w:rsidR="007E22D9" w:rsidRPr="0048240E" w:rsidRDefault="007E22D9" w:rsidP="007E22D9">
      <w:pPr>
        <w:spacing w:after="0"/>
        <w:rPr>
          <w:rFonts w:cstheme="minorHAnsi"/>
        </w:rPr>
      </w:pPr>
    </w:p>
    <w:p w14:paraId="05CE2905" w14:textId="52143EFC" w:rsidR="007E22D9" w:rsidRPr="009D43F1" w:rsidRDefault="007E22D9" w:rsidP="007E22D9">
      <w:pPr>
        <w:jc w:val="both"/>
        <w:rPr>
          <w:rFonts w:eastAsiaTheme="majorEastAsia" w:cstheme="minorHAnsi"/>
        </w:rPr>
      </w:pPr>
      <w:bookmarkStart w:id="50" w:name="_Hlk141343242"/>
      <w:r w:rsidRPr="0048240E">
        <w:rPr>
          <w:rFonts w:cstheme="minorHAnsi"/>
        </w:rPr>
        <w:t xml:space="preserve">During the reporting period, only 6 minor incidents were reported (2 by SFD and 4 by PWP) which were treated on site through first-aid </w:t>
      </w:r>
      <w:r>
        <w:rPr>
          <w:rFonts w:cstheme="minorHAnsi"/>
        </w:rPr>
        <w:t xml:space="preserve">and there has </w:t>
      </w:r>
      <w:proofErr w:type="gramStart"/>
      <w:r>
        <w:rPr>
          <w:rFonts w:cstheme="minorHAnsi"/>
        </w:rPr>
        <w:t xml:space="preserve">been </w:t>
      </w:r>
      <w:r w:rsidRPr="0048240E">
        <w:rPr>
          <w:rFonts w:cstheme="minorHAnsi"/>
        </w:rPr>
        <w:t xml:space="preserve"> no</w:t>
      </w:r>
      <w:proofErr w:type="gramEnd"/>
      <w:r w:rsidRPr="0048240E">
        <w:rPr>
          <w:rFonts w:cstheme="minorHAnsi"/>
        </w:rPr>
        <w:t xml:space="preserve"> loss </w:t>
      </w:r>
      <w:r>
        <w:rPr>
          <w:rFonts w:cstheme="minorHAnsi"/>
        </w:rPr>
        <w:t>or delay because of the incidents</w:t>
      </w:r>
      <w:r w:rsidRPr="0048240E">
        <w:rPr>
          <w:rFonts w:cstheme="minorHAnsi"/>
        </w:rPr>
        <w:t xml:space="preserve">. </w:t>
      </w:r>
      <w:r w:rsidRPr="0048240E">
        <w:t>Accumulatively, 49 accidents (12 by SFD and 37 by PWP) were reported includ</w:t>
      </w:r>
      <w:r>
        <w:t>ing</w:t>
      </w:r>
      <w:r w:rsidRPr="0048240E">
        <w:t xml:space="preserve"> 44 minor (7 by SFD and 37 by PWP) and 5 </w:t>
      </w:r>
      <w:proofErr w:type="gramStart"/>
      <w:r w:rsidRPr="0048240E">
        <w:t>moderate</w:t>
      </w:r>
      <w:proofErr w:type="gramEnd"/>
      <w:r w:rsidRPr="0048240E">
        <w:t xml:space="preserve"> (all by SFD)</w:t>
      </w:r>
      <w:r>
        <w:t xml:space="preserve">. Those </w:t>
      </w:r>
      <w:proofErr w:type="gramStart"/>
      <w:r>
        <w:t xml:space="preserve">incidents </w:t>
      </w:r>
      <w:r w:rsidRPr="0048240E">
        <w:t xml:space="preserve"> were</w:t>
      </w:r>
      <w:proofErr w:type="gramEnd"/>
      <w:r w:rsidRPr="0048240E">
        <w:t xml:space="preserve"> handed </w:t>
      </w:r>
      <w:r>
        <w:t xml:space="preserve">using the </w:t>
      </w:r>
      <w:r w:rsidRPr="0048240E">
        <w:t xml:space="preserve"> first aid </w:t>
      </w:r>
      <w:r>
        <w:t>kit at th</w:t>
      </w:r>
      <w:r w:rsidR="00AC4CA2">
        <w:t>e</w:t>
      </w:r>
      <w:r>
        <w:t xml:space="preserve"> subproject </w:t>
      </w:r>
      <w:r w:rsidRPr="0048240E">
        <w:t>site</w:t>
      </w:r>
      <w:r>
        <w:t xml:space="preserve">s. However, </w:t>
      </w:r>
      <w:r w:rsidRPr="0048240E">
        <w:t xml:space="preserve">one medical case that was treated in a hospital and </w:t>
      </w:r>
      <w:r>
        <w:t xml:space="preserve">the victim recovered and </w:t>
      </w:r>
      <w:r w:rsidRPr="0048240E">
        <w:t>returned to work same day</w:t>
      </w:r>
      <w:bookmarkEnd w:id="50"/>
      <w:r>
        <w:rPr>
          <w:rFonts w:eastAsiaTheme="majorEastAsia" w:cstheme="minorHAnsi"/>
        </w:rPr>
        <w:t xml:space="preserve">. </w:t>
      </w:r>
      <w:r w:rsidRPr="0004559B">
        <w:rPr>
          <w:rFonts w:cstheme="minorHAnsi"/>
        </w:rPr>
        <w:t>The</w:t>
      </w:r>
      <w:r>
        <w:rPr>
          <w:rFonts w:cstheme="minorHAnsi"/>
        </w:rPr>
        <w:t xml:space="preserve"> main reasons for the incidents included the </w:t>
      </w:r>
      <w:r w:rsidRPr="0004559B">
        <w:rPr>
          <w:rFonts w:cstheme="minorHAnsi"/>
        </w:rPr>
        <w:t xml:space="preserve">failure </w:t>
      </w:r>
      <w:proofErr w:type="gramStart"/>
      <w:r>
        <w:rPr>
          <w:rFonts w:cstheme="minorHAnsi"/>
        </w:rPr>
        <w:t xml:space="preserve">of </w:t>
      </w:r>
      <w:r w:rsidRPr="0004559B">
        <w:rPr>
          <w:rFonts w:cstheme="minorHAnsi"/>
        </w:rPr>
        <w:t xml:space="preserve"> follow</w:t>
      </w:r>
      <w:r>
        <w:rPr>
          <w:rFonts w:cstheme="minorHAnsi"/>
        </w:rPr>
        <w:t>ing</w:t>
      </w:r>
      <w:proofErr w:type="gramEnd"/>
      <w:r w:rsidRPr="0004559B">
        <w:rPr>
          <w:rFonts w:cstheme="minorHAnsi"/>
        </w:rPr>
        <w:t xml:space="preserve">  </w:t>
      </w:r>
      <w:r>
        <w:rPr>
          <w:rFonts w:cstheme="minorHAnsi"/>
        </w:rPr>
        <w:t xml:space="preserve"> the health and safety </w:t>
      </w:r>
      <w:proofErr w:type="spellStart"/>
      <w:r>
        <w:rPr>
          <w:rFonts w:cstheme="minorHAnsi"/>
        </w:rPr>
        <w:t>measurs</w:t>
      </w:r>
      <w:proofErr w:type="spellEnd"/>
      <w:r>
        <w:rPr>
          <w:rFonts w:cstheme="minorHAnsi"/>
        </w:rPr>
        <w:t xml:space="preserve"> outlined in the </w:t>
      </w:r>
      <w:proofErr w:type="spellStart"/>
      <w:r>
        <w:rPr>
          <w:rFonts w:cstheme="minorHAnsi"/>
        </w:rPr>
        <w:t>Environmetal</w:t>
      </w:r>
      <w:proofErr w:type="spellEnd"/>
      <w:r>
        <w:rPr>
          <w:rFonts w:cstheme="minorHAnsi"/>
        </w:rPr>
        <w:t xml:space="preserve"> and </w:t>
      </w:r>
      <w:proofErr w:type="spellStart"/>
      <w:r>
        <w:rPr>
          <w:rFonts w:cstheme="minorHAnsi"/>
        </w:rPr>
        <w:t>Siocial</w:t>
      </w:r>
      <w:proofErr w:type="spellEnd"/>
      <w:r>
        <w:rPr>
          <w:rFonts w:cstheme="minorHAnsi"/>
        </w:rPr>
        <w:t xml:space="preserve"> Frameworks (ESFs) and the OHS</w:t>
      </w:r>
      <w:r w:rsidRPr="0004559B">
        <w:rPr>
          <w:rFonts w:cstheme="minorHAnsi"/>
        </w:rPr>
        <w:t xml:space="preserve"> instructions</w:t>
      </w:r>
      <w:r>
        <w:rPr>
          <w:rFonts w:cstheme="minorHAnsi"/>
        </w:rPr>
        <w:t xml:space="preserve"> at the site. Although the incidents are minor in nature, the IPs and the contractors have been cautioned about the OHS measures at the site, especially to ensure the </w:t>
      </w:r>
      <w:r w:rsidRPr="0004559B">
        <w:rPr>
          <w:rFonts w:cstheme="minorHAnsi"/>
        </w:rPr>
        <w:t xml:space="preserve">safe working position and proper handling of equipment and tools. </w:t>
      </w:r>
      <w:r>
        <w:rPr>
          <w:rFonts w:cstheme="minorHAnsi"/>
        </w:rPr>
        <w:t xml:space="preserve"> Gender Based </w:t>
      </w:r>
      <w:proofErr w:type="spellStart"/>
      <w:r>
        <w:rPr>
          <w:rFonts w:cstheme="minorHAnsi"/>
        </w:rPr>
        <w:t>Violance</w:t>
      </w:r>
      <w:proofErr w:type="spellEnd"/>
      <w:r>
        <w:rPr>
          <w:rFonts w:cstheme="minorHAnsi"/>
        </w:rPr>
        <w:t xml:space="preserve"> (GBV), Sexual </w:t>
      </w:r>
      <w:proofErr w:type="spellStart"/>
      <w:r>
        <w:rPr>
          <w:rFonts w:cstheme="minorHAnsi"/>
        </w:rPr>
        <w:t>Exploitatuion</w:t>
      </w:r>
      <w:proofErr w:type="spellEnd"/>
      <w:r>
        <w:rPr>
          <w:rFonts w:cstheme="minorHAnsi"/>
        </w:rPr>
        <w:t xml:space="preserve"> and Abuse (SEA) or security incidents have not been reported from any of the subproject</w:t>
      </w:r>
      <w:r w:rsidR="005C21B8">
        <w:rPr>
          <w:rFonts w:cstheme="minorHAnsi"/>
        </w:rPr>
        <w:t>s</w:t>
      </w:r>
      <w:r>
        <w:rPr>
          <w:rFonts w:cstheme="minorHAnsi"/>
        </w:rPr>
        <w:t xml:space="preserve"> during the reporting period. </w:t>
      </w:r>
      <w:r>
        <w:t xml:space="preserve"> </w:t>
      </w:r>
      <w:r>
        <w:rPr>
          <w:rFonts w:eastAsiaTheme="majorEastAsia" w:cstheme="minorHAnsi"/>
        </w:rPr>
        <w:t>Overall, compliance to the Code of Conducts and security measures of the project LMP (Labor Management Plan) as well as the Gender and GBV action plan and other safeguard plans were observed during the reporting period.</w:t>
      </w:r>
    </w:p>
    <w:p w14:paraId="51085C56" w14:textId="77777777" w:rsidR="007E22D9" w:rsidRPr="0004559B" w:rsidRDefault="007E22D9" w:rsidP="007E22D9">
      <w:pPr>
        <w:spacing w:after="0"/>
        <w:jc w:val="both"/>
        <w:rPr>
          <w:rFonts w:cstheme="minorHAnsi"/>
        </w:rPr>
      </w:pPr>
    </w:p>
    <w:p w14:paraId="48CB3FEF" w14:textId="77777777" w:rsidR="007E22D9" w:rsidRDefault="007E22D9" w:rsidP="007E22D9">
      <w:pPr>
        <w:pStyle w:val="Heading2"/>
        <w:numPr>
          <w:ilvl w:val="1"/>
          <w:numId w:val="46"/>
        </w:numPr>
        <w:jc w:val="both"/>
        <w:rPr>
          <w:rFonts w:asciiTheme="minorHAnsi" w:hAnsiTheme="minorHAnsi" w:cstheme="minorHAnsi"/>
          <w:b/>
          <w:bCs/>
          <w:sz w:val="22"/>
          <w:szCs w:val="22"/>
        </w:rPr>
      </w:pPr>
      <w:bookmarkStart w:id="51" w:name="_Toc142462366"/>
      <w:r w:rsidRPr="005210A6">
        <w:rPr>
          <w:rFonts w:asciiTheme="minorHAnsi" w:hAnsiTheme="minorHAnsi" w:cstheme="minorHAnsi"/>
          <w:b/>
          <w:bCs/>
          <w:sz w:val="22"/>
          <w:szCs w:val="22"/>
        </w:rPr>
        <w:t>Grievance Redress Mechanism (GRM):</w:t>
      </w:r>
      <w:bookmarkEnd w:id="51"/>
      <w:r w:rsidRPr="005210A6">
        <w:rPr>
          <w:rFonts w:asciiTheme="minorHAnsi" w:hAnsiTheme="minorHAnsi" w:cstheme="minorHAnsi"/>
          <w:b/>
          <w:bCs/>
          <w:sz w:val="22"/>
          <w:szCs w:val="22"/>
        </w:rPr>
        <w:t xml:space="preserve"> </w:t>
      </w:r>
    </w:p>
    <w:p w14:paraId="386094DB" w14:textId="77777777" w:rsidR="007E22D9" w:rsidRPr="00E22178" w:rsidRDefault="007E22D9" w:rsidP="007E22D9">
      <w:pPr>
        <w:spacing w:after="0"/>
      </w:pPr>
      <w:bookmarkStart w:id="52" w:name="_Hlk119493890"/>
    </w:p>
    <w:bookmarkEnd w:id="52"/>
    <w:p w14:paraId="6C3B7803" w14:textId="77777777" w:rsidR="007E22D9" w:rsidRDefault="007E22D9" w:rsidP="007E22D9">
      <w:pPr>
        <w:spacing w:after="0" w:line="240" w:lineRule="auto"/>
        <w:contextualSpacing/>
        <w:jc w:val="both"/>
        <w:rPr>
          <w:rFonts w:cstheme="minorHAnsi"/>
        </w:rPr>
      </w:pPr>
      <w:r>
        <w:rPr>
          <w:rFonts w:cstheme="minorHAnsi"/>
        </w:rPr>
        <w:t>During the first half of 2023, the number of complaints reported were 642,</w:t>
      </w:r>
      <w:r>
        <w:rPr>
          <w:rStyle w:val="FootnoteReference"/>
          <w:rFonts w:cstheme="minorHAnsi"/>
        </w:rPr>
        <w:footnoteReference w:id="23"/>
      </w:r>
      <w:r>
        <w:rPr>
          <w:rFonts w:cstheme="minorHAnsi"/>
        </w:rPr>
        <w:t xml:space="preserve"> including 629 by SFD and 13 by PWP. Among those, 430</w:t>
      </w:r>
      <w:r w:rsidRPr="0004559B">
        <w:rPr>
          <w:rFonts w:cstheme="minorHAnsi"/>
        </w:rPr>
        <w:t xml:space="preserve"> complaints </w:t>
      </w:r>
      <w:r>
        <w:rPr>
          <w:rFonts w:cstheme="minorHAnsi"/>
        </w:rPr>
        <w:t xml:space="preserve">were </w:t>
      </w:r>
      <w:r w:rsidRPr="0004559B">
        <w:rPr>
          <w:rFonts w:cstheme="minorHAnsi"/>
        </w:rPr>
        <w:t xml:space="preserve">submitted by males, </w:t>
      </w:r>
      <w:r>
        <w:rPr>
          <w:rFonts w:cstheme="minorHAnsi"/>
        </w:rPr>
        <w:t>201</w:t>
      </w:r>
      <w:r w:rsidRPr="0004559B">
        <w:rPr>
          <w:rFonts w:cstheme="minorHAnsi"/>
        </w:rPr>
        <w:t xml:space="preserve"> by females and </w:t>
      </w:r>
      <w:r>
        <w:rPr>
          <w:rFonts w:cstheme="minorHAnsi"/>
        </w:rPr>
        <w:t>11 were unknowns</w:t>
      </w:r>
      <w:r w:rsidRPr="0004559B">
        <w:rPr>
          <w:rFonts w:cstheme="minorHAnsi"/>
        </w:rPr>
        <w:t xml:space="preserve"> from </w:t>
      </w:r>
      <w:r>
        <w:rPr>
          <w:rFonts w:cstheme="minorHAnsi"/>
        </w:rPr>
        <w:t>a</w:t>
      </w:r>
      <w:r w:rsidRPr="0004559B">
        <w:rPr>
          <w:rFonts w:cstheme="minorHAnsi"/>
        </w:rPr>
        <w:t>nonymous</w:t>
      </w:r>
      <w:r>
        <w:rPr>
          <w:rFonts w:cstheme="minorHAnsi"/>
        </w:rPr>
        <w:t>. This has increased the cumulative number of the complaints to 3,166</w:t>
      </w:r>
      <w:r>
        <w:rPr>
          <w:rStyle w:val="FootnoteReference"/>
          <w:rFonts w:cstheme="minorHAnsi"/>
        </w:rPr>
        <w:footnoteReference w:id="24"/>
      </w:r>
      <w:r w:rsidRPr="0004559B">
        <w:rPr>
          <w:rFonts w:cstheme="minorHAnsi"/>
        </w:rPr>
        <w:t xml:space="preserve"> complaints </w:t>
      </w:r>
      <w:r>
        <w:rPr>
          <w:rFonts w:cstheme="minorHAnsi"/>
        </w:rPr>
        <w:t xml:space="preserve">(2,981 by SFD and 185 by PWP) </w:t>
      </w:r>
      <w:r w:rsidRPr="0004559B">
        <w:rPr>
          <w:rFonts w:cstheme="minorHAnsi"/>
        </w:rPr>
        <w:t>since the inception of ESPECR</w:t>
      </w:r>
      <w:r>
        <w:rPr>
          <w:rFonts w:cstheme="minorHAnsi"/>
        </w:rPr>
        <w:t>P, of these at least 37 percent are from females.</w:t>
      </w:r>
      <w:r w:rsidRPr="0004559B">
        <w:rPr>
          <w:rFonts w:cstheme="minorHAnsi"/>
        </w:rPr>
        <w:t xml:space="preserve"> Nearly </w:t>
      </w:r>
      <w:r>
        <w:rPr>
          <w:rFonts w:cstheme="minorHAnsi"/>
        </w:rPr>
        <w:t>66</w:t>
      </w:r>
      <w:r w:rsidRPr="0004559B">
        <w:rPr>
          <w:rFonts w:cstheme="minorHAnsi"/>
        </w:rPr>
        <w:t xml:space="preserve"> </w:t>
      </w:r>
      <w:r>
        <w:rPr>
          <w:rFonts w:cstheme="minorHAnsi"/>
        </w:rPr>
        <w:t>percent</w:t>
      </w:r>
      <w:r w:rsidRPr="0004559B">
        <w:rPr>
          <w:rFonts w:cstheme="minorHAnsi"/>
        </w:rPr>
        <w:t xml:space="preserve"> of these complaints </w:t>
      </w:r>
      <w:r>
        <w:rPr>
          <w:rFonts w:cstheme="minorHAnsi"/>
        </w:rPr>
        <w:t>were</w:t>
      </w:r>
      <w:r w:rsidRPr="0004559B">
        <w:rPr>
          <w:rFonts w:cstheme="minorHAnsi"/>
        </w:rPr>
        <w:t xml:space="preserve"> related to </w:t>
      </w:r>
      <w:r>
        <w:rPr>
          <w:rFonts w:cstheme="minorHAnsi"/>
        </w:rPr>
        <w:t>enquiries about targeting and selection, followed by disputes on financial dues and general issues</w:t>
      </w:r>
      <w:r w:rsidRPr="0004559B">
        <w:rPr>
          <w:rFonts w:cstheme="minorHAnsi"/>
        </w:rPr>
        <w:t xml:space="preserve">. The </w:t>
      </w:r>
      <w:r>
        <w:rPr>
          <w:rFonts w:cstheme="minorHAnsi"/>
        </w:rPr>
        <w:t>breakdown of the types of the reported complaints is in the table below:</w:t>
      </w:r>
      <w:r w:rsidRPr="0004559B">
        <w:rPr>
          <w:rFonts w:cstheme="minorHAnsi"/>
        </w:rPr>
        <w:t xml:space="preserve">  </w:t>
      </w:r>
    </w:p>
    <w:p w14:paraId="02C7F578" w14:textId="77777777" w:rsidR="008814C7" w:rsidRDefault="008814C7" w:rsidP="007E22D9">
      <w:pPr>
        <w:spacing w:after="0" w:line="240" w:lineRule="auto"/>
        <w:contextualSpacing/>
        <w:jc w:val="both"/>
        <w:rPr>
          <w:rFonts w:cstheme="minorHAnsi"/>
        </w:rPr>
      </w:pPr>
    </w:p>
    <w:p w14:paraId="5678E376" w14:textId="77777777" w:rsidR="007E22D9" w:rsidRPr="00317C52" w:rsidRDefault="007E22D9" w:rsidP="007E22D9">
      <w:pPr>
        <w:pStyle w:val="BodyTxt"/>
        <w:spacing w:before="0" w:after="0"/>
        <w:jc w:val="both"/>
        <w:rPr>
          <w:color w:val="1F4E79" w:themeColor="accent5" w:themeShade="80"/>
          <w:sz w:val="20"/>
          <w:szCs w:val="20"/>
        </w:rPr>
      </w:pPr>
      <w:r w:rsidRPr="00331DAA">
        <w:rPr>
          <w:b/>
          <w:bCs/>
          <w:color w:val="1F4E79" w:themeColor="accent5" w:themeShade="80"/>
          <w:sz w:val="20"/>
          <w:szCs w:val="20"/>
        </w:rPr>
        <w:t>Table 1</w:t>
      </w:r>
      <w:r>
        <w:rPr>
          <w:b/>
          <w:bCs/>
          <w:color w:val="1F4E79" w:themeColor="accent5" w:themeShade="80"/>
          <w:sz w:val="20"/>
          <w:szCs w:val="20"/>
        </w:rPr>
        <w:t>2</w:t>
      </w:r>
      <w:r w:rsidRPr="00331DAA">
        <w:rPr>
          <w:color w:val="1F4E79" w:themeColor="accent5" w:themeShade="80"/>
          <w:sz w:val="20"/>
          <w:szCs w:val="20"/>
        </w:rPr>
        <w:t xml:space="preserve">: </w:t>
      </w:r>
      <w:r>
        <w:rPr>
          <w:color w:val="1F4E79" w:themeColor="accent5" w:themeShade="80"/>
          <w:sz w:val="20"/>
          <w:szCs w:val="20"/>
        </w:rPr>
        <w:t>Categorised GRM complaints during the Reporting Period</w:t>
      </w:r>
    </w:p>
    <w:tbl>
      <w:tblPr>
        <w:tblStyle w:val="TableGridLight"/>
        <w:tblW w:w="5342" w:type="pct"/>
        <w:tblInd w:w="-365" w:type="dxa"/>
        <w:tblLook w:val="04A0" w:firstRow="1" w:lastRow="0" w:firstColumn="1" w:lastColumn="0" w:noHBand="0" w:noVBand="1"/>
      </w:tblPr>
      <w:tblGrid>
        <w:gridCol w:w="1323"/>
        <w:gridCol w:w="1088"/>
        <w:gridCol w:w="1152"/>
        <w:gridCol w:w="1001"/>
        <w:gridCol w:w="878"/>
        <w:gridCol w:w="806"/>
        <w:gridCol w:w="896"/>
        <w:gridCol w:w="651"/>
        <w:gridCol w:w="917"/>
        <w:gridCol w:w="1278"/>
      </w:tblGrid>
      <w:tr w:rsidR="007E22D9" w:rsidRPr="00D62B80" w14:paraId="01BB3EE4" w14:textId="77777777" w:rsidTr="00B60061">
        <w:trPr>
          <w:trHeight w:val="287"/>
        </w:trPr>
        <w:tc>
          <w:tcPr>
            <w:tcW w:w="624" w:type="pct"/>
            <w:hideMark/>
          </w:tcPr>
          <w:p w14:paraId="76BAFFC7" w14:textId="77777777" w:rsidR="007E22D9" w:rsidRPr="00D62B80" w:rsidRDefault="007E22D9" w:rsidP="00B60061">
            <w:pPr>
              <w:jc w:val="center"/>
              <w:rPr>
                <w:rFonts w:cstheme="minorHAnsi"/>
                <w:b/>
                <w:bCs/>
                <w:sz w:val="18"/>
                <w:szCs w:val="18"/>
              </w:rPr>
            </w:pPr>
            <w:r w:rsidRPr="00D62B80">
              <w:rPr>
                <w:rFonts w:cstheme="minorHAnsi"/>
                <w:b/>
                <w:bCs/>
                <w:sz w:val="18"/>
                <w:szCs w:val="18"/>
              </w:rPr>
              <w:t>Administrative</w:t>
            </w:r>
          </w:p>
        </w:tc>
        <w:tc>
          <w:tcPr>
            <w:tcW w:w="545" w:type="pct"/>
            <w:hideMark/>
          </w:tcPr>
          <w:p w14:paraId="7EF3744B" w14:textId="77777777" w:rsidR="007E22D9" w:rsidRPr="00D62B80" w:rsidRDefault="007E22D9" w:rsidP="00B60061">
            <w:pPr>
              <w:jc w:val="center"/>
              <w:rPr>
                <w:rFonts w:cstheme="minorHAnsi"/>
                <w:b/>
                <w:bCs/>
                <w:sz w:val="18"/>
                <w:szCs w:val="18"/>
              </w:rPr>
            </w:pPr>
            <w:r w:rsidRPr="00D62B80">
              <w:rPr>
                <w:rFonts w:cstheme="minorHAnsi"/>
                <w:b/>
                <w:bCs/>
                <w:sz w:val="18"/>
                <w:szCs w:val="18"/>
              </w:rPr>
              <w:t>Contractual</w:t>
            </w:r>
          </w:p>
        </w:tc>
        <w:tc>
          <w:tcPr>
            <w:tcW w:w="592" w:type="pct"/>
            <w:hideMark/>
          </w:tcPr>
          <w:p w14:paraId="5CC15CF4" w14:textId="77777777" w:rsidR="007E22D9" w:rsidRPr="00D62B80" w:rsidRDefault="007E22D9" w:rsidP="00B60061">
            <w:pPr>
              <w:jc w:val="center"/>
              <w:rPr>
                <w:rFonts w:cstheme="minorHAnsi"/>
                <w:b/>
                <w:bCs/>
                <w:sz w:val="18"/>
                <w:szCs w:val="18"/>
              </w:rPr>
            </w:pPr>
            <w:r>
              <w:rPr>
                <w:rFonts w:cstheme="minorHAnsi"/>
                <w:b/>
                <w:bCs/>
                <w:sz w:val="18"/>
                <w:szCs w:val="18"/>
              </w:rPr>
              <w:t>ES/OHS</w:t>
            </w:r>
          </w:p>
        </w:tc>
        <w:tc>
          <w:tcPr>
            <w:tcW w:w="509" w:type="pct"/>
            <w:hideMark/>
          </w:tcPr>
          <w:p w14:paraId="0117D24A" w14:textId="77777777" w:rsidR="007E22D9" w:rsidRPr="00D62B80" w:rsidRDefault="007E22D9" w:rsidP="00B60061">
            <w:pPr>
              <w:jc w:val="center"/>
              <w:rPr>
                <w:rFonts w:cstheme="minorHAnsi"/>
                <w:b/>
                <w:bCs/>
                <w:sz w:val="18"/>
                <w:szCs w:val="18"/>
              </w:rPr>
            </w:pPr>
            <w:r w:rsidRPr="00D62B80">
              <w:rPr>
                <w:rFonts w:cstheme="minorHAnsi"/>
                <w:b/>
                <w:bCs/>
                <w:sz w:val="18"/>
                <w:szCs w:val="18"/>
              </w:rPr>
              <w:t xml:space="preserve">Ethical </w:t>
            </w:r>
          </w:p>
        </w:tc>
        <w:tc>
          <w:tcPr>
            <w:tcW w:w="440" w:type="pct"/>
            <w:hideMark/>
          </w:tcPr>
          <w:p w14:paraId="09EB059A" w14:textId="77777777" w:rsidR="007E22D9" w:rsidRPr="00D62B80" w:rsidRDefault="007E22D9" w:rsidP="00B60061">
            <w:pPr>
              <w:jc w:val="center"/>
              <w:rPr>
                <w:rFonts w:cstheme="minorHAnsi"/>
                <w:b/>
                <w:bCs/>
                <w:sz w:val="18"/>
                <w:szCs w:val="18"/>
              </w:rPr>
            </w:pPr>
            <w:r w:rsidRPr="00D62B80">
              <w:rPr>
                <w:rFonts w:cstheme="minorHAnsi"/>
                <w:b/>
                <w:bCs/>
                <w:sz w:val="18"/>
                <w:szCs w:val="18"/>
              </w:rPr>
              <w:t>Financial</w:t>
            </w:r>
          </w:p>
        </w:tc>
        <w:tc>
          <w:tcPr>
            <w:tcW w:w="403" w:type="pct"/>
            <w:hideMark/>
          </w:tcPr>
          <w:p w14:paraId="18429893" w14:textId="77777777" w:rsidR="007E22D9" w:rsidRPr="00D62B80" w:rsidRDefault="007E22D9" w:rsidP="00B60061">
            <w:pPr>
              <w:jc w:val="center"/>
              <w:rPr>
                <w:rFonts w:cstheme="minorHAnsi"/>
                <w:b/>
                <w:bCs/>
                <w:sz w:val="18"/>
                <w:szCs w:val="18"/>
              </w:rPr>
            </w:pPr>
            <w:r w:rsidRPr="00D62B80">
              <w:rPr>
                <w:rFonts w:cstheme="minorHAnsi"/>
                <w:b/>
                <w:bCs/>
                <w:sz w:val="18"/>
                <w:szCs w:val="18"/>
              </w:rPr>
              <w:t>General</w:t>
            </w:r>
          </w:p>
        </w:tc>
        <w:tc>
          <w:tcPr>
            <w:tcW w:w="448" w:type="pct"/>
            <w:hideMark/>
          </w:tcPr>
          <w:p w14:paraId="4DE40426" w14:textId="77777777" w:rsidR="007E22D9" w:rsidRPr="00D62B80" w:rsidRDefault="007E22D9" w:rsidP="00B60061">
            <w:pPr>
              <w:jc w:val="center"/>
              <w:rPr>
                <w:rFonts w:cstheme="minorHAnsi"/>
                <w:b/>
                <w:bCs/>
                <w:sz w:val="18"/>
                <w:szCs w:val="18"/>
              </w:rPr>
            </w:pPr>
            <w:r w:rsidRPr="00D62B80">
              <w:rPr>
                <w:rFonts w:cstheme="minorHAnsi"/>
                <w:b/>
                <w:bCs/>
                <w:sz w:val="18"/>
                <w:szCs w:val="18"/>
              </w:rPr>
              <w:t>Equity of targeting</w:t>
            </w:r>
          </w:p>
        </w:tc>
        <w:tc>
          <w:tcPr>
            <w:tcW w:w="326" w:type="pct"/>
            <w:hideMark/>
          </w:tcPr>
          <w:p w14:paraId="3F80059A" w14:textId="77777777" w:rsidR="007E22D9" w:rsidRPr="00D62B80" w:rsidRDefault="007E22D9" w:rsidP="00B60061">
            <w:pPr>
              <w:jc w:val="center"/>
              <w:rPr>
                <w:rFonts w:cstheme="minorHAnsi"/>
                <w:b/>
                <w:bCs/>
                <w:sz w:val="18"/>
                <w:szCs w:val="18"/>
              </w:rPr>
            </w:pPr>
            <w:r w:rsidRPr="00D62B80">
              <w:rPr>
                <w:rFonts w:cstheme="minorHAnsi"/>
                <w:b/>
                <w:bCs/>
                <w:sz w:val="18"/>
                <w:szCs w:val="18"/>
              </w:rPr>
              <w:t>Social</w:t>
            </w:r>
          </w:p>
        </w:tc>
        <w:tc>
          <w:tcPr>
            <w:tcW w:w="459" w:type="pct"/>
            <w:hideMark/>
          </w:tcPr>
          <w:p w14:paraId="2D63B45F" w14:textId="77777777" w:rsidR="007E22D9" w:rsidRPr="00D62B80" w:rsidRDefault="007E22D9" w:rsidP="00B60061">
            <w:pPr>
              <w:jc w:val="center"/>
              <w:rPr>
                <w:rFonts w:cstheme="minorHAnsi"/>
                <w:b/>
                <w:bCs/>
                <w:sz w:val="18"/>
                <w:szCs w:val="18"/>
              </w:rPr>
            </w:pPr>
            <w:r w:rsidRPr="00D62B80">
              <w:rPr>
                <w:rFonts w:cstheme="minorHAnsi"/>
                <w:b/>
                <w:bCs/>
                <w:sz w:val="18"/>
                <w:szCs w:val="18"/>
              </w:rPr>
              <w:t>Technical</w:t>
            </w:r>
          </w:p>
        </w:tc>
        <w:tc>
          <w:tcPr>
            <w:tcW w:w="654" w:type="pct"/>
            <w:hideMark/>
          </w:tcPr>
          <w:p w14:paraId="650B68AA" w14:textId="77777777" w:rsidR="007E22D9" w:rsidRPr="00D62B80" w:rsidRDefault="007E22D9" w:rsidP="00B60061">
            <w:pPr>
              <w:jc w:val="center"/>
              <w:rPr>
                <w:rFonts w:cstheme="minorHAnsi"/>
                <w:b/>
                <w:bCs/>
                <w:sz w:val="18"/>
                <w:szCs w:val="18"/>
              </w:rPr>
            </w:pPr>
            <w:r w:rsidRPr="00D62B80">
              <w:rPr>
                <w:rFonts w:cstheme="minorHAnsi"/>
                <w:b/>
                <w:bCs/>
                <w:sz w:val="18"/>
                <w:szCs w:val="18"/>
              </w:rPr>
              <w:t xml:space="preserve">fraud </w:t>
            </w:r>
          </w:p>
        </w:tc>
      </w:tr>
      <w:tr w:rsidR="007E22D9" w:rsidRPr="00D62B80" w14:paraId="1B170E43" w14:textId="77777777" w:rsidTr="00B60061">
        <w:trPr>
          <w:trHeight w:val="300"/>
        </w:trPr>
        <w:tc>
          <w:tcPr>
            <w:tcW w:w="624" w:type="pct"/>
            <w:hideMark/>
          </w:tcPr>
          <w:p w14:paraId="07687158" w14:textId="77777777" w:rsidR="007E22D9" w:rsidRPr="00D62B80" w:rsidRDefault="007E22D9" w:rsidP="00B60061">
            <w:pPr>
              <w:jc w:val="center"/>
              <w:rPr>
                <w:rFonts w:cstheme="minorHAnsi"/>
                <w:sz w:val="20"/>
                <w:szCs w:val="20"/>
              </w:rPr>
            </w:pPr>
            <w:r>
              <w:rPr>
                <w:rFonts w:cstheme="minorHAnsi"/>
                <w:sz w:val="20"/>
                <w:szCs w:val="20"/>
              </w:rPr>
              <w:t>2</w:t>
            </w:r>
          </w:p>
        </w:tc>
        <w:tc>
          <w:tcPr>
            <w:tcW w:w="545" w:type="pct"/>
            <w:hideMark/>
          </w:tcPr>
          <w:p w14:paraId="4CD0FF82" w14:textId="77777777" w:rsidR="007E22D9" w:rsidRPr="00D62B80" w:rsidRDefault="007E22D9" w:rsidP="00B60061">
            <w:pPr>
              <w:jc w:val="center"/>
              <w:rPr>
                <w:rFonts w:cstheme="minorHAnsi"/>
                <w:sz w:val="20"/>
                <w:szCs w:val="20"/>
              </w:rPr>
            </w:pPr>
            <w:r>
              <w:rPr>
                <w:rFonts w:cstheme="minorHAnsi"/>
                <w:sz w:val="20"/>
                <w:szCs w:val="20"/>
              </w:rPr>
              <w:t>8</w:t>
            </w:r>
          </w:p>
        </w:tc>
        <w:tc>
          <w:tcPr>
            <w:tcW w:w="592" w:type="pct"/>
            <w:hideMark/>
          </w:tcPr>
          <w:p w14:paraId="08E6F417" w14:textId="77777777" w:rsidR="007E22D9" w:rsidRPr="00D62B80" w:rsidRDefault="007E22D9" w:rsidP="00B60061">
            <w:pPr>
              <w:jc w:val="center"/>
              <w:rPr>
                <w:rFonts w:cstheme="minorHAnsi"/>
                <w:sz w:val="20"/>
                <w:szCs w:val="20"/>
              </w:rPr>
            </w:pPr>
            <w:r>
              <w:rPr>
                <w:rFonts w:cstheme="minorHAnsi"/>
                <w:sz w:val="20"/>
                <w:szCs w:val="20"/>
              </w:rPr>
              <w:t>18</w:t>
            </w:r>
          </w:p>
        </w:tc>
        <w:tc>
          <w:tcPr>
            <w:tcW w:w="509" w:type="pct"/>
            <w:hideMark/>
          </w:tcPr>
          <w:p w14:paraId="1F2EC0B1" w14:textId="77777777" w:rsidR="007E22D9" w:rsidRPr="00D62B80" w:rsidRDefault="007E22D9" w:rsidP="00B60061">
            <w:pPr>
              <w:jc w:val="center"/>
              <w:rPr>
                <w:rFonts w:cstheme="minorHAnsi"/>
                <w:sz w:val="20"/>
                <w:szCs w:val="20"/>
              </w:rPr>
            </w:pPr>
            <w:r>
              <w:rPr>
                <w:rFonts w:cstheme="minorHAnsi"/>
                <w:sz w:val="20"/>
                <w:szCs w:val="20"/>
              </w:rPr>
              <w:t>0</w:t>
            </w:r>
          </w:p>
        </w:tc>
        <w:tc>
          <w:tcPr>
            <w:tcW w:w="440" w:type="pct"/>
            <w:hideMark/>
          </w:tcPr>
          <w:p w14:paraId="5FA311D4" w14:textId="77777777" w:rsidR="007E22D9" w:rsidRPr="00D62B80" w:rsidRDefault="007E22D9" w:rsidP="00B60061">
            <w:pPr>
              <w:jc w:val="center"/>
              <w:rPr>
                <w:rFonts w:cstheme="minorHAnsi"/>
                <w:sz w:val="20"/>
                <w:szCs w:val="20"/>
              </w:rPr>
            </w:pPr>
            <w:r>
              <w:rPr>
                <w:rFonts w:cstheme="minorHAnsi"/>
                <w:sz w:val="20"/>
                <w:szCs w:val="20"/>
              </w:rPr>
              <w:t>121</w:t>
            </w:r>
          </w:p>
        </w:tc>
        <w:tc>
          <w:tcPr>
            <w:tcW w:w="403" w:type="pct"/>
            <w:hideMark/>
          </w:tcPr>
          <w:p w14:paraId="0DEFCF74" w14:textId="77777777" w:rsidR="007E22D9" w:rsidRPr="00D62B80" w:rsidRDefault="007E22D9" w:rsidP="00B60061">
            <w:pPr>
              <w:jc w:val="center"/>
              <w:rPr>
                <w:rFonts w:cstheme="minorHAnsi"/>
                <w:sz w:val="20"/>
                <w:szCs w:val="20"/>
              </w:rPr>
            </w:pPr>
            <w:r>
              <w:rPr>
                <w:rFonts w:cstheme="minorHAnsi"/>
                <w:sz w:val="20"/>
                <w:szCs w:val="20"/>
              </w:rPr>
              <w:t>33</w:t>
            </w:r>
          </w:p>
        </w:tc>
        <w:tc>
          <w:tcPr>
            <w:tcW w:w="448" w:type="pct"/>
            <w:hideMark/>
          </w:tcPr>
          <w:p w14:paraId="43F65C06" w14:textId="77777777" w:rsidR="007E22D9" w:rsidRPr="00D62B80" w:rsidRDefault="007E22D9" w:rsidP="00B60061">
            <w:pPr>
              <w:jc w:val="center"/>
              <w:rPr>
                <w:rFonts w:cstheme="minorHAnsi"/>
                <w:sz w:val="20"/>
                <w:szCs w:val="20"/>
              </w:rPr>
            </w:pPr>
            <w:r>
              <w:rPr>
                <w:rFonts w:cstheme="minorHAnsi"/>
                <w:sz w:val="20"/>
                <w:szCs w:val="20"/>
              </w:rPr>
              <w:t>423</w:t>
            </w:r>
          </w:p>
        </w:tc>
        <w:tc>
          <w:tcPr>
            <w:tcW w:w="326" w:type="pct"/>
            <w:hideMark/>
          </w:tcPr>
          <w:p w14:paraId="5D352593" w14:textId="77777777" w:rsidR="007E22D9" w:rsidRPr="00D62B80" w:rsidRDefault="007E22D9" w:rsidP="00B60061">
            <w:pPr>
              <w:jc w:val="center"/>
              <w:rPr>
                <w:rFonts w:cstheme="minorHAnsi"/>
                <w:sz w:val="20"/>
                <w:szCs w:val="20"/>
              </w:rPr>
            </w:pPr>
            <w:r>
              <w:rPr>
                <w:rFonts w:cstheme="minorHAnsi"/>
                <w:sz w:val="20"/>
                <w:szCs w:val="20"/>
              </w:rPr>
              <w:t>3</w:t>
            </w:r>
          </w:p>
        </w:tc>
        <w:tc>
          <w:tcPr>
            <w:tcW w:w="459" w:type="pct"/>
            <w:hideMark/>
          </w:tcPr>
          <w:p w14:paraId="5AEF589C" w14:textId="77777777" w:rsidR="007E22D9" w:rsidRPr="00D62B80" w:rsidRDefault="007E22D9" w:rsidP="00B60061">
            <w:pPr>
              <w:jc w:val="center"/>
              <w:rPr>
                <w:rFonts w:cstheme="minorHAnsi"/>
                <w:sz w:val="20"/>
                <w:szCs w:val="20"/>
              </w:rPr>
            </w:pPr>
            <w:r>
              <w:rPr>
                <w:rFonts w:cstheme="minorHAnsi"/>
                <w:sz w:val="20"/>
                <w:szCs w:val="20"/>
              </w:rPr>
              <w:t>12</w:t>
            </w:r>
          </w:p>
        </w:tc>
        <w:tc>
          <w:tcPr>
            <w:tcW w:w="654" w:type="pct"/>
            <w:hideMark/>
          </w:tcPr>
          <w:p w14:paraId="2B273B34" w14:textId="77777777" w:rsidR="007E22D9" w:rsidRPr="00D62B80" w:rsidRDefault="007E22D9" w:rsidP="00B60061">
            <w:pPr>
              <w:jc w:val="center"/>
              <w:rPr>
                <w:rFonts w:cstheme="minorHAnsi"/>
                <w:sz w:val="20"/>
                <w:szCs w:val="20"/>
              </w:rPr>
            </w:pPr>
            <w:r>
              <w:rPr>
                <w:rFonts w:cstheme="minorHAnsi"/>
                <w:sz w:val="20"/>
                <w:szCs w:val="20"/>
              </w:rPr>
              <w:t>22</w:t>
            </w:r>
          </w:p>
        </w:tc>
      </w:tr>
    </w:tbl>
    <w:p w14:paraId="5E8AE80B" w14:textId="77777777" w:rsidR="007E22D9" w:rsidRDefault="007E22D9" w:rsidP="007E22D9">
      <w:pPr>
        <w:spacing w:after="0" w:line="240" w:lineRule="auto"/>
        <w:contextualSpacing/>
        <w:jc w:val="both"/>
        <w:rPr>
          <w:rFonts w:cstheme="minorHAnsi"/>
        </w:rPr>
      </w:pPr>
    </w:p>
    <w:p w14:paraId="11F4E7AF" w14:textId="77777777" w:rsidR="007E22D9" w:rsidRDefault="007E22D9" w:rsidP="007E22D9">
      <w:pPr>
        <w:spacing w:after="0" w:line="240" w:lineRule="auto"/>
        <w:contextualSpacing/>
        <w:jc w:val="both"/>
        <w:rPr>
          <w:rFonts w:cstheme="minorHAnsi"/>
        </w:rPr>
      </w:pPr>
      <w:r>
        <w:rPr>
          <w:rFonts w:cstheme="minorHAnsi"/>
        </w:rPr>
        <w:t xml:space="preserve">The relevant IPs do </w:t>
      </w:r>
      <w:proofErr w:type="gramStart"/>
      <w:r>
        <w:rPr>
          <w:rFonts w:cstheme="minorHAnsi"/>
        </w:rPr>
        <w:t>the  analysis</w:t>
      </w:r>
      <w:proofErr w:type="gramEnd"/>
      <w:r>
        <w:rPr>
          <w:rFonts w:cstheme="minorHAnsi"/>
        </w:rPr>
        <w:t xml:space="preserve"> of received  complaints to identify</w:t>
      </w:r>
      <w:r w:rsidRPr="0004559B">
        <w:rPr>
          <w:rFonts w:cstheme="minorHAnsi"/>
        </w:rPr>
        <w:t xml:space="preserve"> </w:t>
      </w:r>
      <w:r>
        <w:rPr>
          <w:rFonts w:cstheme="minorHAnsi"/>
        </w:rPr>
        <w:t>and discuss causes and solutions</w:t>
      </w:r>
      <w:r w:rsidRPr="0004559B">
        <w:rPr>
          <w:rFonts w:cstheme="minorHAnsi"/>
        </w:rPr>
        <w:t xml:space="preserve"> </w:t>
      </w:r>
      <w:r>
        <w:rPr>
          <w:rFonts w:cstheme="minorHAnsi"/>
        </w:rPr>
        <w:t xml:space="preserve">with the relevant parties within IPs. Some </w:t>
      </w:r>
      <w:r w:rsidRPr="0004559B">
        <w:rPr>
          <w:rFonts w:cstheme="minorHAnsi"/>
        </w:rPr>
        <w:t xml:space="preserve">mitigation actions </w:t>
      </w:r>
      <w:r>
        <w:rPr>
          <w:rFonts w:cstheme="minorHAnsi"/>
        </w:rPr>
        <w:t>included the need to</w:t>
      </w:r>
      <w:r w:rsidRPr="0004559B">
        <w:rPr>
          <w:rFonts w:cstheme="minorHAnsi"/>
        </w:rPr>
        <w:t xml:space="preserve"> improve communication and awareness raising on eligibility of targeted groups with local communities</w:t>
      </w:r>
      <w:r>
        <w:rPr>
          <w:rFonts w:cstheme="minorHAnsi"/>
        </w:rPr>
        <w:t xml:space="preserve"> to</w:t>
      </w:r>
      <w:r w:rsidRPr="0004559B">
        <w:rPr>
          <w:rFonts w:cstheme="minorHAnsi"/>
        </w:rPr>
        <w:t xml:space="preserve"> </w:t>
      </w:r>
      <w:r>
        <w:rPr>
          <w:rFonts w:cstheme="minorHAnsi"/>
        </w:rPr>
        <w:t xml:space="preserve">proactively </w:t>
      </w:r>
      <w:r w:rsidRPr="0004559B">
        <w:rPr>
          <w:rFonts w:cstheme="minorHAnsi"/>
        </w:rPr>
        <w:t>reduce the misunderstand</w:t>
      </w:r>
      <w:r>
        <w:rPr>
          <w:rFonts w:cstheme="minorHAnsi"/>
        </w:rPr>
        <w:t>ing</w:t>
      </w:r>
      <w:r w:rsidRPr="0004559B">
        <w:rPr>
          <w:rFonts w:cstheme="minorHAnsi"/>
        </w:rPr>
        <w:t>.</w:t>
      </w:r>
      <w:r>
        <w:rPr>
          <w:rFonts w:cstheme="minorHAnsi"/>
        </w:rPr>
        <w:t xml:space="preserve"> </w:t>
      </w:r>
    </w:p>
    <w:p w14:paraId="7B68D772" w14:textId="77777777" w:rsidR="007E22D9" w:rsidRDefault="007E22D9" w:rsidP="007E22D9">
      <w:pPr>
        <w:spacing w:after="0" w:line="240" w:lineRule="auto"/>
        <w:contextualSpacing/>
        <w:jc w:val="both"/>
        <w:rPr>
          <w:rFonts w:cstheme="minorHAnsi"/>
        </w:rPr>
      </w:pPr>
    </w:p>
    <w:p w14:paraId="3C5DD9FA" w14:textId="25C5EA71" w:rsidR="007E22D9" w:rsidRDefault="007E22D9" w:rsidP="00F01C0B">
      <w:pPr>
        <w:spacing w:after="0" w:line="240" w:lineRule="auto"/>
        <w:contextualSpacing/>
        <w:jc w:val="both"/>
        <w:rPr>
          <w:rFonts w:cstheme="minorHAnsi"/>
        </w:rPr>
      </w:pPr>
      <w:r>
        <w:rPr>
          <w:rFonts w:cstheme="minorHAnsi"/>
        </w:rPr>
        <w:t xml:space="preserve">During the reporting period, one </w:t>
      </w:r>
      <w:proofErr w:type="spellStart"/>
      <w:r w:rsidR="00D356F0">
        <w:rPr>
          <w:rFonts w:cstheme="minorHAnsi"/>
        </w:rPr>
        <w:t>C</w:t>
      </w:r>
      <w:r w:rsidR="00A15983">
        <w:rPr>
          <w:rFonts w:cstheme="minorHAnsi"/>
        </w:rPr>
        <w:t>f</w:t>
      </w:r>
      <w:r w:rsidR="00D356F0">
        <w:rPr>
          <w:rFonts w:cstheme="minorHAnsi"/>
        </w:rPr>
        <w:t>N</w:t>
      </w:r>
      <w:proofErr w:type="spellEnd"/>
      <w:r w:rsidR="00D356F0">
        <w:rPr>
          <w:rFonts w:cstheme="minorHAnsi"/>
        </w:rPr>
        <w:t xml:space="preserve"> consultant</w:t>
      </w:r>
      <w:r>
        <w:rPr>
          <w:rFonts w:cstheme="minorHAnsi"/>
        </w:rPr>
        <w:t xml:space="preserve"> under SFD-nutrition in Al-Hodeidah</w:t>
      </w:r>
      <w:r w:rsidR="00D356F0">
        <w:rPr>
          <w:rFonts w:cstheme="minorHAnsi"/>
        </w:rPr>
        <w:t xml:space="preserve"> was complained by some female health workers that he took money from </w:t>
      </w:r>
      <w:r w:rsidR="00826307">
        <w:rPr>
          <w:rFonts w:cstheme="minorHAnsi"/>
        </w:rPr>
        <w:t>them</w:t>
      </w:r>
      <w:r w:rsidR="00D356F0">
        <w:rPr>
          <w:rFonts w:cstheme="minorHAnsi"/>
        </w:rPr>
        <w:t xml:space="preserve"> </w:t>
      </w:r>
      <w:r w:rsidR="00826307">
        <w:rPr>
          <w:rFonts w:cstheme="minorHAnsi"/>
        </w:rPr>
        <w:t>in return to continue their contracts</w:t>
      </w:r>
      <w:r>
        <w:rPr>
          <w:rFonts w:cstheme="minorHAnsi"/>
        </w:rPr>
        <w:t xml:space="preserve">. This complaint </w:t>
      </w:r>
      <w:proofErr w:type="gramStart"/>
      <w:r w:rsidR="00826307">
        <w:rPr>
          <w:rFonts w:cstheme="minorHAnsi"/>
        </w:rPr>
        <w:t xml:space="preserve">was  </w:t>
      </w:r>
      <w:r>
        <w:rPr>
          <w:rFonts w:cstheme="minorHAnsi"/>
        </w:rPr>
        <w:t>escalated</w:t>
      </w:r>
      <w:proofErr w:type="gramEnd"/>
      <w:r>
        <w:rPr>
          <w:rFonts w:cstheme="minorHAnsi"/>
        </w:rPr>
        <w:t xml:space="preserve">  to UNDP and the to the World Bank for resolution. SFD conducted a full investigation and UNDP </w:t>
      </w:r>
      <w:proofErr w:type="gramStart"/>
      <w:r>
        <w:rPr>
          <w:rFonts w:cstheme="minorHAnsi"/>
        </w:rPr>
        <w:t>conducted  a</w:t>
      </w:r>
      <w:proofErr w:type="gramEnd"/>
      <w:r>
        <w:rPr>
          <w:rFonts w:cstheme="minorHAnsi"/>
        </w:rPr>
        <w:t xml:space="preserve"> meeting with the SFD senior management  and the head of Cash for </w:t>
      </w:r>
      <w:proofErr w:type="spellStart"/>
      <w:r>
        <w:rPr>
          <w:rFonts w:cstheme="minorHAnsi"/>
        </w:rPr>
        <w:t>Neutrition</w:t>
      </w:r>
      <w:proofErr w:type="spellEnd"/>
      <w:r>
        <w:rPr>
          <w:rFonts w:cstheme="minorHAnsi"/>
        </w:rPr>
        <w:t xml:space="preserve"> (</w:t>
      </w:r>
      <w:proofErr w:type="spellStart"/>
      <w:r>
        <w:rPr>
          <w:rFonts w:cstheme="minorHAnsi"/>
        </w:rPr>
        <w:t>C</w:t>
      </w:r>
      <w:r w:rsidR="008A762A">
        <w:rPr>
          <w:rFonts w:cstheme="minorHAnsi"/>
        </w:rPr>
        <w:t>f</w:t>
      </w:r>
      <w:r>
        <w:rPr>
          <w:rFonts w:cstheme="minorHAnsi"/>
        </w:rPr>
        <w:t>N</w:t>
      </w:r>
      <w:proofErr w:type="spellEnd"/>
      <w:r>
        <w:rPr>
          <w:rFonts w:cstheme="minorHAnsi"/>
        </w:rPr>
        <w:t xml:space="preserve">) to discuss the events, their root causes, and the corrective actions to be taken to prevent </w:t>
      </w:r>
      <w:r>
        <w:rPr>
          <w:rFonts w:cstheme="minorHAnsi"/>
        </w:rPr>
        <w:lastRenderedPageBreak/>
        <w:t>any future reoccurrence.</w:t>
      </w:r>
      <w:r w:rsidR="00826307">
        <w:rPr>
          <w:rFonts w:cstheme="minorHAnsi"/>
        </w:rPr>
        <w:t xml:space="preserve"> The issue was </w:t>
      </w:r>
      <w:proofErr w:type="gramStart"/>
      <w:r w:rsidR="00826307">
        <w:rPr>
          <w:rFonts w:cstheme="minorHAnsi"/>
        </w:rPr>
        <w:t>resolved</w:t>
      </w:r>
      <w:proofErr w:type="gramEnd"/>
      <w:r w:rsidR="00826307">
        <w:rPr>
          <w:rFonts w:cstheme="minorHAnsi"/>
        </w:rPr>
        <w:t xml:space="preserve"> and the money was returned to the women.</w:t>
      </w:r>
      <w:r>
        <w:rPr>
          <w:rFonts w:cstheme="minorHAnsi"/>
        </w:rPr>
        <w:t xml:space="preserve"> Details about the complaint, its investigation and corrective actions has already </w:t>
      </w:r>
      <w:proofErr w:type="gramStart"/>
      <w:r>
        <w:rPr>
          <w:rFonts w:cstheme="minorHAnsi"/>
        </w:rPr>
        <w:t>been  shared</w:t>
      </w:r>
      <w:proofErr w:type="gramEnd"/>
      <w:r>
        <w:rPr>
          <w:rFonts w:cstheme="minorHAnsi"/>
        </w:rPr>
        <w:t xml:space="preserve"> with the World Bank the case has been closed. About</w:t>
      </w:r>
      <w:r w:rsidRPr="008276C5">
        <w:rPr>
          <w:rFonts w:cstheme="minorHAnsi"/>
        </w:rPr>
        <w:t xml:space="preserve"> 99 </w:t>
      </w:r>
      <w:r w:rsidRPr="0004559B">
        <w:rPr>
          <w:rFonts w:cstheme="minorHAnsi"/>
        </w:rPr>
        <w:t>percent of the complaints were resolved within the agreed timeframe of 1</w:t>
      </w:r>
      <w:r>
        <w:rPr>
          <w:rFonts w:cstheme="minorHAnsi"/>
        </w:rPr>
        <w:t>4</w:t>
      </w:r>
      <w:r w:rsidRPr="0004559B">
        <w:rPr>
          <w:rFonts w:cstheme="minorHAnsi"/>
        </w:rPr>
        <w:t xml:space="preserve"> days</w:t>
      </w:r>
      <w:r>
        <w:rPr>
          <w:rFonts w:cstheme="minorHAnsi"/>
        </w:rPr>
        <w:t>, whereas</w:t>
      </w:r>
      <w:r w:rsidRPr="0004559B">
        <w:rPr>
          <w:rFonts w:cstheme="minorHAnsi"/>
        </w:rPr>
        <w:t xml:space="preserve"> </w:t>
      </w:r>
      <w:r>
        <w:rPr>
          <w:rFonts w:cstheme="minorHAnsi"/>
        </w:rPr>
        <w:t>only one percent</w:t>
      </w:r>
      <w:r w:rsidRPr="0004559B">
        <w:rPr>
          <w:rFonts w:cstheme="minorHAnsi"/>
        </w:rPr>
        <w:t xml:space="preserve"> </w:t>
      </w:r>
      <w:r>
        <w:rPr>
          <w:rFonts w:cstheme="minorHAnsi"/>
        </w:rPr>
        <w:t>were open for longer, for up to</w:t>
      </w:r>
      <w:r w:rsidRPr="0004559B">
        <w:rPr>
          <w:rFonts w:cstheme="minorHAnsi"/>
        </w:rPr>
        <w:t xml:space="preserve"> 20 days.</w:t>
      </w:r>
      <w:r>
        <w:rPr>
          <w:rFonts w:cstheme="minorHAnsi"/>
        </w:rPr>
        <w:t xml:space="preserve"> Hence,</w:t>
      </w:r>
      <w:r w:rsidRPr="0004559B">
        <w:rPr>
          <w:rFonts w:cstheme="minorHAnsi"/>
        </w:rPr>
        <w:t xml:space="preserve"> </w:t>
      </w:r>
      <w:r>
        <w:rPr>
          <w:rFonts w:cstheme="minorHAnsi"/>
        </w:rPr>
        <w:t xml:space="preserve">there is no pending complaints as of 30 June 2023. To improve further, IPs has enhanced their measures through regular analysis of GRM and random spot checks, while UNDP has also extended its remote verification to the GRM process. </w:t>
      </w:r>
    </w:p>
    <w:p w14:paraId="77801386" w14:textId="77777777" w:rsidR="007E22D9" w:rsidRPr="0004559B" w:rsidRDefault="007E22D9" w:rsidP="007E22D9">
      <w:pPr>
        <w:spacing w:after="0"/>
        <w:jc w:val="both"/>
        <w:rPr>
          <w:rFonts w:cstheme="minorHAnsi"/>
        </w:rPr>
      </w:pPr>
    </w:p>
    <w:p w14:paraId="0779F55E" w14:textId="77777777" w:rsidR="007E22D9" w:rsidRPr="00453EBD" w:rsidRDefault="007E22D9" w:rsidP="007E22D9">
      <w:pPr>
        <w:pStyle w:val="Heading2"/>
        <w:numPr>
          <w:ilvl w:val="1"/>
          <w:numId w:val="46"/>
        </w:numPr>
        <w:jc w:val="both"/>
        <w:rPr>
          <w:rFonts w:asciiTheme="minorHAnsi" w:hAnsiTheme="minorHAnsi" w:cstheme="minorHAnsi"/>
          <w:b/>
          <w:bCs/>
          <w:sz w:val="22"/>
          <w:szCs w:val="22"/>
        </w:rPr>
      </w:pPr>
      <w:bookmarkStart w:id="53" w:name="_Toc142462367"/>
      <w:r>
        <w:rPr>
          <w:rFonts w:asciiTheme="minorHAnsi" w:hAnsiTheme="minorHAnsi" w:cstheme="minorHAnsi"/>
          <w:b/>
          <w:bCs/>
          <w:sz w:val="22"/>
          <w:szCs w:val="22"/>
        </w:rPr>
        <w:t xml:space="preserve">Safeguard </w:t>
      </w:r>
      <w:r w:rsidRPr="00453EBD">
        <w:rPr>
          <w:rFonts w:asciiTheme="minorHAnsi" w:hAnsiTheme="minorHAnsi" w:cstheme="minorHAnsi"/>
          <w:b/>
          <w:bCs/>
          <w:sz w:val="22"/>
          <w:szCs w:val="22"/>
        </w:rPr>
        <w:t>Capacity building</w:t>
      </w:r>
      <w:bookmarkEnd w:id="53"/>
    </w:p>
    <w:p w14:paraId="6CC6CA06" w14:textId="77777777" w:rsidR="007E22D9" w:rsidRDefault="007E22D9" w:rsidP="007E22D9">
      <w:pPr>
        <w:spacing w:after="0" w:line="240" w:lineRule="auto"/>
        <w:jc w:val="both"/>
        <w:rPr>
          <w:rFonts w:cstheme="minorHAnsi"/>
        </w:rPr>
      </w:pPr>
    </w:p>
    <w:p w14:paraId="21412ED5" w14:textId="77777777" w:rsidR="007E22D9" w:rsidRPr="00B26CFB" w:rsidRDefault="007E22D9" w:rsidP="007E22D9">
      <w:pPr>
        <w:spacing w:after="0" w:line="240" w:lineRule="auto"/>
        <w:contextualSpacing/>
        <w:jc w:val="both"/>
        <w:rPr>
          <w:rFonts w:cstheme="minorHAnsi"/>
        </w:rPr>
      </w:pPr>
      <w:r w:rsidRPr="008C40A6">
        <w:rPr>
          <w:rFonts w:cstheme="minorHAnsi"/>
        </w:rPr>
        <w:t>The UNDP participated in two workshops held by WB in Amman</w:t>
      </w:r>
      <w:r>
        <w:rPr>
          <w:rFonts w:cstheme="minorHAnsi"/>
        </w:rPr>
        <w:t xml:space="preserve"> during the reporting period.</w:t>
      </w:r>
      <w:r w:rsidRPr="008C40A6">
        <w:rPr>
          <w:rFonts w:cstheme="minorHAnsi"/>
        </w:rPr>
        <w:t xml:space="preserve"> </w:t>
      </w:r>
      <w:r>
        <w:rPr>
          <w:rFonts w:cstheme="minorHAnsi"/>
        </w:rPr>
        <w:t>T</w:t>
      </w:r>
      <w:r w:rsidRPr="008C40A6">
        <w:rPr>
          <w:rFonts w:cstheme="minorHAnsi"/>
        </w:rPr>
        <w:t>he first</w:t>
      </w:r>
      <w:r>
        <w:rPr>
          <w:rFonts w:cstheme="minorHAnsi"/>
        </w:rPr>
        <w:t xml:space="preserve"> workshop</w:t>
      </w:r>
      <w:r w:rsidRPr="008C40A6">
        <w:rPr>
          <w:rFonts w:cstheme="minorHAnsi"/>
        </w:rPr>
        <w:t xml:space="preserve"> </w:t>
      </w:r>
      <w:r>
        <w:rPr>
          <w:rFonts w:cstheme="minorHAnsi"/>
        </w:rPr>
        <w:t>was</w:t>
      </w:r>
      <w:r w:rsidRPr="008C40A6">
        <w:rPr>
          <w:rFonts w:cstheme="minorHAnsi"/>
        </w:rPr>
        <w:t xml:space="preserve"> </w:t>
      </w:r>
      <w:r>
        <w:rPr>
          <w:rFonts w:cstheme="minorHAnsi"/>
        </w:rPr>
        <w:t xml:space="preserve">conducted </w:t>
      </w:r>
      <w:r w:rsidRPr="008C40A6">
        <w:rPr>
          <w:rFonts w:cstheme="minorHAnsi"/>
        </w:rPr>
        <w:t xml:space="preserve">from March 7–8, 2023, </w:t>
      </w:r>
      <w:r>
        <w:rPr>
          <w:rFonts w:cstheme="minorHAnsi"/>
        </w:rPr>
        <w:t>with the purpose of discussing the</w:t>
      </w:r>
      <w:r w:rsidRPr="004B7A67">
        <w:rPr>
          <w:rFonts w:cstheme="minorHAnsi"/>
        </w:rPr>
        <w:t xml:space="preserve"> status of ESF implementation, OHS incidents, staffing and capacity building, GRM, Gender mainstreaming and social safeguard requirements in contexts of Yemen as well as the WB ESIRT (Environmental and Social Incident Response Toolkit) procedures. </w:t>
      </w:r>
      <w:r>
        <w:rPr>
          <w:rFonts w:cstheme="minorHAnsi"/>
        </w:rPr>
        <w:t xml:space="preserve"> The second was held on 19 June 2023 for a thematic review of environmental and social aspects through a questionnaire to analyze the status of E&amp;S implementation arrangement including staffing, roles and responsibilities, budget, i</w:t>
      </w:r>
      <w:r w:rsidRPr="00D86F79">
        <w:rPr>
          <w:rFonts w:cstheme="minorHAnsi"/>
        </w:rPr>
        <w:t>nstitutional E&amp;S policies and standards</w:t>
      </w:r>
      <w:r>
        <w:rPr>
          <w:rFonts w:cstheme="minorHAnsi"/>
        </w:rPr>
        <w:t xml:space="preserve"> and </w:t>
      </w:r>
      <w:r w:rsidRPr="00B13B68">
        <w:rPr>
          <w:rFonts w:cstheme="minorHAnsi"/>
        </w:rPr>
        <w:t>Inter-agency coordination mechanism</w:t>
      </w:r>
      <w:r>
        <w:rPr>
          <w:rFonts w:cstheme="minorHAnsi"/>
        </w:rPr>
        <w:t xml:space="preserve">. In addition, the team discussed challenges and lesson learned regarding capacities to implement the different ESF instruments under WB projects as well as the safeguard third-party monitoring and GRM. One of the highlights was the need for UNDP to set up their own call center as a second layer for beneficiaries to escalate their complains through if IPs could not settle them in the first layers.  </w:t>
      </w:r>
    </w:p>
    <w:p w14:paraId="5CAE7586" w14:textId="77777777" w:rsidR="007E22D9" w:rsidRPr="004B7A67" w:rsidRDefault="007E22D9" w:rsidP="007E22D9">
      <w:pPr>
        <w:spacing w:after="0" w:line="240" w:lineRule="auto"/>
        <w:ind w:left="-90"/>
        <w:jc w:val="both"/>
        <w:rPr>
          <w:rFonts w:cstheme="minorHAnsi"/>
        </w:rPr>
      </w:pPr>
    </w:p>
    <w:p w14:paraId="2BDF6ED9" w14:textId="6E10CA70" w:rsidR="007E22D9" w:rsidRDefault="007E22D9" w:rsidP="007E22D9">
      <w:pPr>
        <w:spacing w:after="0" w:line="240" w:lineRule="auto"/>
        <w:jc w:val="both"/>
        <w:rPr>
          <w:rFonts w:cstheme="minorHAnsi"/>
          <w:rtl/>
        </w:rPr>
      </w:pPr>
      <w:r w:rsidRPr="004B7A67">
        <w:rPr>
          <w:rFonts w:cstheme="minorHAnsi"/>
        </w:rPr>
        <w:t xml:space="preserve">UNDP has conducted </w:t>
      </w:r>
      <w:r>
        <w:rPr>
          <w:rFonts w:cstheme="minorHAnsi"/>
        </w:rPr>
        <w:t>another</w:t>
      </w:r>
      <w:r w:rsidRPr="004B7A67">
        <w:rPr>
          <w:rFonts w:cstheme="minorHAnsi"/>
        </w:rPr>
        <w:t xml:space="preserve"> workshop with the IPs </w:t>
      </w:r>
      <w:r>
        <w:rPr>
          <w:rFonts w:cstheme="minorHAnsi"/>
        </w:rPr>
        <w:t xml:space="preserve">to discuss the improvement of safeguard monitoring </w:t>
      </w:r>
      <w:r w:rsidR="006E76C9">
        <w:rPr>
          <w:rFonts w:cstheme="minorHAnsi"/>
        </w:rPr>
        <w:t>at</w:t>
      </w:r>
      <w:r w:rsidRPr="004B7A67">
        <w:rPr>
          <w:rFonts w:cstheme="minorHAnsi"/>
        </w:rPr>
        <w:t xml:space="preserve"> field level, </w:t>
      </w:r>
      <w:r>
        <w:rPr>
          <w:rFonts w:cstheme="minorHAnsi"/>
        </w:rPr>
        <w:t xml:space="preserve">activation of </w:t>
      </w:r>
      <w:r w:rsidRPr="004B7A67">
        <w:rPr>
          <w:rFonts w:cstheme="minorHAnsi"/>
        </w:rPr>
        <w:t xml:space="preserve"> the roles and responsibilities of community committees on safeguard monitoring, brainstorming on safeguard implementation and monitoring under Geo-bundling approach, discussing on baseline data and </w:t>
      </w:r>
      <w:r>
        <w:rPr>
          <w:rFonts w:cstheme="minorHAnsi"/>
        </w:rPr>
        <w:t xml:space="preserve">improvement of </w:t>
      </w:r>
      <w:r w:rsidRPr="004B7A67">
        <w:rPr>
          <w:rFonts w:cstheme="minorHAnsi"/>
        </w:rPr>
        <w:t>Safeguard KPIs (Key Performance Indicators), gender sensitive reporting, as well as reviewing the IPs mechanism</w:t>
      </w:r>
      <w:r w:rsidR="00AC0C60">
        <w:rPr>
          <w:rFonts w:cstheme="minorHAnsi"/>
        </w:rPr>
        <w:t>s</w:t>
      </w:r>
      <w:r w:rsidRPr="004B7A67">
        <w:rPr>
          <w:rFonts w:cstheme="minorHAnsi"/>
        </w:rPr>
        <w:t xml:space="preserve"> in term of GBV and SEA (Sexual Exploitation and Abuse) case management and referral pathway and related capacity building needs. </w:t>
      </w:r>
    </w:p>
    <w:p w14:paraId="35AC3427" w14:textId="77777777" w:rsidR="007E22D9" w:rsidRDefault="007E22D9" w:rsidP="007E22D9">
      <w:pPr>
        <w:spacing w:after="0" w:line="240" w:lineRule="auto"/>
        <w:jc w:val="both"/>
        <w:rPr>
          <w:rFonts w:cstheme="minorHAnsi"/>
          <w:rtl/>
        </w:rPr>
      </w:pPr>
    </w:p>
    <w:p w14:paraId="2A599449" w14:textId="21A0C4B5" w:rsidR="007E22D9" w:rsidRPr="00195637" w:rsidRDefault="007E22D9" w:rsidP="007E22D9">
      <w:pPr>
        <w:spacing w:after="0" w:line="240" w:lineRule="auto"/>
        <w:contextualSpacing/>
        <w:jc w:val="both"/>
        <w:rPr>
          <w:rFonts w:cstheme="minorHAnsi"/>
        </w:rPr>
      </w:pPr>
      <w:r w:rsidRPr="005B2F8F">
        <w:rPr>
          <w:lang w:bidi="ar-YE"/>
        </w:rPr>
        <w:t xml:space="preserve">Several training sessions were delivered during the reporting period for a total of 24,925 (34.7 percent females) </w:t>
      </w:r>
      <w:proofErr w:type="gramStart"/>
      <w:r w:rsidRPr="005B2F8F">
        <w:rPr>
          <w:lang w:bidi="ar-YE"/>
        </w:rPr>
        <w:t>comprising  different</w:t>
      </w:r>
      <w:proofErr w:type="gramEnd"/>
      <w:r w:rsidRPr="005B2F8F">
        <w:rPr>
          <w:lang w:bidi="ar-YE"/>
        </w:rPr>
        <w:t xml:space="preserve"> groups as consultants, site engineers, workers, community committees, and community members. The trainings covered</w:t>
      </w:r>
      <w:r w:rsidR="006E76C9">
        <w:rPr>
          <w:lang w:bidi="ar-YE"/>
        </w:rPr>
        <w:t xml:space="preserve"> </w:t>
      </w:r>
      <w:r>
        <w:rPr>
          <w:lang w:bidi="ar-YE"/>
        </w:rPr>
        <w:t>the topics of</w:t>
      </w:r>
      <w:r w:rsidRPr="005B2F8F">
        <w:rPr>
          <w:lang w:bidi="ar-YE"/>
        </w:rPr>
        <w:t xml:space="preserve"> SES and </w:t>
      </w:r>
      <w:proofErr w:type="gramStart"/>
      <w:r w:rsidRPr="005B2F8F">
        <w:rPr>
          <w:lang w:bidi="ar-YE"/>
        </w:rPr>
        <w:t>OHS ,</w:t>
      </w:r>
      <w:proofErr w:type="gramEnd"/>
      <w:r w:rsidRPr="005B2F8F">
        <w:rPr>
          <w:lang w:bidi="ar-YE"/>
        </w:rPr>
        <w:t xml:space="preserve"> GRM, GBV, and SEA, and training on the operation and maintenance of subprojects to ensure</w:t>
      </w:r>
      <w:r>
        <w:rPr>
          <w:lang w:bidi="ar-YE"/>
        </w:rPr>
        <w:t xml:space="preserve"> the sustainability of the </w:t>
      </w:r>
      <w:r w:rsidRPr="005B2F8F">
        <w:rPr>
          <w:lang w:bidi="ar-YE"/>
        </w:rPr>
        <w:t>subproject .</w:t>
      </w:r>
      <w:r w:rsidRPr="005B2F8F">
        <w:rPr>
          <w:rFonts w:cstheme="minorHAnsi"/>
        </w:rPr>
        <w:t xml:space="preserve"> The following table shows the cumulative status of safeguard capacity building provided by SFD, PWP and SMPES for different target groups:</w:t>
      </w:r>
    </w:p>
    <w:p w14:paraId="47154AF5" w14:textId="05CBE755" w:rsidR="007E22D9" w:rsidRDefault="007E22D9" w:rsidP="007E22D9">
      <w:pPr>
        <w:spacing w:after="0"/>
        <w:jc w:val="both"/>
        <w:rPr>
          <w:rFonts w:cstheme="minorHAnsi"/>
        </w:rPr>
      </w:pPr>
      <w:r>
        <w:rPr>
          <w:rFonts w:cstheme="minorHAnsi"/>
        </w:rPr>
        <w:t>Table 13: Safeguard Training breakdown</w:t>
      </w:r>
    </w:p>
    <w:tbl>
      <w:tblPr>
        <w:tblpPr w:leftFromText="180" w:rightFromText="180" w:vertAnchor="text" w:horzAnchor="margin" w:tblpXSpec="center" w:tblpY="119"/>
        <w:tblW w:w="9909" w:type="dxa"/>
        <w:tblLook w:val="04A0" w:firstRow="1" w:lastRow="0" w:firstColumn="1" w:lastColumn="0" w:noHBand="0" w:noVBand="1"/>
      </w:tblPr>
      <w:tblGrid>
        <w:gridCol w:w="2221"/>
        <w:gridCol w:w="936"/>
        <w:gridCol w:w="767"/>
        <w:gridCol w:w="941"/>
        <w:gridCol w:w="853"/>
        <w:gridCol w:w="853"/>
        <w:gridCol w:w="854"/>
        <w:gridCol w:w="767"/>
        <w:gridCol w:w="610"/>
        <w:gridCol w:w="757"/>
        <w:gridCol w:w="350"/>
      </w:tblGrid>
      <w:tr w:rsidR="007E22D9" w:rsidRPr="00B91E09" w14:paraId="0D2B9058" w14:textId="77777777" w:rsidTr="00B60061">
        <w:trPr>
          <w:gridAfter w:val="1"/>
          <w:wAfter w:w="350" w:type="dxa"/>
          <w:trHeight w:hRule="exact" w:val="291"/>
        </w:trPr>
        <w:tc>
          <w:tcPr>
            <w:tcW w:w="2221" w:type="dxa"/>
            <w:vMerge w:val="restart"/>
            <w:tcBorders>
              <w:top w:val="single" w:sz="8" w:space="0" w:color="auto"/>
              <w:left w:val="single" w:sz="8" w:space="0" w:color="auto"/>
              <w:bottom w:val="single" w:sz="8" w:space="0" w:color="000000"/>
              <w:right w:val="single" w:sz="8" w:space="0" w:color="auto"/>
            </w:tcBorders>
            <w:shd w:val="clear" w:color="000000" w:fill="44546A"/>
            <w:vAlign w:val="center"/>
            <w:hideMark/>
          </w:tcPr>
          <w:p w14:paraId="16E984FA" w14:textId="77777777" w:rsidR="007E22D9" w:rsidRPr="00B91E09" w:rsidRDefault="007E22D9" w:rsidP="00B60061">
            <w:pPr>
              <w:spacing w:after="0" w:line="240" w:lineRule="auto"/>
              <w:jc w:val="center"/>
              <w:rPr>
                <w:rFonts w:ascii="Calibri" w:eastAsia="Times New Roman" w:hAnsi="Calibri" w:cs="Calibri"/>
                <w:b/>
                <w:bCs/>
                <w:color w:val="FFFFFF"/>
                <w:sz w:val="20"/>
                <w:szCs w:val="20"/>
              </w:rPr>
            </w:pPr>
            <w:r w:rsidRPr="00B91E09">
              <w:rPr>
                <w:rFonts w:ascii="Calibri" w:eastAsia="Times New Roman" w:hAnsi="Calibri" w:cs="Calibri"/>
                <w:b/>
                <w:bCs/>
                <w:color w:val="FFFFFF"/>
                <w:sz w:val="20"/>
                <w:szCs w:val="20"/>
              </w:rPr>
              <w:t xml:space="preserve">Trained Parties </w:t>
            </w:r>
          </w:p>
        </w:tc>
        <w:tc>
          <w:tcPr>
            <w:tcW w:w="2644" w:type="dxa"/>
            <w:gridSpan w:val="3"/>
            <w:tcBorders>
              <w:top w:val="single" w:sz="8" w:space="0" w:color="auto"/>
              <w:left w:val="nil"/>
              <w:bottom w:val="single" w:sz="8" w:space="0" w:color="auto"/>
              <w:right w:val="single" w:sz="8" w:space="0" w:color="000000"/>
            </w:tcBorders>
            <w:shd w:val="clear" w:color="000000" w:fill="44546A"/>
            <w:vAlign w:val="center"/>
            <w:hideMark/>
          </w:tcPr>
          <w:p w14:paraId="179F3AD9" w14:textId="77777777" w:rsidR="007E22D9" w:rsidRPr="00B91E09" w:rsidRDefault="007E22D9" w:rsidP="00B60061">
            <w:pPr>
              <w:spacing w:after="0" w:line="240" w:lineRule="auto"/>
              <w:jc w:val="center"/>
              <w:rPr>
                <w:rFonts w:ascii="Calibri" w:eastAsia="Times New Roman" w:hAnsi="Calibri" w:cs="Calibri"/>
                <w:b/>
                <w:bCs/>
                <w:color w:val="FFFFFF"/>
                <w:sz w:val="20"/>
                <w:szCs w:val="20"/>
              </w:rPr>
            </w:pPr>
            <w:r w:rsidRPr="00B91E09">
              <w:rPr>
                <w:rFonts w:ascii="Calibri" w:eastAsia="Times New Roman" w:hAnsi="Calibri" w:cs="Calibri"/>
                <w:b/>
                <w:bCs/>
                <w:color w:val="FFFFFF"/>
                <w:sz w:val="20"/>
                <w:szCs w:val="20"/>
              </w:rPr>
              <w:t>SFD</w:t>
            </w:r>
          </w:p>
        </w:tc>
        <w:tc>
          <w:tcPr>
            <w:tcW w:w="2560" w:type="dxa"/>
            <w:gridSpan w:val="3"/>
            <w:tcBorders>
              <w:top w:val="single" w:sz="8" w:space="0" w:color="auto"/>
              <w:left w:val="nil"/>
              <w:bottom w:val="single" w:sz="8" w:space="0" w:color="auto"/>
              <w:right w:val="single" w:sz="8" w:space="0" w:color="000000"/>
            </w:tcBorders>
            <w:shd w:val="clear" w:color="000000" w:fill="44546A"/>
            <w:vAlign w:val="center"/>
            <w:hideMark/>
          </w:tcPr>
          <w:p w14:paraId="52A14A02" w14:textId="77777777" w:rsidR="007E22D9" w:rsidRPr="00B91E09" w:rsidRDefault="007E22D9" w:rsidP="00B60061">
            <w:pPr>
              <w:spacing w:after="0" w:line="240" w:lineRule="auto"/>
              <w:jc w:val="center"/>
              <w:rPr>
                <w:rFonts w:ascii="Calibri" w:eastAsia="Times New Roman" w:hAnsi="Calibri" w:cs="Calibri"/>
                <w:b/>
                <w:bCs/>
                <w:color w:val="FFFFFF"/>
                <w:sz w:val="20"/>
                <w:szCs w:val="20"/>
              </w:rPr>
            </w:pPr>
            <w:r w:rsidRPr="00B91E09">
              <w:rPr>
                <w:rFonts w:ascii="Calibri" w:eastAsia="Times New Roman" w:hAnsi="Calibri" w:cs="Calibri"/>
                <w:b/>
                <w:bCs/>
                <w:color w:val="FFFFFF"/>
                <w:sz w:val="20"/>
                <w:szCs w:val="20"/>
              </w:rPr>
              <w:t>PWP</w:t>
            </w:r>
          </w:p>
        </w:tc>
        <w:tc>
          <w:tcPr>
            <w:tcW w:w="2134" w:type="dxa"/>
            <w:gridSpan w:val="3"/>
            <w:tcBorders>
              <w:top w:val="single" w:sz="8" w:space="0" w:color="auto"/>
              <w:left w:val="nil"/>
              <w:bottom w:val="single" w:sz="8" w:space="0" w:color="auto"/>
              <w:right w:val="single" w:sz="8" w:space="0" w:color="000000"/>
            </w:tcBorders>
            <w:shd w:val="clear" w:color="000000" w:fill="44546A"/>
            <w:vAlign w:val="center"/>
            <w:hideMark/>
          </w:tcPr>
          <w:p w14:paraId="10A10AE4" w14:textId="77777777" w:rsidR="007E22D9" w:rsidRPr="00B91E09" w:rsidRDefault="007E22D9" w:rsidP="00B60061">
            <w:pPr>
              <w:spacing w:after="0" w:line="240" w:lineRule="auto"/>
              <w:jc w:val="center"/>
              <w:rPr>
                <w:rFonts w:ascii="Calibri" w:eastAsia="Times New Roman" w:hAnsi="Calibri" w:cs="Calibri"/>
                <w:b/>
                <w:bCs/>
                <w:color w:val="FFFFFF"/>
                <w:sz w:val="20"/>
                <w:szCs w:val="20"/>
              </w:rPr>
            </w:pPr>
            <w:r w:rsidRPr="00B91E09">
              <w:rPr>
                <w:rFonts w:ascii="Calibri" w:eastAsia="Times New Roman" w:hAnsi="Calibri" w:cs="Calibri"/>
                <w:b/>
                <w:bCs/>
                <w:color w:val="FFFFFF"/>
                <w:sz w:val="20"/>
                <w:szCs w:val="20"/>
              </w:rPr>
              <w:t>SMEPS</w:t>
            </w:r>
          </w:p>
        </w:tc>
      </w:tr>
      <w:tr w:rsidR="007E22D9" w:rsidRPr="00B91E09" w14:paraId="3CCE0BCB" w14:textId="77777777" w:rsidTr="00B60061">
        <w:trPr>
          <w:gridAfter w:val="1"/>
          <w:wAfter w:w="350" w:type="dxa"/>
          <w:trHeight w:val="450"/>
        </w:trPr>
        <w:tc>
          <w:tcPr>
            <w:tcW w:w="2221" w:type="dxa"/>
            <w:vMerge/>
            <w:tcBorders>
              <w:top w:val="single" w:sz="8" w:space="0" w:color="auto"/>
              <w:left w:val="single" w:sz="8" w:space="0" w:color="auto"/>
              <w:bottom w:val="single" w:sz="8" w:space="0" w:color="000000"/>
              <w:right w:val="single" w:sz="8" w:space="0" w:color="auto"/>
            </w:tcBorders>
            <w:vAlign w:val="center"/>
            <w:hideMark/>
          </w:tcPr>
          <w:p w14:paraId="5B4D2655" w14:textId="77777777" w:rsidR="007E22D9" w:rsidRPr="00B91E09" w:rsidRDefault="007E22D9" w:rsidP="00B60061">
            <w:pPr>
              <w:spacing w:after="0" w:line="240" w:lineRule="auto"/>
              <w:rPr>
                <w:rFonts w:ascii="Calibri" w:eastAsia="Times New Roman" w:hAnsi="Calibri" w:cs="Calibri"/>
                <w:b/>
                <w:bCs/>
                <w:color w:val="FFFFFF"/>
                <w:sz w:val="20"/>
                <w:szCs w:val="20"/>
              </w:rPr>
            </w:pPr>
          </w:p>
        </w:tc>
        <w:tc>
          <w:tcPr>
            <w:tcW w:w="936" w:type="dxa"/>
            <w:vMerge w:val="restart"/>
            <w:tcBorders>
              <w:top w:val="nil"/>
              <w:left w:val="single" w:sz="8" w:space="0" w:color="auto"/>
              <w:bottom w:val="single" w:sz="8" w:space="0" w:color="000000"/>
              <w:right w:val="single" w:sz="8" w:space="0" w:color="auto"/>
            </w:tcBorders>
            <w:shd w:val="clear" w:color="000000" w:fill="EDEDED"/>
            <w:vAlign w:val="center"/>
            <w:hideMark/>
          </w:tcPr>
          <w:p w14:paraId="39C464B8"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r w:rsidRPr="00B91E09">
              <w:rPr>
                <w:rFonts w:ascii="Calibri" w:eastAsia="Times New Roman" w:hAnsi="Calibri" w:cs="Calibri"/>
                <w:b/>
                <w:bCs/>
                <w:color w:val="000000"/>
                <w:sz w:val="20"/>
                <w:szCs w:val="20"/>
              </w:rPr>
              <w:t>M</w:t>
            </w:r>
          </w:p>
        </w:tc>
        <w:tc>
          <w:tcPr>
            <w:tcW w:w="767" w:type="dxa"/>
            <w:vMerge w:val="restart"/>
            <w:tcBorders>
              <w:top w:val="nil"/>
              <w:left w:val="single" w:sz="8" w:space="0" w:color="auto"/>
              <w:bottom w:val="single" w:sz="8" w:space="0" w:color="000000"/>
              <w:right w:val="single" w:sz="8" w:space="0" w:color="auto"/>
            </w:tcBorders>
            <w:shd w:val="clear" w:color="000000" w:fill="EDEDED"/>
            <w:vAlign w:val="center"/>
            <w:hideMark/>
          </w:tcPr>
          <w:p w14:paraId="3E58B884"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r w:rsidRPr="00B91E09">
              <w:rPr>
                <w:rFonts w:ascii="Calibri" w:eastAsia="Times New Roman" w:hAnsi="Calibri" w:cs="Calibri"/>
                <w:b/>
                <w:bCs/>
                <w:color w:val="000000"/>
                <w:sz w:val="20"/>
                <w:szCs w:val="20"/>
              </w:rPr>
              <w:t>F</w:t>
            </w:r>
          </w:p>
        </w:tc>
        <w:tc>
          <w:tcPr>
            <w:tcW w:w="941" w:type="dxa"/>
            <w:vMerge w:val="restart"/>
            <w:tcBorders>
              <w:top w:val="nil"/>
              <w:left w:val="single" w:sz="8" w:space="0" w:color="auto"/>
              <w:bottom w:val="single" w:sz="8" w:space="0" w:color="000000"/>
              <w:right w:val="single" w:sz="8" w:space="0" w:color="auto"/>
            </w:tcBorders>
            <w:shd w:val="clear" w:color="000000" w:fill="EDEDED"/>
            <w:vAlign w:val="center"/>
            <w:hideMark/>
          </w:tcPr>
          <w:p w14:paraId="6CAB7957"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r w:rsidRPr="00B91E09">
              <w:rPr>
                <w:rFonts w:ascii="Calibri" w:eastAsia="Times New Roman" w:hAnsi="Calibri" w:cs="Calibri"/>
                <w:b/>
                <w:bCs/>
                <w:color w:val="000000"/>
                <w:sz w:val="20"/>
                <w:szCs w:val="20"/>
              </w:rPr>
              <w:t>Total</w:t>
            </w:r>
          </w:p>
        </w:tc>
        <w:tc>
          <w:tcPr>
            <w:tcW w:w="853" w:type="dxa"/>
            <w:vMerge w:val="restart"/>
            <w:tcBorders>
              <w:top w:val="nil"/>
              <w:left w:val="single" w:sz="8" w:space="0" w:color="auto"/>
              <w:bottom w:val="single" w:sz="8" w:space="0" w:color="000000"/>
              <w:right w:val="single" w:sz="8" w:space="0" w:color="auto"/>
            </w:tcBorders>
            <w:shd w:val="clear" w:color="000000" w:fill="EDEDED"/>
            <w:vAlign w:val="center"/>
            <w:hideMark/>
          </w:tcPr>
          <w:p w14:paraId="095AF333"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r w:rsidRPr="00B91E09">
              <w:rPr>
                <w:rFonts w:ascii="Calibri" w:eastAsia="Times New Roman" w:hAnsi="Calibri" w:cs="Calibri"/>
                <w:b/>
                <w:bCs/>
                <w:color w:val="000000"/>
                <w:sz w:val="20"/>
                <w:szCs w:val="20"/>
              </w:rPr>
              <w:t>M</w:t>
            </w:r>
          </w:p>
        </w:tc>
        <w:tc>
          <w:tcPr>
            <w:tcW w:w="853" w:type="dxa"/>
            <w:vMerge w:val="restart"/>
            <w:tcBorders>
              <w:top w:val="nil"/>
              <w:left w:val="single" w:sz="8" w:space="0" w:color="auto"/>
              <w:bottom w:val="single" w:sz="8" w:space="0" w:color="000000"/>
              <w:right w:val="single" w:sz="8" w:space="0" w:color="auto"/>
            </w:tcBorders>
            <w:shd w:val="clear" w:color="000000" w:fill="EDEDED"/>
            <w:vAlign w:val="center"/>
            <w:hideMark/>
          </w:tcPr>
          <w:p w14:paraId="013090EC"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r w:rsidRPr="00B91E09">
              <w:rPr>
                <w:rFonts w:ascii="Calibri" w:eastAsia="Times New Roman" w:hAnsi="Calibri" w:cs="Calibri"/>
                <w:b/>
                <w:bCs/>
                <w:color w:val="000000"/>
                <w:sz w:val="20"/>
                <w:szCs w:val="20"/>
              </w:rPr>
              <w:t>F</w:t>
            </w:r>
          </w:p>
        </w:tc>
        <w:tc>
          <w:tcPr>
            <w:tcW w:w="854" w:type="dxa"/>
            <w:vMerge w:val="restart"/>
            <w:tcBorders>
              <w:top w:val="nil"/>
              <w:left w:val="single" w:sz="8" w:space="0" w:color="auto"/>
              <w:bottom w:val="single" w:sz="8" w:space="0" w:color="000000"/>
              <w:right w:val="single" w:sz="8" w:space="0" w:color="auto"/>
            </w:tcBorders>
            <w:shd w:val="clear" w:color="000000" w:fill="EDEDED"/>
            <w:vAlign w:val="center"/>
            <w:hideMark/>
          </w:tcPr>
          <w:p w14:paraId="3F345359"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r w:rsidRPr="00B91E09">
              <w:rPr>
                <w:rFonts w:ascii="Calibri" w:eastAsia="Times New Roman" w:hAnsi="Calibri" w:cs="Calibri"/>
                <w:b/>
                <w:bCs/>
                <w:color w:val="000000"/>
                <w:sz w:val="20"/>
                <w:szCs w:val="20"/>
              </w:rPr>
              <w:t>Total</w:t>
            </w:r>
          </w:p>
        </w:tc>
        <w:tc>
          <w:tcPr>
            <w:tcW w:w="767" w:type="dxa"/>
            <w:vMerge w:val="restart"/>
            <w:tcBorders>
              <w:top w:val="nil"/>
              <w:left w:val="single" w:sz="8" w:space="0" w:color="auto"/>
              <w:bottom w:val="single" w:sz="8" w:space="0" w:color="000000"/>
              <w:right w:val="single" w:sz="8" w:space="0" w:color="auto"/>
            </w:tcBorders>
            <w:shd w:val="clear" w:color="000000" w:fill="EDEDED"/>
            <w:vAlign w:val="center"/>
            <w:hideMark/>
          </w:tcPr>
          <w:p w14:paraId="556E5E37"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r w:rsidRPr="00B91E09">
              <w:rPr>
                <w:rFonts w:ascii="Calibri" w:eastAsia="Times New Roman" w:hAnsi="Calibri" w:cs="Calibri"/>
                <w:b/>
                <w:bCs/>
                <w:color w:val="000000"/>
                <w:sz w:val="20"/>
                <w:szCs w:val="20"/>
              </w:rPr>
              <w:t>M</w:t>
            </w:r>
          </w:p>
        </w:tc>
        <w:tc>
          <w:tcPr>
            <w:tcW w:w="610" w:type="dxa"/>
            <w:vMerge w:val="restart"/>
            <w:tcBorders>
              <w:top w:val="nil"/>
              <w:left w:val="single" w:sz="8" w:space="0" w:color="auto"/>
              <w:bottom w:val="single" w:sz="8" w:space="0" w:color="000000"/>
              <w:right w:val="single" w:sz="8" w:space="0" w:color="auto"/>
            </w:tcBorders>
            <w:shd w:val="clear" w:color="000000" w:fill="EDEDED"/>
            <w:vAlign w:val="center"/>
            <w:hideMark/>
          </w:tcPr>
          <w:p w14:paraId="062143F8"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r w:rsidRPr="00B91E09">
              <w:rPr>
                <w:rFonts w:ascii="Calibri" w:eastAsia="Times New Roman" w:hAnsi="Calibri" w:cs="Calibri"/>
                <w:b/>
                <w:bCs/>
                <w:color w:val="000000"/>
                <w:sz w:val="20"/>
                <w:szCs w:val="20"/>
              </w:rPr>
              <w:t>F</w:t>
            </w:r>
          </w:p>
        </w:tc>
        <w:tc>
          <w:tcPr>
            <w:tcW w:w="757" w:type="dxa"/>
            <w:vMerge w:val="restart"/>
            <w:tcBorders>
              <w:top w:val="nil"/>
              <w:left w:val="single" w:sz="8" w:space="0" w:color="auto"/>
              <w:bottom w:val="single" w:sz="8" w:space="0" w:color="000000"/>
              <w:right w:val="single" w:sz="8" w:space="0" w:color="auto"/>
            </w:tcBorders>
            <w:shd w:val="clear" w:color="000000" w:fill="EDEDED"/>
            <w:vAlign w:val="center"/>
            <w:hideMark/>
          </w:tcPr>
          <w:p w14:paraId="4539285B"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r w:rsidRPr="00B91E09">
              <w:rPr>
                <w:rFonts w:ascii="Calibri" w:eastAsia="Times New Roman" w:hAnsi="Calibri" w:cs="Calibri"/>
                <w:b/>
                <w:bCs/>
                <w:color w:val="000000"/>
                <w:sz w:val="20"/>
                <w:szCs w:val="20"/>
              </w:rPr>
              <w:t xml:space="preserve">Total </w:t>
            </w:r>
          </w:p>
        </w:tc>
      </w:tr>
      <w:tr w:rsidR="007E22D9" w:rsidRPr="00B91E09" w14:paraId="5562496A" w14:textId="77777777" w:rsidTr="00B60061">
        <w:trPr>
          <w:trHeight w:val="54"/>
        </w:trPr>
        <w:tc>
          <w:tcPr>
            <w:tcW w:w="2221" w:type="dxa"/>
            <w:vMerge/>
            <w:tcBorders>
              <w:top w:val="single" w:sz="8" w:space="0" w:color="auto"/>
              <w:left w:val="single" w:sz="8" w:space="0" w:color="auto"/>
              <w:bottom w:val="single" w:sz="8" w:space="0" w:color="000000"/>
              <w:right w:val="single" w:sz="8" w:space="0" w:color="auto"/>
            </w:tcBorders>
            <w:vAlign w:val="center"/>
            <w:hideMark/>
          </w:tcPr>
          <w:p w14:paraId="47A73154" w14:textId="77777777" w:rsidR="007E22D9" w:rsidRPr="00B91E09" w:rsidRDefault="007E22D9" w:rsidP="00B60061">
            <w:pPr>
              <w:spacing w:after="0" w:line="240" w:lineRule="auto"/>
              <w:rPr>
                <w:rFonts w:ascii="Calibri" w:eastAsia="Times New Roman" w:hAnsi="Calibri" w:cs="Calibri"/>
                <w:b/>
                <w:bCs/>
                <w:color w:val="FFFFFF"/>
                <w:sz w:val="20"/>
                <w:szCs w:val="20"/>
              </w:rPr>
            </w:pPr>
          </w:p>
        </w:tc>
        <w:tc>
          <w:tcPr>
            <w:tcW w:w="936" w:type="dxa"/>
            <w:vMerge/>
            <w:tcBorders>
              <w:top w:val="nil"/>
              <w:left w:val="single" w:sz="8" w:space="0" w:color="auto"/>
              <w:bottom w:val="single" w:sz="8" w:space="0" w:color="000000"/>
              <w:right w:val="single" w:sz="8" w:space="0" w:color="auto"/>
            </w:tcBorders>
            <w:vAlign w:val="center"/>
            <w:hideMark/>
          </w:tcPr>
          <w:p w14:paraId="741C4166" w14:textId="77777777" w:rsidR="007E22D9" w:rsidRPr="00B91E09" w:rsidRDefault="007E22D9" w:rsidP="00B60061">
            <w:pPr>
              <w:spacing w:after="0" w:line="240" w:lineRule="auto"/>
              <w:rPr>
                <w:rFonts w:ascii="Calibri" w:eastAsia="Times New Roman" w:hAnsi="Calibri" w:cs="Calibri"/>
                <w:b/>
                <w:bCs/>
                <w:color w:val="000000"/>
                <w:sz w:val="20"/>
                <w:szCs w:val="20"/>
              </w:rPr>
            </w:pPr>
          </w:p>
        </w:tc>
        <w:tc>
          <w:tcPr>
            <w:tcW w:w="767" w:type="dxa"/>
            <w:vMerge/>
            <w:tcBorders>
              <w:top w:val="nil"/>
              <w:left w:val="single" w:sz="8" w:space="0" w:color="auto"/>
              <w:bottom w:val="single" w:sz="8" w:space="0" w:color="000000"/>
              <w:right w:val="single" w:sz="8" w:space="0" w:color="auto"/>
            </w:tcBorders>
            <w:vAlign w:val="center"/>
            <w:hideMark/>
          </w:tcPr>
          <w:p w14:paraId="7B05D6BE" w14:textId="77777777" w:rsidR="007E22D9" w:rsidRPr="00B91E09" w:rsidRDefault="007E22D9" w:rsidP="00B60061">
            <w:pPr>
              <w:spacing w:after="0" w:line="240" w:lineRule="auto"/>
              <w:rPr>
                <w:rFonts w:ascii="Calibri" w:eastAsia="Times New Roman" w:hAnsi="Calibri" w:cs="Calibri"/>
                <w:b/>
                <w:bCs/>
                <w:color w:val="000000"/>
                <w:sz w:val="20"/>
                <w:szCs w:val="20"/>
              </w:rPr>
            </w:pPr>
          </w:p>
        </w:tc>
        <w:tc>
          <w:tcPr>
            <w:tcW w:w="941" w:type="dxa"/>
            <w:vMerge/>
            <w:tcBorders>
              <w:top w:val="nil"/>
              <w:left w:val="single" w:sz="8" w:space="0" w:color="auto"/>
              <w:bottom w:val="single" w:sz="8" w:space="0" w:color="000000"/>
              <w:right w:val="single" w:sz="8" w:space="0" w:color="auto"/>
            </w:tcBorders>
            <w:vAlign w:val="center"/>
            <w:hideMark/>
          </w:tcPr>
          <w:p w14:paraId="2A0C3E6C" w14:textId="77777777" w:rsidR="007E22D9" w:rsidRPr="00B91E09" w:rsidRDefault="007E22D9" w:rsidP="00B60061">
            <w:pPr>
              <w:spacing w:after="0" w:line="240" w:lineRule="auto"/>
              <w:rPr>
                <w:rFonts w:ascii="Calibri" w:eastAsia="Times New Roman" w:hAnsi="Calibri" w:cs="Calibri"/>
                <w:b/>
                <w:bCs/>
                <w:color w:val="000000"/>
                <w:sz w:val="20"/>
                <w:szCs w:val="20"/>
              </w:rPr>
            </w:pPr>
          </w:p>
        </w:tc>
        <w:tc>
          <w:tcPr>
            <w:tcW w:w="853" w:type="dxa"/>
            <w:vMerge/>
            <w:tcBorders>
              <w:top w:val="nil"/>
              <w:left w:val="single" w:sz="8" w:space="0" w:color="auto"/>
              <w:bottom w:val="single" w:sz="8" w:space="0" w:color="000000"/>
              <w:right w:val="single" w:sz="8" w:space="0" w:color="auto"/>
            </w:tcBorders>
            <w:vAlign w:val="center"/>
            <w:hideMark/>
          </w:tcPr>
          <w:p w14:paraId="32C37167" w14:textId="77777777" w:rsidR="007E22D9" w:rsidRPr="00B91E09" w:rsidRDefault="007E22D9" w:rsidP="00B60061">
            <w:pPr>
              <w:spacing w:after="0" w:line="240" w:lineRule="auto"/>
              <w:rPr>
                <w:rFonts w:ascii="Calibri" w:eastAsia="Times New Roman" w:hAnsi="Calibri" w:cs="Calibri"/>
                <w:b/>
                <w:bCs/>
                <w:color w:val="000000"/>
                <w:sz w:val="20"/>
                <w:szCs w:val="20"/>
              </w:rPr>
            </w:pPr>
          </w:p>
        </w:tc>
        <w:tc>
          <w:tcPr>
            <w:tcW w:w="853" w:type="dxa"/>
            <w:vMerge/>
            <w:tcBorders>
              <w:top w:val="nil"/>
              <w:left w:val="single" w:sz="8" w:space="0" w:color="auto"/>
              <w:bottom w:val="single" w:sz="8" w:space="0" w:color="000000"/>
              <w:right w:val="single" w:sz="8" w:space="0" w:color="auto"/>
            </w:tcBorders>
            <w:vAlign w:val="center"/>
            <w:hideMark/>
          </w:tcPr>
          <w:p w14:paraId="0EE250CA" w14:textId="77777777" w:rsidR="007E22D9" w:rsidRPr="00B91E09" w:rsidRDefault="007E22D9" w:rsidP="00B60061">
            <w:pPr>
              <w:spacing w:after="0" w:line="240" w:lineRule="auto"/>
              <w:rPr>
                <w:rFonts w:ascii="Calibri" w:eastAsia="Times New Roman" w:hAnsi="Calibri" w:cs="Calibri"/>
                <w:b/>
                <w:bCs/>
                <w:color w:val="000000"/>
                <w:sz w:val="20"/>
                <w:szCs w:val="20"/>
              </w:rPr>
            </w:pPr>
          </w:p>
        </w:tc>
        <w:tc>
          <w:tcPr>
            <w:tcW w:w="854" w:type="dxa"/>
            <w:vMerge/>
            <w:tcBorders>
              <w:top w:val="nil"/>
              <w:left w:val="single" w:sz="8" w:space="0" w:color="auto"/>
              <w:bottom w:val="single" w:sz="8" w:space="0" w:color="000000"/>
              <w:right w:val="single" w:sz="8" w:space="0" w:color="auto"/>
            </w:tcBorders>
            <w:vAlign w:val="center"/>
            <w:hideMark/>
          </w:tcPr>
          <w:p w14:paraId="1B421D17" w14:textId="77777777" w:rsidR="007E22D9" w:rsidRPr="00B91E09" w:rsidRDefault="007E22D9" w:rsidP="00B60061">
            <w:pPr>
              <w:spacing w:after="0" w:line="240" w:lineRule="auto"/>
              <w:rPr>
                <w:rFonts w:ascii="Calibri" w:eastAsia="Times New Roman" w:hAnsi="Calibri" w:cs="Calibri"/>
                <w:b/>
                <w:bCs/>
                <w:color w:val="000000"/>
                <w:sz w:val="20"/>
                <w:szCs w:val="20"/>
              </w:rPr>
            </w:pPr>
          </w:p>
        </w:tc>
        <w:tc>
          <w:tcPr>
            <w:tcW w:w="767" w:type="dxa"/>
            <w:vMerge/>
            <w:tcBorders>
              <w:top w:val="nil"/>
              <w:left w:val="single" w:sz="8" w:space="0" w:color="auto"/>
              <w:bottom w:val="single" w:sz="8" w:space="0" w:color="000000"/>
              <w:right w:val="single" w:sz="8" w:space="0" w:color="auto"/>
            </w:tcBorders>
            <w:vAlign w:val="center"/>
            <w:hideMark/>
          </w:tcPr>
          <w:p w14:paraId="5262CEAD" w14:textId="77777777" w:rsidR="007E22D9" w:rsidRPr="00B91E09" w:rsidRDefault="007E22D9" w:rsidP="00B60061">
            <w:pPr>
              <w:spacing w:after="0" w:line="240" w:lineRule="auto"/>
              <w:rPr>
                <w:rFonts w:ascii="Calibri" w:eastAsia="Times New Roman" w:hAnsi="Calibri" w:cs="Calibri"/>
                <w:b/>
                <w:bCs/>
                <w:color w:val="000000"/>
                <w:sz w:val="20"/>
                <w:szCs w:val="20"/>
              </w:rPr>
            </w:pPr>
          </w:p>
        </w:tc>
        <w:tc>
          <w:tcPr>
            <w:tcW w:w="610" w:type="dxa"/>
            <w:vMerge/>
            <w:tcBorders>
              <w:top w:val="nil"/>
              <w:left w:val="single" w:sz="8" w:space="0" w:color="auto"/>
              <w:bottom w:val="single" w:sz="8" w:space="0" w:color="000000"/>
              <w:right w:val="single" w:sz="8" w:space="0" w:color="auto"/>
            </w:tcBorders>
            <w:vAlign w:val="center"/>
            <w:hideMark/>
          </w:tcPr>
          <w:p w14:paraId="339F9C17" w14:textId="77777777" w:rsidR="007E22D9" w:rsidRPr="00B91E09" w:rsidRDefault="007E22D9" w:rsidP="00B60061">
            <w:pPr>
              <w:spacing w:after="0" w:line="240" w:lineRule="auto"/>
              <w:rPr>
                <w:rFonts w:ascii="Calibri" w:eastAsia="Times New Roman" w:hAnsi="Calibri" w:cs="Calibri"/>
                <w:b/>
                <w:bCs/>
                <w:color w:val="000000"/>
                <w:sz w:val="20"/>
                <w:szCs w:val="20"/>
              </w:rPr>
            </w:pPr>
          </w:p>
        </w:tc>
        <w:tc>
          <w:tcPr>
            <w:tcW w:w="757" w:type="dxa"/>
            <w:vMerge/>
            <w:tcBorders>
              <w:top w:val="nil"/>
              <w:left w:val="single" w:sz="8" w:space="0" w:color="auto"/>
              <w:bottom w:val="single" w:sz="8" w:space="0" w:color="000000"/>
              <w:right w:val="single" w:sz="8" w:space="0" w:color="auto"/>
            </w:tcBorders>
            <w:vAlign w:val="center"/>
            <w:hideMark/>
          </w:tcPr>
          <w:p w14:paraId="0D33DEA6" w14:textId="77777777" w:rsidR="007E22D9" w:rsidRPr="00B91E09" w:rsidRDefault="007E22D9" w:rsidP="00B60061">
            <w:pPr>
              <w:spacing w:after="0" w:line="240" w:lineRule="auto"/>
              <w:rPr>
                <w:rFonts w:ascii="Calibri" w:eastAsia="Times New Roman" w:hAnsi="Calibri" w:cs="Calibri"/>
                <w:b/>
                <w:bCs/>
                <w:color w:val="000000"/>
                <w:sz w:val="20"/>
                <w:szCs w:val="20"/>
              </w:rPr>
            </w:pPr>
          </w:p>
        </w:tc>
        <w:tc>
          <w:tcPr>
            <w:tcW w:w="350" w:type="dxa"/>
            <w:tcBorders>
              <w:top w:val="nil"/>
              <w:left w:val="nil"/>
              <w:bottom w:val="nil"/>
              <w:right w:val="nil"/>
            </w:tcBorders>
            <w:shd w:val="clear" w:color="auto" w:fill="auto"/>
            <w:noWrap/>
            <w:vAlign w:val="bottom"/>
            <w:hideMark/>
          </w:tcPr>
          <w:p w14:paraId="19F133F0"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p>
        </w:tc>
      </w:tr>
      <w:tr w:rsidR="007E22D9" w:rsidRPr="00B91E09" w14:paraId="7AA4DF3A" w14:textId="77777777" w:rsidTr="00B60061">
        <w:trPr>
          <w:trHeight w:hRule="exact" w:val="291"/>
        </w:trPr>
        <w:tc>
          <w:tcPr>
            <w:tcW w:w="2221" w:type="dxa"/>
            <w:tcBorders>
              <w:top w:val="nil"/>
              <w:left w:val="single" w:sz="8" w:space="0" w:color="auto"/>
              <w:bottom w:val="single" w:sz="8" w:space="0" w:color="auto"/>
              <w:right w:val="single" w:sz="8" w:space="0" w:color="auto"/>
            </w:tcBorders>
            <w:shd w:val="clear" w:color="auto" w:fill="auto"/>
            <w:vAlign w:val="center"/>
            <w:hideMark/>
          </w:tcPr>
          <w:p w14:paraId="36A74F6F" w14:textId="77777777" w:rsidR="007E22D9" w:rsidRPr="00B91E09" w:rsidRDefault="007E22D9" w:rsidP="00B60061">
            <w:pPr>
              <w:spacing w:after="0" w:line="240" w:lineRule="auto"/>
              <w:rPr>
                <w:rFonts w:ascii="Calibri" w:eastAsia="Times New Roman" w:hAnsi="Calibri" w:cs="Calibri"/>
                <w:color w:val="000000"/>
                <w:sz w:val="20"/>
                <w:szCs w:val="20"/>
              </w:rPr>
            </w:pPr>
            <w:r w:rsidRPr="00B91E09">
              <w:rPr>
                <w:rFonts w:ascii="Calibri" w:eastAsia="Times New Roman" w:hAnsi="Calibri" w:cs="Calibri"/>
                <w:color w:val="000000"/>
                <w:sz w:val="20"/>
                <w:szCs w:val="20"/>
              </w:rPr>
              <w:t>Consultant Engineer</w:t>
            </w:r>
          </w:p>
        </w:tc>
        <w:tc>
          <w:tcPr>
            <w:tcW w:w="936" w:type="dxa"/>
            <w:tcBorders>
              <w:top w:val="nil"/>
              <w:left w:val="nil"/>
              <w:bottom w:val="single" w:sz="8" w:space="0" w:color="auto"/>
              <w:right w:val="single" w:sz="8" w:space="0" w:color="auto"/>
            </w:tcBorders>
            <w:shd w:val="clear" w:color="auto" w:fill="auto"/>
            <w:vAlign w:val="center"/>
            <w:hideMark/>
          </w:tcPr>
          <w:p w14:paraId="4B9F2CB1" w14:textId="77777777" w:rsidR="007E22D9" w:rsidRPr="00B91E09" w:rsidRDefault="007E22D9" w:rsidP="00B60061">
            <w:pPr>
              <w:spacing w:after="0" w:line="240" w:lineRule="auto"/>
              <w:jc w:val="center"/>
              <w:rPr>
                <w:rFonts w:ascii="Calibri" w:eastAsia="Times New Roman" w:hAnsi="Calibri" w:cs="Calibri"/>
                <w:color w:val="000000"/>
                <w:sz w:val="20"/>
                <w:szCs w:val="20"/>
              </w:rPr>
            </w:pPr>
            <w:r w:rsidRPr="00B91E09">
              <w:rPr>
                <w:rFonts w:ascii="Calibri" w:eastAsia="Times New Roman" w:hAnsi="Calibri" w:cs="Calibri"/>
                <w:color w:val="000000"/>
                <w:sz w:val="20"/>
                <w:szCs w:val="20"/>
              </w:rPr>
              <w:t>284</w:t>
            </w:r>
          </w:p>
        </w:tc>
        <w:tc>
          <w:tcPr>
            <w:tcW w:w="767" w:type="dxa"/>
            <w:tcBorders>
              <w:top w:val="nil"/>
              <w:left w:val="nil"/>
              <w:bottom w:val="single" w:sz="8" w:space="0" w:color="auto"/>
              <w:right w:val="single" w:sz="8" w:space="0" w:color="auto"/>
            </w:tcBorders>
            <w:shd w:val="clear" w:color="auto" w:fill="auto"/>
            <w:vAlign w:val="center"/>
            <w:hideMark/>
          </w:tcPr>
          <w:p w14:paraId="34825433" w14:textId="77777777" w:rsidR="007E22D9" w:rsidRPr="00B91E09" w:rsidRDefault="007E22D9" w:rsidP="00B60061">
            <w:pPr>
              <w:spacing w:after="0" w:line="240" w:lineRule="auto"/>
              <w:jc w:val="center"/>
              <w:rPr>
                <w:rFonts w:ascii="Calibri" w:eastAsia="Times New Roman" w:hAnsi="Calibri" w:cs="Calibri"/>
                <w:color w:val="000000"/>
                <w:sz w:val="20"/>
                <w:szCs w:val="20"/>
              </w:rPr>
            </w:pPr>
            <w:r w:rsidRPr="00B91E09">
              <w:rPr>
                <w:rFonts w:ascii="Calibri" w:eastAsia="Times New Roman" w:hAnsi="Calibri" w:cs="Calibri"/>
                <w:color w:val="000000"/>
                <w:sz w:val="20"/>
                <w:szCs w:val="20"/>
              </w:rPr>
              <w:t>18</w:t>
            </w:r>
          </w:p>
        </w:tc>
        <w:tc>
          <w:tcPr>
            <w:tcW w:w="941" w:type="dxa"/>
            <w:tcBorders>
              <w:top w:val="nil"/>
              <w:left w:val="nil"/>
              <w:bottom w:val="single" w:sz="8" w:space="0" w:color="auto"/>
              <w:right w:val="single" w:sz="8" w:space="0" w:color="auto"/>
            </w:tcBorders>
            <w:shd w:val="clear" w:color="auto" w:fill="auto"/>
            <w:vAlign w:val="center"/>
            <w:hideMark/>
          </w:tcPr>
          <w:p w14:paraId="06E4F076"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r w:rsidRPr="00B91E09">
              <w:rPr>
                <w:rFonts w:ascii="Calibri" w:eastAsia="Times New Roman" w:hAnsi="Calibri" w:cs="Calibri"/>
                <w:b/>
                <w:bCs/>
                <w:color w:val="000000"/>
                <w:sz w:val="20"/>
                <w:szCs w:val="20"/>
              </w:rPr>
              <w:t>302</w:t>
            </w:r>
          </w:p>
        </w:tc>
        <w:tc>
          <w:tcPr>
            <w:tcW w:w="8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9A0BB" w14:textId="77777777" w:rsidR="007E22D9" w:rsidRPr="00B91E09" w:rsidRDefault="007E22D9" w:rsidP="00B60061">
            <w:pPr>
              <w:spacing w:after="0" w:line="240" w:lineRule="auto"/>
              <w:jc w:val="center"/>
              <w:rPr>
                <w:rFonts w:ascii="Calibri" w:eastAsia="Times New Roman" w:hAnsi="Calibri" w:cs="Calibri"/>
                <w:color w:val="000000"/>
              </w:rPr>
            </w:pPr>
            <w:r w:rsidRPr="00B91E09">
              <w:rPr>
                <w:rFonts w:ascii="Calibri" w:eastAsia="Times New Roman" w:hAnsi="Calibri" w:cs="Calibri"/>
                <w:color w:val="000000"/>
              </w:rPr>
              <w:t>214</w:t>
            </w:r>
          </w:p>
        </w:tc>
        <w:tc>
          <w:tcPr>
            <w:tcW w:w="853" w:type="dxa"/>
            <w:tcBorders>
              <w:top w:val="single" w:sz="4" w:space="0" w:color="auto"/>
              <w:left w:val="nil"/>
              <w:bottom w:val="single" w:sz="4" w:space="0" w:color="auto"/>
              <w:right w:val="single" w:sz="4" w:space="0" w:color="auto"/>
            </w:tcBorders>
            <w:shd w:val="clear" w:color="auto" w:fill="auto"/>
            <w:noWrap/>
            <w:vAlign w:val="bottom"/>
            <w:hideMark/>
          </w:tcPr>
          <w:p w14:paraId="78C7F2CF" w14:textId="77777777" w:rsidR="007E22D9" w:rsidRPr="00B91E09" w:rsidRDefault="007E22D9" w:rsidP="00B60061">
            <w:pPr>
              <w:spacing w:after="0" w:line="240" w:lineRule="auto"/>
              <w:jc w:val="center"/>
              <w:rPr>
                <w:rFonts w:ascii="Calibri" w:eastAsia="Times New Roman" w:hAnsi="Calibri" w:cs="Calibri"/>
                <w:color w:val="000000"/>
              </w:rPr>
            </w:pPr>
            <w:r w:rsidRPr="00B91E09">
              <w:rPr>
                <w:rFonts w:ascii="Calibri" w:eastAsia="Times New Roman" w:hAnsi="Calibri" w:cs="Calibri"/>
                <w:color w:val="000000"/>
              </w:rPr>
              <w:t>25</w:t>
            </w:r>
          </w:p>
        </w:tc>
        <w:tc>
          <w:tcPr>
            <w:tcW w:w="854" w:type="dxa"/>
            <w:tcBorders>
              <w:top w:val="nil"/>
              <w:left w:val="nil"/>
              <w:bottom w:val="single" w:sz="8" w:space="0" w:color="auto"/>
              <w:right w:val="single" w:sz="8" w:space="0" w:color="auto"/>
            </w:tcBorders>
            <w:shd w:val="clear" w:color="auto" w:fill="auto"/>
            <w:vAlign w:val="center"/>
            <w:hideMark/>
          </w:tcPr>
          <w:p w14:paraId="29BAD6FA"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r w:rsidRPr="00B91E09">
              <w:rPr>
                <w:rFonts w:ascii="Calibri" w:eastAsia="Times New Roman" w:hAnsi="Calibri" w:cs="Calibri"/>
                <w:b/>
                <w:bCs/>
                <w:color w:val="000000"/>
                <w:sz w:val="20"/>
                <w:szCs w:val="20"/>
              </w:rPr>
              <w:t>239</w:t>
            </w:r>
          </w:p>
        </w:tc>
        <w:tc>
          <w:tcPr>
            <w:tcW w:w="767" w:type="dxa"/>
            <w:tcBorders>
              <w:top w:val="nil"/>
              <w:left w:val="nil"/>
              <w:bottom w:val="single" w:sz="4" w:space="0" w:color="auto"/>
              <w:right w:val="single" w:sz="8" w:space="0" w:color="auto"/>
            </w:tcBorders>
            <w:shd w:val="clear" w:color="auto" w:fill="auto"/>
            <w:vAlign w:val="center"/>
            <w:hideMark/>
          </w:tcPr>
          <w:p w14:paraId="7FD5FE52" w14:textId="77777777" w:rsidR="007E22D9" w:rsidRPr="00B91E09" w:rsidRDefault="007E22D9" w:rsidP="00B60061">
            <w:pPr>
              <w:spacing w:after="0" w:line="240" w:lineRule="auto"/>
              <w:jc w:val="center"/>
              <w:rPr>
                <w:rFonts w:ascii="Calibri" w:eastAsia="Times New Roman" w:hAnsi="Calibri" w:cs="Calibri"/>
                <w:color w:val="000000"/>
                <w:sz w:val="20"/>
                <w:szCs w:val="20"/>
              </w:rPr>
            </w:pPr>
            <w:r w:rsidRPr="00B91E09">
              <w:rPr>
                <w:rFonts w:ascii="Calibri" w:eastAsia="Times New Roman" w:hAnsi="Calibri" w:cs="Calibri"/>
                <w:color w:val="000000"/>
                <w:sz w:val="20"/>
                <w:szCs w:val="20"/>
              </w:rPr>
              <w:t>1630</w:t>
            </w:r>
          </w:p>
        </w:tc>
        <w:tc>
          <w:tcPr>
            <w:tcW w:w="610" w:type="dxa"/>
            <w:tcBorders>
              <w:top w:val="nil"/>
              <w:left w:val="nil"/>
              <w:bottom w:val="single" w:sz="4" w:space="0" w:color="auto"/>
              <w:right w:val="single" w:sz="8" w:space="0" w:color="auto"/>
            </w:tcBorders>
            <w:shd w:val="clear" w:color="auto" w:fill="auto"/>
            <w:vAlign w:val="center"/>
            <w:hideMark/>
          </w:tcPr>
          <w:p w14:paraId="4F8A9742" w14:textId="77777777" w:rsidR="007E22D9" w:rsidRPr="00B91E09" w:rsidRDefault="007E22D9" w:rsidP="00B60061">
            <w:pPr>
              <w:spacing w:after="0" w:line="240" w:lineRule="auto"/>
              <w:jc w:val="center"/>
              <w:rPr>
                <w:rFonts w:ascii="Calibri" w:eastAsia="Times New Roman" w:hAnsi="Calibri" w:cs="Calibri"/>
                <w:color w:val="000000"/>
                <w:sz w:val="20"/>
                <w:szCs w:val="20"/>
              </w:rPr>
            </w:pPr>
            <w:r w:rsidRPr="00B91E09">
              <w:rPr>
                <w:rFonts w:ascii="Calibri" w:eastAsia="Times New Roman" w:hAnsi="Calibri" w:cs="Calibri"/>
                <w:color w:val="000000"/>
                <w:sz w:val="20"/>
                <w:szCs w:val="20"/>
              </w:rPr>
              <w:t>375</w:t>
            </w:r>
          </w:p>
        </w:tc>
        <w:tc>
          <w:tcPr>
            <w:tcW w:w="757" w:type="dxa"/>
            <w:tcBorders>
              <w:top w:val="nil"/>
              <w:left w:val="nil"/>
              <w:bottom w:val="single" w:sz="8" w:space="0" w:color="auto"/>
              <w:right w:val="single" w:sz="8" w:space="0" w:color="auto"/>
            </w:tcBorders>
            <w:shd w:val="clear" w:color="auto" w:fill="auto"/>
            <w:vAlign w:val="center"/>
            <w:hideMark/>
          </w:tcPr>
          <w:p w14:paraId="12D9A867"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r w:rsidRPr="00B91E09">
              <w:rPr>
                <w:rFonts w:ascii="Calibri" w:eastAsia="Times New Roman" w:hAnsi="Calibri" w:cs="Calibri"/>
                <w:b/>
                <w:bCs/>
                <w:color w:val="000000"/>
                <w:sz w:val="20"/>
                <w:szCs w:val="20"/>
              </w:rPr>
              <w:t>2005</w:t>
            </w:r>
          </w:p>
        </w:tc>
        <w:tc>
          <w:tcPr>
            <w:tcW w:w="350" w:type="dxa"/>
            <w:vAlign w:val="center"/>
            <w:hideMark/>
          </w:tcPr>
          <w:p w14:paraId="431E40B3" w14:textId="77777777" w:rsidR="007E22D9" w:rsidRPr="00B91E09" w:rsidRDefault="007E22D9" w:rsidP="00B60061">
            <w:pPr>
              <w:spacing w:after="0" w:line="240" w:lineRule="auto"/>
              <w:rPr>
                <w:rFonts w:ascii="Times New Roman" w:eastAsia="Times New Roman" w:hAnsi="Times New Roman" w:cs="Times New Roman"/>
                <w:sz w:val="20"/>
                <w:szCs w:val="20"/>
              </w:rPr>
            </w:pPr>
          </w:p>
        </w:tc>
      </w:tr>
      <w:tr w:rsidR="007E22D9" w:rsidRPr="00B91E09" w14:paraId="7E401C91" w14:textId="77777777" w:rsidTr="00B60061">
        <w:trPr>
          <w:trHeight w:hRule="exact" w:val="291"/>
        </w:trPr>
        <w:tc>
          <w:tcPr>
            <w:tcW w:w="2221" w:type="dxa"/>
            <w:tcBorders>
              <w:top w:val="nil"/>
              <w:left w:val="single" w:sz="8" w:space="0" w:color="auto"/>
              <w:bottom w:val="single" w:sz="8" w:space="0" w:color="auto"/>
              <w:right w:val="single" w:sz="8" w:space="0" w:color="auto"/>
            </w:tcBorders>
            <w:shd w:val="clear" w:color="auto" w:fill="auto"/>
            <w:vAlign w:val="center"/>
            <w:hideMark/>
          </w:tcPr>
          <w:p w14:paraId="2214A9DC" w14:textId="77777777" w:rsidR="007E22D9" w:rsidRPr="00B91E09" w:rsidRDefault="007E22D9" w:rsidP="00B60061">
            <w:pPr>
              <w:spacing w:after="0" w:line="240" w:lineRule="auto"/>
              <w:rPr>
                <w:rFonts w:ascii="Calibri" w:eastAsia="Times New Roman" w:hAnsi="Calibri" w:cs="Calibri"/>
                <w:color w:val="000000"/>
                <w:sz w:val="20"/>
                <w:szCs w:val="20"/>
              </w:rPr>
            </w:pPr>
            <w:r w:rsidRPr="00B91E09">
              <w:rPr>
                <w:rFonts w:ascii="Calibri" w:eastAsia="Times New Roman" w:hAnsi="Calibri" w:cs="Calibri"/>
                <w:color w:val="000000"/>
                <w:sz w:val="20"/>
                <w:szCs w:val="20"/>
              </w:rPr>
              <w:t>Resident Engineer</w:t>
            </w:r>
          </w:p>
        </w:tc>
        <w:tc>
          <w:tcPr>
            <w:tcW w:w="936" w:type="dxa"/>
            <w:tcBorders>
              <w:top w:val="nil"/>
              <w:left w:val="nil"/>
              <w:bottom w:val="single" w:sz="8" w:space="0" w:color="auto"/>
              <w:right w:val="single" w:sz="8" w:space="0" w:color="auto"/>
            </w:tcBorders>
            <w:shd w:val="clear" w:color="auto" w:fill="auto"/>
            <w:vAlign w:val="center"/>
            <w:hideMark/>
          </w:tcPr>
          <w:p w14:paraId="0DC52515" w14:textId="77777777" w:rsidR="007E22D9" w:rsidRPr="00B91E09" w:rsidRDefault="007E22D9" w:rsidP="00B60061">
            <w:pPr>
              <w:spacing w:after="0" w:line="240" w:lineRule="auto"/>
              <w:jc w:val="center"/>
              <w:rPr>
                <w:rFonts w:ascii="Calibri" w:eastAsia="Times New Roman" w:hAnsi="Calibri" w:cs="Calibri"/>
                <w:color w:val="000000"/>
                <w:sz w:val="20"/>
                <w:szCs w:val="20"/>
              </w:rPr>
            </w:pPr>
            <w:r w:rsidRPr="00B91E09">
              <w:rPr>
                <w:rFonts w:ascii="Calibri" w:eastAsia="Times New Roman" w:hAnsi="Calibri" w:cs="Calibri"/>
                <w:color w:val="000000"/>
                <w:sz w:val="20"/>
                <w:szCs w:val="20"/>
              </w:rPr>
              <w:t>47</w:t>
            </w:r>
          </w:p>
        </w:tc>
        <w:tc>
          <w:tcPr>
            <w:tcW w:w="767" w:type="dxa"/>
            <w:tcBorders>
              <w:top w:val="nil"/>
              <w:left w:val="nil"/>
              <w:bottom w:val="single" w:sz="8" w:space="0" w:color="auto"/>
              <w:right w:val="single" w:sz="8" w:space="0" w:color="auto"/>
            </w:tcBorders>
            <w:shd w:val="clear" w:color="auto" w:fill="auto"/>
            <w:vAlign w:val="center"/>
            <w:hideMark/>
          </w:tcPr>
          <w:p w14:paraId="5F2C4708" w14:textId="77777777" w:rsidR="007E22D9" w:rsidRPr="00B91E09" w:rsidRDefault="007E22D9" w:rsidP="00B60061">
            <w:pPr>
              <w:spacing w:after="0" w:line="240" w:lineRule="auto"/>
              <w:jc w:val="center"/>
              <w:rPr>
                <w:rFonts w:ascii="Calibri" w:eastAsia="Times New Roman" w:hAnsi="Calibri" w:cs="Calibri"/>
                <w:color w:val="000000"/>
                <w:sz w:val="20"/>
                <w:szCs w:val="20"/>
              </w:rPr>
            </w:pPr>
            <w:r w:rsidRPr="00B91E09">
              <w:rPr>
                <w:rFonts w:ascii="Calibri" w:eastAsia="Times New Roman" w:hAnsi="Calibri" w:cs="Calibri"/>
                <w:color w:val="000000"/>
                <w:sz w:val="20"/>
                <w:szCs w:val="20"/>
              </w:rPr>
              <w:t>0</w:t>
            </w:r>
          </w:p>
        </w:tc>
        <w:tc>
          <w:tcPr>
            <w:tcW w:w="941" w:type="dxa"/>
            <w:tcBorders>
              <w:top w:val="nil"/>
              <w:left w:val="nil"/>
              <w:bottom w:val="single" w:sz="8" w:space="0" w:color="auto"/>
              <w:right w:val="single" w:sz="8" w:space="0" w:color="auto"/>
            </w:tcBorders>
            <w:shd w:val="clear" w:color="auto" w:fill="auto"/>
            <w:vAlign w:val="center"/>
            <w:hideMark/>
          </w:tcPr>
          <w:p w14:paraId="40ADE4C8"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r w:rsidRPr="00B91E09">
              <w:rPr>
                <w:rFonts w:ascii="Calibri" w:eastAsia="Times New Roman" w:hAnsi="Calibri" w:cs="Calibri"/>
                <w:b/>
                <w:bCs/>
                <w:color w:val="000000"/>
                <w:sz w:val="20"/>
                <w:szCs w:val="20"/>
              </w:rPr>
              <w:t>47</w:t>
            </w:r>
          </w:p>
        </w:tc>
        <w:tc>
          <w:tcPr>
            <w:tcW w:w="853" w:type="dxa"/>
            <w:tcBorders>
              <w:top w:val="nil"/>
              <w:left w:val="nil"/>
              <w:bottom w:val="single" w:sz="8" w:space="0" w:color="auto"/>
              <w:right w:val="single" w:sz="8" w:space="0" w:color="auto"/>
            </w:tcBorders>
            <w:shd w:val="clear" w:color="auto" w:fill="auto"/>
            <w:vAlign w:val="center"/>
            <w:hideMark/>
          </w:tcPr>
          <w:p w14:paraId="6A2EB58E" w14:textId="77777777" w:rsidR="007E22D9" w:rsidRPr="00B91E09" w:rsidRDefault="007E22D9" w:rsidP="00B60061">
            <w:pPr>
              <w:spacing w:after="0" w:line="240" w:lineRule="auto"/>
              <w:jc w:val="center"/>
              <w:rPr>
                <w:rFonts w:ascii="Calibri" w:eastAsia="Times New Roman" w:hAnsi="Calibri" w:cs="Calibri"/>
                <w:color w:val="000000"/>
                <w:sz w:val="20"/>
                <w:szCs w:val="20"/>
              </w:rPr>
            </w:pPr>
            <w:r w:rsidRPr="00B91E09">
              <w:rPr>
                <w:rFonts w:ascii="Calibri" w:eastAsia="Times New Roman" w:hAnsi="Calibri" w:cs="Calibri"/>
                <w:color w:val="000000"/>
                <w:sz w:val="20"/>
                <w:szCs w:val="20"/>
              </w:rPr>
              <w:t>268</w:t>
            </w:r>
          </w:p>
        </w:tc>
        <w:tc>
          <w:tcPr>
            <w:tcW w:w="853" w:type="dxa"/>
            <w:tcBorders>
              <w:top w:val="nil"/>
              <w:left w:val="nil"/>
              <w:bottom w:val="single" w:sz="8" w:space="0" w:color="auto"/>
              <w:right w:val="single" w:sz="8" w:space="0" w:color="auto"/>
            </w:tcBorders>
            <w:shd w:val="clear" w:color="auto" w:fill="auto"/>
            <w:vAlign w:val="center"/>
            <w:hideMark/>
          </w:tcPr>
          <w:p w14:paraId="1CF7EDD1" w14:textId="77777777" w:rsidR="007E22D9" w:rsidRPr="00B91E09" w:rsidRDefault="007E22D9" w:rsidP="00B60061">
            <w:pPr>
              <w:spacing w:after="0" w:line="240" w:lineRule="auto"/>
              <w:jc w:val="center"/>
              <w:rPr>
                <w:rFonts w:ascii="Calibri" w:eastAsia="Times New Roman" w:hAnsi="Calibri" w:cs="Calibri"/>
                <w:color w:val="000000"/>
                <w:sz w:val="20"/>
                <w:szCs w:val="20"/>
              </w:rPr>
            </w:pPr>
            <w:r w:rsidRPr="00B91E09">
              <w:rPr>
                <w:rFonts w:ascii="Calibri" w:eastAsia="Times New Roman" w:hAnsi="Calibri" w:cs="Calibri"/>
                <w:color w:val="000000"/>
                <w:sz w:val="20"/>
                <w:szCs w:val="20"/>
              </w:rPr>
              <w:t>0</w:t>
            </w:r>
          </w:p>
        </w:tc>
        <w:tc>
          <w:tcPr>
            <w:tcW w:w="854" w:type="dxa"/>
            <w:tcBorders>
              <w:top w:val="nil"/>
              <w:left w:val="nil"/>
              <w:bottom w:val="single" w:sz="8" w:space="0" w:color="auto"/>
              <w:right w:val="single" w:sz="8" w:space="0" w:color="auto"/>
            </w:tcBorders>
            <w:shd w:val="clear" w:color="auto" w:fill="auto"/>
            <w:vAlign w:val="center"/>
            <w:hideMark/>
          </w:tcPr>
          <w:p w14:paraId="6E6B2D9C"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r w:rsidRPr="00B91E09">
              <w:rPr>
                <w:rFonts w:ascii="Calibri" w:eastAsia="Times New Roman" w:hAnsi="Calibri" w:cs="Calibri"/>
                <w:b/>
                <w:bCs/>
                <w:color w:val="000000"/>
                <w:sz w:val="20"/>
                <w:szCs w:val="20"/>
              </w:rPr>
              <w:t>268</w:t>
            </w:r>
          </w:p>
        </w:tc>
        <w:tc>
          <w:tcPr>
            <w:tcW w:w="767" w:type="dxa"/>
            <w:tcBorders>
              <w:top w:val="nil"/>
              <w:left w:val="nil"/>
              <w:bottom w:val="single" w:sz="8" w:space="0" w:color="auto"/>
              <w:right w:val="single" w:sz="8" w:space="0" w:color="auto"/>
            </w:tcBorders>
            <w:shd w:val="clear" w:color="auto" w:fill="auto"/>
            <w:vAlign w:val="center"/>
            <w:hideMark/>
          </w:tcPr>
          <w:p w14:paraId="20C1ACD7"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r w:rsidRPr="00B91E09">
              <w:rPr>
                <w:rFonts w:ascii="Calibri" w:eastAsia="Times New Roman" w:hAnsi="Calibri" w:cs="Calibri"/>
                <w:b/>
                <w:bCs/>
                <w:color w:val="000000"/>
                <w:sz w:val="20"/>
                <w:szCs w:val="20"/>
              </w:rPr>
              <w:t> </w:t>
            </w:r>
          </w:p>
        </w:tc>
        <w:tc>
          <w:tcPr>
            <w:tcW w:w="610" w:type="dxa"/>
            <w:tcBorders>
              <w:top w:val="nil"/>
              <w:left w:val="nil"/>
              <w:bottom w:val="single" w:sz="8" w:space="0" w:color="auto"/>
              <w:right w:val="single" w:sz="8" w:space="0" w:color="auto"/>
            </w:tcBorders>
            <w:shd w:val="clear" w:color="auto" w:fill="auto"/>
            <w:vAlign w:val="center"/>
            <w:hideMark/>
          </w:tcPr>
          <w:p w14:paraId="41106EA0"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r w:rsidRPr="00B91E09">
              <w:rPr>
                <w:rFonts w:ascii="Calibri" w:eastAsia="Times New Roman" w:hAnsi="Calibri" w:cs="Calibri"/>
                <w:b/>
                <w:bCs/>
                <w:color w:val="000000"/>
                <w:sz w:val="20"/>
                <w:szCs w:val="20"/>
              </w:rPr>
              <w:t> </w:t>
            </w:r>
          </w:p>
        </w:tc>
        <w:tc>
          <w:tcPr>
            <w:tcW w:w="757" w:type="dxa"/>
            <w:tcBorders>
              <w:top w:val="nil"/>
              <w:left w:val="nil"/>
              <w:bottom w:val="single" w:sz="8" w:space="0" w:color="auto"/>
              <w:right w:val="single" w:sz="8" w:space="0" w:color="auto"/>
            </w:tcBorders>
            <w:shd w:val="clear" w:color="auto" w:fill="auto"/>
            <w:vAlign w:val="center"/>
            <w:hideMark/>
          </w:tcPr>
          <w:p w14:paraId="2E70C4A5"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r w:rsidRPr="00B91E09">
              <w:rPr>
                <w:rFonts w:ascii="Calibri" w:eastAsia="Times New Roman" w:hAnsi="Calibri" w:cs="Calibri"/>
                <w:b/>
                <w:bCs/>
                <w:color w:val="000000"/>
                <w:sz w:val="20"/>
                <w:szCs w:val="20"/>
              </w:rPr>
              <w:t> </w:t>
            </w:r>
          </w:p>
        </w:tc>
        <w:tc>
          <w:tcPr>
            <w:tcW w:w="350" w:type="dxa"/>
            <w:vAlign w:val="center"/>
            <w:hideMark/>
          </w:tcPr>
          <w:p w14:paraId="3734C396" w14:textId="77777777" w:rsidR="007E22D9" w:rsidRPr="00B91E09" w:rsidRDefault="007E22D9" w:rsidP="00B60061">
            <w:pPr>
              <w:spacing w:after="0" w:line="240" w:lineRule="auto"/>
              <w:rPr>
                <w:rFonts w:ascii="Times New Roman" w:eastAsia="Times New Roman" w:hAnsi="Times New Roman" w:cs="Times New Roman"/>
                <w:sz w:val="20"/>
                <w:szCs w:val="20"/>
              </w:rPr>
            </w:pPr>
          </w:p>
        </w:tc>
      </w:tr>
      <w:tr w:rsidR="007E22D9" w:rsidRPr="00B91E09" w14:paraId="0B4E02CA" w14:textId="77777777" w:rsidTr="00B60061">
        <w:trPr>
          <w:trHeight w:hRule="exact" w:val="291"/>
        </w:trPr>
        <w:tc>
          <w:tcPr>
            <w:tcW w:w="2221" w:type="dxa"/>
            <w:tcBorders>
              <w:top w:val="nil"/>
              <w:left w:val="single" w:sz="8" w:space="0" w:color="auto"/>
              <w:bottom w:val="single" w:sz="8" w:space="0" w:color="auto"/>
              <w:right w:val="single" w:sz="8" w:space="0" w:color="auto"/>
            </w:tcBorders>
            <w:shd w:val="clear" w:color="auto" w:fill="auto"/>
            <w:vAlign w:val="center"/>
            <w:hideMark/>
          </w:tcPr>
          <w:p w14:paraId="7C94E706" w14:textId="77777777" w:rsidR="007E22D9" w:rsidRPr="00B91E09" w:rsidRDefault="007E22D9" w:rsidP="00B60061">
            <w:pPr>
              <w:spacing w:after="0" w:line="240" w:lineRule="auto"/>
              <w:rPr>
                <w:rFonts w:ascii="Calibri" w:eastAsia="Times New Roman" w:hAnsi="Calibri" w:cs="Calibri"/>
                <w:color w:val="000000"/>
                <w:sz w:val="20"/>
                <w:szCs w:val="20"/>
              </w:rPr>
            </w:pPr>
            <w:r w:rsidRPr="00B91E09">
              <w:rPr>
                <w:rFonts w:ascii="Calibri" w:eastAsia="Times New Roman" w:hAnsi="Calibri" w:cs="Calibri"/>
                <w:color w:val="000000"/>
                <w:sz w:val="20"/>
                <w:szCs w:val="20"/>
              </w:rPr>
              <w:t xml:space="preserve">Workers </w:t>
            </w:r>
          </w:p>
        </w:tc>
        <w:tc>
          <w:tcPr>
            <w:tcW w:w="936" w:type="dxa"/>
            <w:tcBorders>
              <w:top w:val="nil"/>
              <w:left w:val="nil"/>
              <w:bottom w:val="single" w:sz="8" w:space="0" w:color="auto"/>
              <w:right w:val="single" w:sz="8" w:space="0" w:color="auto"/>
            </w:tcBorders>
            <w:shd w:val="clear" w:color="auto" w:fill="auto"/>
            <w:vAlign w:val="center"/>
            <w:hideMark/>
          </w:tcPr>
          <w:p w14:paraId="776FD739" w14:textId="77777777" w:rsidR="007E22D9" w:rsidRPr="00B91E09" w:rsidRDefault="007E22D9" w:rsidP="00B60061">
            <w:pPr>
              <w:spacing w:after="0" w:line="240" w:lineRule="auto"/>
              <w:jc w:val="center"/>
              <w:rPr>
                <w:rFonts w:ascii="Calibri" w:eastAsia="Times New Roman" w:hAnsi="Calibri" w:cs="Calibri"/>
                <w:color w:val="000000"/>
                <w:sz w:val="20"/>
                <w:szCs w:val="20"/>
              </w:rPr>
            </w:pPr>
            <w:r w:rsidRPr="00B91E09">
              <w:rPr>
                <w:rFonts w:ascii="Calibri" w:eastAsia="Times New Roman" w:hAnsi="Calibri" w:cs="Calibri"/>
                <w:color w:val="000000"/>
                <w:sz w:val="20"/>
                <w:szCs w:val="20"/>
              </w:rPr>
              <w:t>2945</w:t>
            </w:r>
          </w:p>
        </w:tc>
        <w:tc>
          <w:tcPr>
            <w:tcW w:w="767" w:type="dxa"/>
            <w:tcBorders>
              <w:top w:val="nil"/>
              <w:left w:val="nil"/>
              <w:bottom w:val="single" w:sz="8" w:space="0" w:color="auto"/>
              <w:right w:val="single" w:sz="8" w:space="0" w:color="auto"/>
            </w:tcBorders>
            <w:shd w:val="clear" w:color="auto" w:fill="auto"/>
            <w:vAlign w:val="center"/>
            <w:hideMark/>
          </w:tcPr>
          <w:p w14:paraId="18A0A443" w14:textId="77777777" w:rsidR="007E22D9" w:rsidRPr="00B91E09" w:rsidRDefault="007E22D9" w:rsidP="00B60061">
            <w:pPr>
              <w:spacing w:after="0" w:line="240" w:lineRule="auto"/>
              <w:jc w:val="center"/>
              <w:rPr>
                <w:rFonts w:ascii="Calibri" w:eastAsia="Times New Roman" w:hAnsi="Calibri" w:cs="Calibri"/>
                <w:color w:val="000000"/>
                <w:sz w:val="20"/>
                <w:szCs w:val="20"/>
              </w:rPr>
            </w:pPr>
            <w:r w:rsidRPr="00B91E09">
              <w:rPr>
                <w:rFonts w:ascii="Calibri" w:eastAsia="Times New Roman" w:hAnsi="Calibri" w:cs="Calibri"/>
                <w:color w:val="000000"/>
                <w:sz w:val="20"/>
                <w:szCs w:val="20"/>
              </w:rPr>
              <w:t>6511</w:t>
            </w:r>
          </w:p>
        </w:tc>
        <w:tc>
          <w:tcPr>
            <w:tcW w:w="941" w:type="dxa"/>
            <w:tcBorders>
              <w:top w:val="nil"/>
              <w:left w:val="nil"/>
              <w:bottom w:val="single" w:sz="8" w:space="0" w:color="auto"/>
              <w:right w:val="single" w:sz="8" w:space="0" w:color="auto"/>
            </w:tcBorders>
            <w:shd w:val="clear" w:color="auto" w:fill="auto"/>
            <w:vAlign w:val="center"/>
            <w:hideMark/>
          </w:tcPr>
          <w:p w14:paraId="65CA703C"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r w:rsidRPr="00B91E09">
              <w:rPr>
                <w:rFonts w:ascii="Calibri" w:eastAsia="Times New Roman" w:hAnsi="Calibri" w:cs="Calibri"/>
                <w:b/>
                <w:bCs/>
                <w:color w:val="000000"/>
                <w:sz w:val="20"/>
                <w:szCs w:val="20"/>
              </w:rPr>
              <w:t>9456</w:t>
            </w:r>
          </w:p>
        </w:tc>
        <w:tc>
          <w:tcPr>
            <w:tcW w:w="853" w:type="dxa"/>
            <w:tcBorders>
              <w:top w:val="nil"/>
              <w:left w:val="nil"/>
              <w:bottom w:val="single" w:sz="8" w:space="0" w:color="auto"/>
              <w:right w:val="single" w:sz="8" w:space="0" w:color="auto"/>
            </w:tcBorders>
            <w:shd w:val="clear" w:color="auto" w:fill="auto"/>
            <w:vAlign w:val="center"/>
            <w:hideMark/>
          </w:tcPr>
          <w:p w14:paraId="22409C18" w14:textId="77777777" w:rsidR="007E22D9" w:rsidRPr="00B91E09" w:rsidRDefault="007E22D9" w:rsidP="00B60061">
            <w:pPr>
              <w:spacing w:after="0" w:line="240" w:lineRule="auto"/>
              <w:jc w:val="center"/>
              <w:rPr>
                <w:rFonts w:ascii="Calibri" w:eastAsia="Times New Roman" w:hAnsi="Calibri" w:cs="Calibri"/>
                <w:color w:val="000000"/>
                <w:sz w:val="20"/>
                <w:szCs w:val="20"/>
              </w:rPr>
            </w:pPr>
            <w:r w:rsidRPr="00B91E09">
              <w:rPr>
                <w:rFonts w:ascii="Calibri" w:eastAsia="Times New Roman" w:hAnsi="Calibri" w:cs="Calibri"/>
                <w:color w:val="000000"/>
                <w:sz w:val="20"/>
                <w:szCs w:val="20"/>
              </w:rPr>
              <w:t>330</w:t>
            </w:r>
          </w:p>
        </w:tc>
        <w:tc>
          <w:tcPr>
            <w:tcW w:w="853" w:type="dxa"/>
            <w:tcBorders>
              <w:top w:val="nil"/>
              <w:left w:val="nil"/>
              <w:bottom w:val="single" w:sz="8" w:space="0" w:color="auto"/>
              <w:right w:val="single" w:sz="8" w:space="0" w:color="auto"/>
            </w:tcBorders>
            <w:shd w:val="clear" w:color="auto" w:fill="auto"/>
            <w:vAlign w:val="center"/>
            <w:hideMark/>
          </w:tcPr>
          <w:p w14:paraId="23B10695" w14:textId="77777777" w:rsidR="007E22D9" w:rsidRPr="00B91E09" w:rsidRDefault="007E22D9" w:rsidP="00B60061">
            <w:pPr>
              <w:spacing w:after="0" w:line="240" w:lineRule="auto"/>
              <w:jc w:val="center"/>
              <w:rPr>
                <w:rFonts w:ascii="Calibri" w:eastAsia="Times New Roman" w:hAnsi="Calibri" w:cs="Calibri"/>
                <w:color w:val="000000"/>
                <w:sz w:val="20"/>
                <w:szCs w:val="20"/>
              </w:rPr>
            </w:pPr>
            <w:r w:rsidRPr="00B91E09">
              <w:rPr>
                <w:rFonts w:ascii="Calibri" w:eastAsia="Times New Roman" w:hAnsi="Calibri" w:cs="Calibri"/>
                <w:color w:val="000000"/>
                <w:sz w:val="20"/>
                <w:szCs w:val="20"/>
              </w:rPr>
              <w:t>30</w:t>
            </w:r>
          </w:p>
        </w:tc>
        <w:tc>
          <w:tcPr>
            <w:tcW w:w="854" w:type="dxa"/>
            <w:tcBorders>
              <w:top w:val="nil"/>
              <w:left w:val="nil"/>
              <w:bottom w:val="single" w:sz="8" w:space="0" w:color="auto"/>
              <w:right w:val="single" w:sz="8" w:space="0" w:color="auto"/>
            </w:tcBorders>
            <w:shd w:val="clear" w:color="auto" w:fill="auto"/>
            <w:vAlign w:val="center"/>
            <w:hideMark/>
          </w:tcPr>
          <w:p w14:paraId="59564F01"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r w:rsidRPr="00B91E09">
              <w:rPr>
                <w:rFonts w:ascii="Calibri" w:eastAsia="Times New Roman" w:hAnsi="Calibri" w:cs="Calibri"/>
                <w:b/>
                <w:bCs/>
                <w:color w:val="000000"/>
                <w:sz w:val="20"/>
                <w:szCs w:val="20"/>
              </w:rPr>
              <w:t>360</w:t>
            </w:r>
          </w:p>
        </w:tc>
        <w:tc>
          <w:tcPr>
            <w:tcW w:w="767" w:type="dxa"/>
            <w:tcBorders>
              <w:top w:val="nil"/>
              <w:left w:val="nil"/>
              <w:bottom w:val="single" w:sz="8" w:space="0" w:color="auto"/>
              <w:right w:val="single" w:sz="8" w:space="0" w:color="auto"/>
            </w:tcBorders>
            <w:shd w:val="clear" w:color="auto" w:fill="auto"/>
            <w:vAlign w:val="center"/>
          </w:tcPr>
          <w:p w14:paraId="5F21C123" w14:textId="77777777" w:rsidR="007E22D9" w:rsidRPr="00B91E09" w:rsidRDefault="007E22D9" w:rsidP="00B60061">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583</w:t>
            </w:r>
          </w:p>
        </w:tc>
        <w:tc>
          <w:tcPr>
            <w:tcW w:w="610" w:type="dxa"/>
            <w:tcBorders>
              <w:top w:val="nil"/>
              <w:left w:val="nil"/>
              <w:bottom w:val="single" w:sz="8" w:space="0" w:color="auto"/>
              <w:right w:val="single" w:sz="8" w:space="0" w:color="auto"/>
            </w:tcBorders>
            <w:shd w:val="clear" w:color="auto" w:fill="auto"/>
            <w:vAlign w:val="center"/>
          </w:tcPr>
          <w:p w14:paraId="2CFB4B82" w14:textId="77777777" w:rsidR="007E22D9" w:rsidRPr="00B91E09" w:rsidRDefault="007E22D9" w:rsidP="00B60061">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236</w:t>
            </w:r>
          </w:p>
        </w:tc>
        <w:tc>
          <w:tcPr>
            <w:tcW w:w="757" w:type="dxa"/>
            <w:tcBorders>
              <w:top w:val="nil"/>
              <w:left w:val="nil"/>
              <w:bottom w:val="single" w:sz="8" w:space="0" w:color="auto"/>
              <w:right w:val="single" w:sz="8" w:space="0" w:color="auto"/>
            </w:tcBorders>
            <w:shd w:val="clear" w:color="auto" w:fill="auto"/>
            <w:vAlign w:val="center"/>
          </w:tcPr>
          <w:p w14:paraId="3F8C945E"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819</w:t>
            </w:r>
          </w:p>
        </w:tc>
        <w:tc>
          <w:tcPr>
            <w:tcW w:w="350" w:type="dxa"/>
            <w:vAlign w:val="center"/>
            <w:hideMark/>
          </w:tcPr>
          <w:p w14:paraId="0F24A155" w14:textId="77777777" w:rsidR="007E22D9" w:rsidRPr="00B91E09" w:rsidRDefault="007E22D9" w:rsidP="00B60061">
            <w:pPr>
              <w:spacing w:after="0" w:line="240" w:lineRule="auto"/>
              <w:rPr>
                <w:rFonts w:ascii="Times New Roman" w:eastAsia="Times New Roman" w:hAnsi="Times New Roman" w:cs="Times New Roman"/>
                <w:sz w:val="20"/>
                <w:szCs w:val="20"/>
              </w:rPr>
            </w:pPr>
          </w:p>
        </w:tc>
      </w:tr>
      <w:tr w:rsidR="007E22D9" w:rsidRPr="00B91E09" w14:paraId="54FCB542" w14:textId="77777777" w:rsidTr="00B60061">
        <w:trPr>
          <w:trHeight w:hRule="exact" w:val="291"/>
        </w:trPr>
        <w:tc>
          <w:tcPr>
            <w:tcW w:w="2221" w:type="dxa"/>
            <w:tcBorders>
              <w:top w:val="nil"/>
              <w:left w:val="single" w:sz="8" w:space="0" w:color="auto"/>
              <w:bottom w:val="single" w:sz="8" w:space="0" w:color="auto"/>
              <w:right w:val="single" w:sz="8" w:space="0" w:color="auto"/>
            </w:tcBorders>
            <w:shd w:val="clear" w:color="auto" w:fill="auto"/>
            <w:vAlign w:val="center"/>
            <w:hideMark/>
          </w:tcPr>
          <w:p w14:paraId="4ACDA8BE" w14:textId="77777777" w:rsidR="007E22D9" w:rsidRPr="00B91E09" w:rsidRDefault="007E22D9" w:rsidP="00B60061">
            <w:pPr>
              <w:spacing w:after="0" w:line="240" w:lineRule="auto"/>
              <w:rPr>
                <w:rFonts w:ascii="Calibri" w:eastAsia="Times New Roman" w:hAnsi="Calibri" w:cs="Calibri"/>
                <w:color w:val="000000"/>
                <w:sz w:val="20"/>
                <w:szCs w:val="20"/>
              </w:rPr>
            </w:pPr>
            <w:r w:rsidRPr="00B91E09">
              <w:rPr>
                <w:rFonts w:ascii="Calibri" w:eastAsia="Times New Roman" w:hAnsi="Calibri" w:cs="Calibri"/>
                <w:color w:val="000000"/>
                <w:sz w:val="20"/>
                <w:szCs w:val="20"/>
              </w:rPr>
              <w:t xml:space="preserve">Community Committees </w:t>
            </w:r>
          </w:p>
        </w:tc>
        <w:tc>
          <w:tcPr>
            <w:tcW w:w="936" w:type="dxa"/>
            <w:tcBorders>
              <w:top w:val="nil"/>
              <w:left w:val="nil"/>
              <w:bottom w:val="single" w:sz="8" w:space="0" w:color="auto"/>
              <w:right w:val="single" w:sz="8" w:space="0" w:color="auto"/>
            </w:tcBorders>
            <w:shd w:val="clear" w:color="auto" w:fill="auto"/>
            <w:vAlign w:val="center"/>
            <w:hideMark/>
          </w:tcPr>
          <w:p w14:paraId="4ECF650D" w14:textId="77777777" w:rsidR="007E22D9" w:rsidRPr="00B91E09" w:rsidRDefault="007E22D9" w:rsidP="00B60061">
            <w:pPr>
              <w:spacing w:after="0" w:line="240" w:lineRule="auto"/>
              <w:jc w:val="center"/>
              <w:rPr>
                <w:rFonts w:ascii="Calibri" w:eastAsia="Times New Roman" w:hAnsi="Calibri" w:cs="Calibri"/>
                <w:color w:val="000000"/>
                <w:sz w:val="20"/>
                <w:szCs w:val="20"/>
              </w:rPr>
            </w:pPr>
            <w:r w:rsidRPr="00B91E09">
              <w:rPr>
                <w:rFonts w:ascii="Calibri" w:eastAsia="Times New Roman" w:hAnsi="Calibri" w:cs="Calibri"/>
                <w:color w:val="000000"/>
                <w:sz w:val="20"/>
                <w:szCs w:val="20"/>
              </w:rPr>
              <w:t>29</w:t>
            </w:r>
          </w:p>
        </w:tc>
        <w:tc>
          <w:tcPr>
            <w:tcW w:w="767" w:type="dxa"/>
            <w:tcBorders>
              <w:top w:val="nil"/>
              <w:left w:val="nil"/>
              <w:bottom w:val="single" w:sz="8" w:space="0" w:color="auto"/>
              <w:right w:val="single" w:sz="8" w:space="0" w:color="auto"/>
            </w:tcBorders>
            <w:shd w:val="clear" w:color="auto" w:fill="auto"/>
            <w:vAlign w:val="center"/>
            <w:hideMark/>
          </w:tcPr>
          <w:p w14:paraId="0564905F" w14:textId="77777777" w:rsidR="007E22D9" w:rsidRPr="00B91E09" w:rsidRDefault="007E22D9" w:rsidP="00B60061">
            <w:pPr>
              <w:spacing w:after="0" w:line="240" w:lineRule="auto"/>
              <w:jc w:val="center"/>
              <w:rPr>
                <w:rFonts w:ascii="Calibri" w:eastAsia="Times New Roman" w:hAnsi="Calibri" w:cs="Calibri"/>
                <w:color w:val="000000"/>
                <w:sz w:val="20"/>
                <w:szCs w:val="20"/>
              </w:rPr>
            </w:pPr>
            <w:r w:rsidRPr="00B91E09">
              <w:rPr>
                <w:rFonts w:ascii="Calibri" w:eastAsia="Times New Roman" w:hAnsi="Calibri" w:cs="Calibri"/>
                <w:color w:val="000000"/>
                <w:sz w:val="20"/>
                <w:szCs w:val="20"/>
              </w:rPr>
              <w:t>21</w:t>
            </w:r>
          </w:p>
        </w:tc>
        <w:tc>
          <w:tcPr>
            <w:tcW w:w="941" w:type="dxa"/>
            <w:tcBorders>
              <w:top w:val="nil"/>
              <w:left w:val="nil"/>
              <w:bottom w:val="single" w:sz="8" w:space="0" w:color="auto"/>
              <w:right w:val="single" w:sz="8" w:space="0" w:color="auto"/>
            </w:tcBorders>
            <w:shd w:val="clear" w:color="auto" w:fill="auto"/>
            <w:vAlign w:val="center"/>
            <w:hideMark/>
          </w:tcPr>
          <w:p w14:paraId="7E034E85"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r w:rsidRPr="00B91E09">
              <w:rPr>
                <w:rFonts w:ascii="Calibri" w:eastAsia="Times New Roman" w:hAnsi="Calibri" w:cs="Calibri"/>
                <w:b/>
                <w:bCs/>
                <w:color w:val="000000"/>
                <w:sz w:val="20"/>
                <w:szCs w:val="20"/>
              </w:rPr>
              <w:t>50</w:t>
            </w:r>
          </w:p>
        </w:tc>
        <w:tc>
          <w:tcPr>
            <w:tcW w:w="853" w:type="dxa"/>
            <w:tcBorders>
              <w:top w:val="nil"/>
              <w:left w:val="nil"/>
              <w:bottom w:val="single" w:sz="8" w:space="0" w:color="auto"/>
              <w:right w:val="single" w:sz="8" w:space="0" w:color="auto"/>
            </w:tcBorders>
            <w:shd w:val="clear" w:color="auto" w:fill="auto"/>
            <w:vAlign w:val="center"/>
            <w:hideMark/>
          </w:tcPr>
          <w:p w14:paraId="5FE8457E" w14:textId="77777777" w:rsidR="007E22D9" w:rsidRPr="00B91E09" w:rsidRDefault="007E22D9" w:rsidP="00B60061">
            <w:pPr>
              <w:spacing w:after="0" w:line="240" w:lineRule="auto"/>
              <w:jc w:val="center"/>
              <w:rPr>
                <w:rFonts w:ascii="Calibri" w:eastAsia="Times New Roman" w:hAnsi="Calibri" w:cs="Calibri"/>
                <w:color w:val="000000"/>
                <w:sz w:val="20"/>
                <w:szCs w:val="20"/>
              </w:rPr>
            </w:pPr>
            <w:r w:rsidRPr="00B91E09">
              <w:rPr>
                <w:rFonts w:ascii="Calibri" w:eastAsia="Times New Roman" w:hAnsi="Calibri" w:cs="Calibri"/>
                <w:color w:val="000000"/>
                <w:sz w:val="20"/>
                <w:szCs w:val="20"/>
              </w:rPr>
              <w:t>653</w:t>
            </w:r>
          </w:p>
        </w:tc>
        <w:tc>
          <w:tcPr>
            <w:tcW w:w="853" w:type="dxa"/>
            <w:tcBorders>
              <w:top w:val="nil"/>
              <w:left w:val="nil"/>
              <w:bottom w:val="single" w:sz="8" w:space="0" w:color="auto"/>
              <w:right w:val="single" w:sz="8" w:space="0" w:color="auto"/>
            </w:tcBorders>
            <w:shd w:val="clear" w:color="auto" w:fill="auto"/>
            <w:vAlign w:val="center"/>
            <w:hideMark/>
          </w:tcPr>
          <w:p w14:paraId="6CBED24E" w14:textId="77777777" w:rsidR="007E22D9" w:rsidRPr="00B91E09" w:rsidRDefault="007E22D9" w:rsidP="00B60061">
            <w:pPr>
              <w:spacing w:after="0" w:line="240" w:lineRule="auto"/>
              <w:jc w:val="center"/>
              <w:rPr>
                <w:rFonts w:ascii="Calibri" w:eastAsia="Times New Roman" w:hAnsi="Calibri" w:cs="Calibri"/>
                <w:color w:val="000000"/>
                <w:sz w:val="20"/>
                <w:szCs w:val="20"/>
              </w:rPr>
            </w:pPr>
            <w:r w:rsidRPr="00B91E09">
              <w:rPr>
                <w:rFonts w:ascii="Calibri" w:eastAsia="Times New Roman" w:hAnsi="Calibri" w:cs="Calibri"/>
                <w:color w:val="000000"/>
                <w:sz w:val="20"/>
                <w:szCs w:val="20"/>
              </w:rPr>
              <w:t>365</w:t>
            </w:r>
          </w:p>
        </w:tc>
        <w:tc>
          <w:tcPr>
            <w:tcW w:w="854" w:type="dxa"/>
            <w:tcBorders>
              <w:top w:val="nil"/>
              <w:left w:val="nil"/>
              <w:bottom w:val="single" w:sz="8" w:space="0" w:color="auto"/>
              <w:right w:val="single" w:sz="8" w:space="0" w:color="auto"/>
            </w:tcBorders>
            <w:shd w:val="clear" w:color="auto" w:fill="auto"/>
            <w:vAlign w:val="center"/>
            <w:hideMark/>
          </w:tcPr>
          <w:p w14:paraId="6F96EAE0"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r w:rsidRPr="00B91E09">
              <w:rPr>
                <w:rFonts w:ascii="Calibri" w:eastAsia="Times New Roman" w:hAnsi="Calibri" w:cs="Calibri"/>
                <w:b/>
                <w:bCs/>
                <w:color w:val="000000"/>
                <w:sz w:val="20"/>
                <w:szCs w:val="20"/>
              </w:rPr>
              <w:t>1018</w:t>
            </w:r>
          </w:p>
        </w:tc>
        <w:tc>
          <w:tcPr>
            <w:tcW w:w="767" w:type="dxa"/>
            <w:tcBorders>
              <w:top w:val="nil"/>
              <w:left w:val="nil"/>
              <w:bottom w:val="single" w:sz="8" w:space="0" w:color="auto"/>
              <w:right w:val="single" w:sz="8" w:space="0" w:color="auto"/>
            </w:tcBorders>
            <w:shd w:val="clear" w:color="auto" w:fill="auto"/>
            <w:vAlign w:val="center"/>
            <w:hideMark/>
          </w:tcPr>
          <w:p w14:paraId="0BBD8CFD" w14:textId="77777777" w:rsidR="007E22D9" w:rsidRPr="00B91E09" w:rsidRDefault="007E22D9" w:rsidP="00B60061">
            <w:pPr>
              <w:spacing w:after="0" w:line="240" w:lineRule="auto"/>
              <w:jc w:val="center"/>
              <w:rPr>
                <w:rFonts w:ascii="Calibri" w:eastAsia="Times New Roman" w:hAnsi="Calibri" w:cs="Calibri"/>
                <w:color w:val="000000"/>
                <w:sz w:val="20"/>
                <w:szCs w:val="20"/>
              </w:rPr>
            </w:pPr>
            <w:r w:rsidRPr="00B91E09">
              <w:rPr>
                <w:rFonts w:ascii="Calibri" w:eastAsia="Times New Roman" w:hAnsi="Calibri" w:cs="Calibri"/>
                <w:color w:val="000000"/>
                <w:sz w:val="20"/>
                <w:szCs w:val="20"/>
              </w:rPr>
              <w:t>43</w:t>
            </w:r>
          </w:p>
        </w:tc>
        <w:tc>
          <w:tcPr>
            <w:tcW w:w="610" w:type="dxa"/>
            <w:tcBorders>
              <w:top w:val="nil"/>
              <w:left w:val="nil"/>
              <w:bottom w:val="single" w:sz="8" w:space="0" w:color="auto"/>
              <w:right w:val="single" w:sz="8" w:space="0" w:color="auto"/>
            </w:tcBorders>
            <w:shd w:val="clear" w:color="auto" w:fill="auto"/>
            <w:vAlign w:val="center"/>
            <w:hideMark/>
          </w:tcPr>
          <w:p w14:paraId="01D671E6" w14:textId="77777777" w:rsidR="007E22D9" w:rsidRPr="00B91E09" w:rsidRDefault="007E22D9" w:rsidP="00B60061">
            <w:pPr>
              <w:spacing w:after="0" w:line="240" w:lineRule="auto"/>
              <w:jc w:val="center"/>
              <w:rPr>
                <w:rFonts w:ascii="Calibri" w:eastAsia="Times New Roman" w:hAnsi="Calibri" w:cs="Calibri"/>
                <w:color w:val="000000"/>
                <w:sz w:val="20"/>
                <w:szCs w:val="20"/>
              </w:rPr>
            </w:pPr>
            <w:r w:rsidRPr="00B91E09">
              <w:rPr>
                <w:rFonts w:ascii="Calibri" w:eastAsia="Times New Roman" w:hAnsi="Calibri" w:cs="Calibri"/>
                <w:color w:val="000000"/>
                <w:sz w:val="20"/>
                <w:szCs w:val="20"/>
              </w:rPr>
              <w:t>3</w:t>
            </w:r>
          </w:p>
        </w:tc>
        <w:tc>
          <w:tcPr>
            <w:tcW w:w="757" w:type="dxa"/>
            <w:tcBorders>
              <w:top w:val="nil"/>
              <w:left w:val="nil"/>
              <w:bottom w:val="single" w:sz="8" w:space="0" w:color="auto"/>
              <w:right w:val="single" w:sz="8" w:space="0" w:color="auto"/>
            </w:tcBorders>
            <w:shd w:val="clear" w:color="auto" w:fill="auto"/>
            <w:vAlign w:val="center"/>
            <w:hideMark/>
          </w:tcPr>
          <w:p w14:paraId="1ADC2992"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r w:rsidRPr="00B91E09">
              <w:rPr>
                <w:rFonts w:ascii="Calibri" w:eastAsia="Times New Roman" w:hAnsi="Calibri" w:cs="Calibri"/>
                <w:b/>
                <w:bCs/>
                <w:color w:val="000000"/>
                <w:sz w:val="20"/>
                <w:szCs w:val="20"/>
              </w:rPr>
              <w:t>46</w:t>
            </w:r>
          </w:p>
        </w:tc>
        <w:tc>
          <w:tcPr>
            <w:tcW w:w="350" w:type="dxa"/>
            <w:vAlign w:val="center"/>
            <w:hideMark/>
          </w:tcPr>
          <w:p w14:paraId="0B33958B" w14:textId="77777777" w:rsidR="007E22D9" w:rsidRPr="00B91E09" w:rsidRDefault="007E22D9" w:rsidP="00B60061">
            <w:pPr>
              <w:spacing w:after="0" w:line="240" w:lineRule="auto"/>
              <w:rPr>
                <w:rFonts w:ascii="Times New Roman" w:eastAsia="Times New Roman" w:hAnsi="Times New Roman" w:cs="Times New Roman"/>
                <w:sz w:val="20"/>
                <w:szCs w:val="20"/>
              </w:rPr>
            </w:pPr>
          </w:p>
        </w:tc>
      </w:tr>
      <w:tr w:rsidR="007E22D9" w:rsidRPr="00B91E09" w14:paraId="1F606171" w14:textId="77777777" w:rsidTr="00B60061">
        <w:trPr>
          <w:trHeight w:hRule="exact" w:val="291"/>
        </w:trPr>
        <w:tc>
          <w:tcPr>
            <w:tcW w:w="2221" w:type="dxa"/>
            <w:tcBorders>
              <w:top w:val="nil"/>
              <w:left w:val="single" w:sz="8" w:space="0" w:color="auto"/>
              <w:bottom w:val="single" w:sz="8" w:space="0" w:color="auto"/>
              <w:right w:val="single" w:sz="8" w:space="0" w:color="auto"/>
            </w:tcBorders>
            <w:shd w:val="clear" w:color="auto" w:fill="auto"/>
            <w:vAlign w:val="center"/>
            <w:hideMark/>
          </w:tcPr>
          <w:p w14:paraId="7DC294EA" w14:textId="77777777" w:rsidR="007E22D9" w:rsidRPr="00B91E09" w:rsidRDefault="007E22D9" w:rsidP="00B60061">
            <w:pPr>
              <w:spacing w:after="0" w:line="240" w:lineRule="auto"/>
              <w:rPr>
                <w:rFonts w:ascii="Calibri" w:eastAsia="Times New Roman" w:hAnsi="Calibri" w:cs="Calibri"/>
                <w:color w:val="000000"/>
                <w:sz w:val="20"/>
                <w:szCs w:val="20"/>
              </w:rPr>
            </w:pPr>
            <w:r w:rsidRPr="00B91E09">
              <w:rPr>
                <w:rFonts w:ascii="Calibri" w:eastAsia="Times New Roman" w:hAnsi="Calibri" w:cs="Calibri"/>
                <w:color w:val="000000"/>
                <w:sz w:val="20"/>
                <w:szCs w:val="20"/>
              </w:rPr>
              <w:t xml:space="preserve">Community Member </w:t>
            </w:r>
          </w:p>
        </w:tc>
        <w:tc>
          <w:tcPr>
            <w:tcW w:w="936" w:type="dxa"/>
            <w:tcBorders>
              <w:top w:val="nil"/>
              <w:left w:val="nil"/>
              <w:bottom w:val="single" w:sz="8" w:space="0" w:color="auto"/>
              <w:right w:val="single" w:sz="8" w:space="0" w:color="auto"/>
            </w:tcBorders>
            <w:shd w:val="clear" w:color="auto" w:fill="auto"/>
            <w:vAlign w:val="center"/>
            <w:hideMark/>
          </w:tcPr>
          <w:p w14:paraId="2CD7E373" w14:textId="77777777" w:rsidR="007E22D9" w:rsidRPr="00B91E09" w:rsidRDefault="007E22D9" w:rsidP="00B60061">
            <w:pPr>
              <w:spacing w:after="0" w:line="240" w:lineRule="auto"/>
              <w:jc w:val="center"/>
              <w:rPr>
                <w:rFonts w:ascii="Calibri" w:eastAsia="Times New Roman" w:hAnsi="Calibri" w:cs="Calibri"/>
                <w:color w:val="000000"/>
                <w:sz w:val="20"/>
                <w:szCs w:val="20"/>
              </w:rPr>
            </w:pPr>
            <w:r w:rsidRPr="00B91E09">
              <w:rPr>
                <w:rFonts w:ascii="Calibri" w:eastAsia="Times New Roman" w:hAnsi="Calibri" w:cs="Calibri"/>
                <w:color w:val="000000"/>
                <w:sz w:val="20"/>
                <w:szCs w:val="20"/>
              </w:rPr>
              <w:t>2681</w:t>
            </w:r>
          </w:p>
        </w:tc>
        <w:tc>
          <w:tcPr>
            <w:tcW w:w="767" w:type="dxa"/>
            <w:tcBorders>
              <w:top w:val="nil"/>
              <w:left w:val="nil"/>
              <w:bottom w:val="single" w:sz="8" w:space="0" w:color="auto"/>
              <w:right w:val="single" w:sz="8" w:space="0" w:color="auto"/>
            </w:tcBorders>
            <w:shd w:val="clear" w:color="auto" w:fill="auto"/>
            <w:vAlign w:val="center"/>
            <w:hideMark/>
          </w:tcPr>
          <w:p w14:paraId="713D71CA" w14:textId="77777777" w:rsidR="007E22D9" w:rsidRPr="00B91E09" w:rsidRDefault="007E22D9" w:rsidP="00B60061">
            <w:pPr>
              <w:spacing w:after="0" w:line="240" w:lineRule="auto"/>
              <w:jc w:val="center"/>
              <w:rPr>
                <w:rFonts w:ascii="Calibri" w:eastAsia="Times New Roman" w:hAnsi="Calibri" w:cs="Calibri"/>
                <w:color w:val="000000"/>
                <w:sz w:val="20"/>
                <w:szCs w:val="20"/>
              </w:rPr>
            </w:pPr>
            <w:r w:rsidRPr="00B91E09">
              <w:rPr>
                <w:rFonts w:ascii="Calibri" w:eastAsia="Times New Roman" w:hAnsi="Calibri" w:cs="Calibri"/>
                <w:color w:val="000000"/>
                <w:sz w:val="20"/>
                <w:szCs w:val="20"/>
              </w:rPr>
              <w:t>363</w:t>
            </w:r>
          </w:p>
        </w:tc>
        <w:tc>
          <w:tcPr>
            <w:tcW w:w="941" w:type="dxa"/>
            <w:tcBorders>
              <w:top w:val="nil"/>
              <w:left w:val="nil"/>
              <w:bottom w:val="single" w:sz="8" w:space="0" w:color="auto"/>
              <w:right w:val="single" w:sz="8" w:space="0" w:color="auto"/>
            </w:tcBorders>
            <w:shd w:val="clear" w:color="auto" w:fill="auto"/>
            <w:vAlign w:val="center"/>
            <w:hideMark/>
          </w:tcPr>
          <w:p w14:paraId="5D43495E"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r w:rsidRPr="00B91E09">
              <w:rPr>
                <w:rFonts w:ascii="Calibri" w:eastAsia="Times New Roman" w:hAnsi="Calibri" w:cs="Calibri"/>
                <w:b/>
                <w:bCs/>
                <w:color w:val="000000"/>
                <w:sz w:val="20"/>
                <w:szCs w:val="20"/>
              </w:rPr>
              <w:t>3044</w:t>
            </w:r>
          </w:p>
        </w:tc>
        <w:tc>
          <w:tcPr>
            <w:tcW w:w="853" w:type="dxa"/>
            <w:tcBorders>
              <w:top w:val="nil"/>
              <w:left w:val="nil"/>
              <w:bottom w:val="single" w:sz="8" w:space="0" w:color="auto"/>
              <w:right w:val="single" w:sz="8" w:space="0" w:color="auto"/>
            </w:tcBorders>
            <w:shd w:val="clear" w:color="auto" w:fill="auto"/>
            <w:vAlign w:val="center"/>
            <w:hideMark/>
          </w:tcPr>
          <w:p w14:paraId="79628611" w14:textId="77777777" w:rsidR="007E22D9" w:rsidRPr="00B91E09" w:rsidRDefault="007E22D9" w:rsidP="00B60061">
            <w:pPr>
              <w:spacing w:after="0" w:line="240" w:lineRule="auto"/>
              <w:jc w:val="center"/>
              <w:rPr>
                <w:rFonts w:ascii="Calibri" w:eastAsia="Times New Roman" w:hAnsi="Calibri" w:cs="Calibri"/>
                <w:color w:val="000000"/>
                <w:sz w:val="20"/>
                <w:szCs w:val="20"/>
              </w:rPr>
            </w:pPr>
            <w:r w:rsidRPr="00B91E09">
              <w:rPr>
                <w:rFonts w:ascii="Calibri" w:eastAsia="Times New Roman" w:hAnsi="Calibri" w:cs="Calibri"/>
                <w:color w:val="000000"/>
                <w:sz w:val="20"/>
                <w:szCs w:val="20"/>
              </w:rPr>
              <w:t>5176</w:t>
            </w:r>
          </w:p>
        </w:tc>
        <w:tc>
          <w:tcPr>
            <w:tcW w:w="853" w:type="dxa"/>
            <w:tcBorders>
              <w:top w:val="nil"/>
              <w:left w:val="nil"/>
              <w:bottom w:val="single" w:sz="8" w:space="0" w:color="auto"/>
              <w:right w:val="single" w:sz="8" w:space="0" w:color="auto"/>
            </w:tcBorders>
            <w:shd w:val="clear" w:color="auto" w:fill="auto"/>
            <w:vAlign w:val="center"/>
            <w:hideMark/>
          </w:tcPr>
          <w:p w14:paraId="53BE4218" w14:textId="77777777" w:rsidR="007E22D9" w:rsidRPr="00B91E09" w:rsidRDefault="007E22D9" w:rsidP="00B60061">
            <w:pPr>
              <w:spacing w:after="0" w:line="240" w:lineRule="auto"/>
              <w:jc w:val="center"/>
              <w:rPr>
                <w:rFonts w:ascii="Calibri" w:eastAsia="Times New Roman" w:hAnsi="Calibri" w:cs="Calibri"/>
                <w:color w:val="000000"/>
                <w:sz w:val="20"/>
                <w:szCs w:val="20"/>
              </w:rPr>
            </w:pPr>
            <w:r w:rsidRPr="00B91E09">
              <w:rPr>
                <w:rFonts w:ascii="Calibri" w:eastAsia="Times New Roman" w:hAnsi="Calibri" w:cs="Calibri"/>
                <w:color w:val="000000"/>
                <w:sz w:val="20"/>
                <w:szCs w:val="20"/>
              </w:rPr>
              <w:t>420</w:t>
            </w:r>
          </w:p>
        </w:tc>
        <w:tc>
          <w:tcPr>
            <w:tcW w:w="854" w:type="dxa"/>
            <w:tcBorders>
              <w:top w:val="nil"/>
              <w:left w:val="nil"/>
              <w:bottom w:val="single" w:sz="8" w:space="0" w:color="auto"/>
              <w:right w:val="single" w:sz="8" w:space="0" w:color="auto"/>
            </w:tcBorders>
            <w:shd w:val="clear" w:color="auto" w:fill="auto"/>
            <w:vAlign w:val="center"/>
            <w:hideMark/>
          </w:tcPr>
          <w:p w14:paraId="44FA7FBD"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r w:rsidRPr="00B91E09">
              <w:rPr>
                <w:rFonts w:ascii="Calibri" w:eastAsia="Times New Roman" w:hAnsi="Calibri" w:cs="Calibri"/>
                <w:b/>
                <w:bCs/>
                <w:color w:val="000000"/>
                <w:sz w:val="20"/>
                <w:szCs w:val="20"/>
              </w:rPr>
              <w:t>5596</w:t>
            </w:r>
          </w:p>
        </w:tc>
        <w:tc>
          <w:tcPr>
            <w:tcW w:w="767" w:type="dxa"/>
            <w:tcBorders>
              <w:top w:val="nil"/>
              <w:left w:val="nil"/>
              <w:bottom w:val="single" w:sz="8" w:space="0" w:color="auto"/>
              <w:right w:val="single" w:sz="8" w:space="0" w:color="auto"/>
            </w:tcBorders>
            <w:shd w:val="clear" w:color="auto" w:fill="auto"/>
            <w:hideMark/>
          </w:tcPr>
          <w:p w14:paraId="59035A83" w14:textId="77777777" w:rsidR="007E22D9" w:rsidRPr="00B91E09" w:rsidRDefault="007E22D9" w:rsidP="00B60061">
            <w:pPr>
              <w:spacing w:after="0" w:line="240" w:lineRule="auto"/>
              <w:jc w:val="center"/>
              <w:rPr>
                <w:rFonts w:ascii="Calibri" w:eastAsia="Times New Roman" w:hAnsi="Calibri" w:cs="Calibri"/>
                <w:color w:val="000000"/>
                <w:sz w:val="20"/>
                <w:szCs w:val="20"/>
              </w:rPr>
            </w:pPr>
            <w:r w:rsidRPr="00A66865">
              <w:t>1374</w:t>
            </w:r>
          </w:p>
        </w:tc>
        <w:tc>
          <w:tcPr>
            <w:tcW w:w="610" w:type="dxa"/>
            <w:tcBorders>
              <w:top w:val="nil"/>
              <w:left w:val="nil"/>
              <w:bottom w:val="single" w:sz="8" w:space="0" w:color="auto"/>
              <w:right w:val="single" w:sz="8" w:space="0" w:color="auto"/>
            </w:tcBorders>
            <w:shd w:val="clear" w:color="auto" w:fill="auto"/>
            <w:hideMark/>
          </w:tcPr>
          <w:p w14:paraId="70B44029" w14:textId="77777777" w:rsidR="007E22D9" w:rsidRPr="00B91E09" w:rsidRDefault="007E22D9" w:rsidP="00B60061">
            <w:pPr>
              <w:spacing w:after="0" w:line="240" w:lineRule="auto"/>
              <w:jc w:val="center"/>
              <w:rPr>
                <w:rFonts w:ascii="Calibri" w:eastAsia="Times New Roman" w:hAnsi="Calibri" w:cs="Calibri"/>
                <w:color w:val="000000"/>
                <w:sz w:val="20"/>
                <w:szCs w:val="20"/>
              </w:rPr>
            </w:pPr>
            <w:r w:rsidRPr="00A66865">
              <w:t>301</w:t>
            </w:r>
          </w:p>
        </w:tc>
        <w:tc>
          <w:tcPr>
            <w:tcW w:w="757" w:type="dxa"/>
            <w:tcBorders>
              <w:top w:val="nil"/>
              <w:left w:val="nil"/>
              <w:bottom w:val="single" w:sz="8" w:space="0" w:color="auto"/>
              <w:right w:val="single" w:sz="8" w:space="0" w:color="auto"/>
            </w:tcBorders>
            <w:shd w:val="clear" w:color="auto" w:fill="auto"/>
            <w:hideMark/>
          </w:tcPr>
          <w:p w14:paraId="4E0E464D"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r w:rsidRPr="00422F45">
              <w:rPr>
                <w:b/>
                <w:bCs/>
              </w:rPr>
              <w:t>1675</w:t>
            </w:r>
          </w:p>
        </w:tc>
        <w:tc>
          <w:tcPr>
            <w:tcW w:w="350" w:type="dxa"/>
            <w:vAlign w:val="center"/>
            <w:hideMark/>
          </w:tcPr>
          <w:p w14:paraId="14ABD6E9" w14:textId="77777777" w:rsidR="007E22D9" w:rsidRPr="00B91E09" w:rsidRDefault="007E22D9" w:rsidP="00B60061">
            <w:pPr>
              <w:spacing w:after="0" w:line="240" w:lineRule="auto"/>
              <w:rPr>
                <w:rFonts w:ascii="Times New Roman" w:eastAsia="Times New Roman" w:hAnsi="Times New Roman" w:cs="Times New Roman"/>
                <w:sz w:val="20"/>
                <w:szCs w:val="20"/>
              </w:rPr>
            </w:pPr>
          </w:p>
        </w:tc>
      </w:tr>
      <w:tr w:rsidR="007E22D9" w:rsidRPr="00B91E09" w14:paraId="5B2869DD" w14:textId="77777777" w:rsidTr="00B60061">
        <w:trPr>
          <w:trHeight w:hRule="exact" w:val="291"/>
        </w:trPr>
        <w:tc>
          <w:tcPr>
            <w:tcW w:w="2221" w:type="dxa"/>
            <w:tcBorders>
              <w:top w:val="nil"/>
              <w:left w:val="single" w:sz="8" w:space="0" w:color="auto"/>
              <w:bottom w:val="single" w:sz="8" w:space="0" w:color="auto"/>
              <w:right w:val="single" w:sz="8" w:space="0" w:color="auto"/>
            </w:tcBorders>
            <w:shd w:val="clear" w:color="000000" w:fill="8496B0"/>
            <w:vAlign w:val="center"/>
            <w:hideMark/>
          </w:tcPr>
          <w:p w14:paraId="4F86F9C0"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r w:rsidRPr="00B91E09">
              <w:rPr>
                <w:rFonts w:ascii="Calibri" w:eastAsia="Times New Roman" w:hAnsi="Calibri" w:cs="Calibri"/>
                <w:b/>
                <w:bCs/>
                <w:color w:val="000000"/>
                <w:sz w:val="20"/>
                <w:szCs w:val="20"/>
              </w:rPr>
              <w:t>Total</w:t>
            </w:r>
          </w:p>
        </w:tc>
        <w:tc>
          <w:tcPr>
            <w:tcW w:w="936" w:type="dxa"/>
            <w:tcBorders>
              <w:top w:val="nil"/>
              <w:left w:val="nil"/>
              <w:bottom w:val="single" w:sz="8" w:space="0" w:color="auto"/>
              <w:right w:val="single" w:sz="8" w:space="0" w:color="auto"/>
            </w:tcBorders>
            <w:shd w:val="clear" w:color="000000" w:fill="8496B0"/>
            <w:vAlign w:val="center"/>
            <w:hideMark/>
          </w:tcPr>
          <w:p w14:paraId="08282274"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r w:rsidRPr="00B91E09">
              <w:rPr>
                <w:rFonts w:ascii="Calibri" w:eastAsia="Times New Roman" w:hAnsi="Calibri" w:cs="Calibri"/>
                <w:b/>
                <w:bCs/>
                <w:color w:val="000000"/>
                <w:sz w:val="20"/>
                <w:szCs w:val="20"/>
              </w:rPr>
              <w:t>5986</w:t>
            </w:r>
          </w:p>
        </w:tc>
        <w:tc>
          <w:tcPr>
            <w:tcW w:w="767" w:type="dxa"/>
            <w:tcBorders>
              <w:top w:val="nil"/>
              <w:left w:val="nil"/>
              <w:bottom w:val="single" w:sz="8" w:space="0" w:color="auto"/>
              <w:right w:val="single" w:sz="8" w:space="0" w:color="auto"/>
            </w:tcBorders>
            <w:shd w:val="clear" w:color="000000" w:fill="8496B0"/>
            <w:vAlign w:val="center"/>
            <w:hideMark/>
          </w:tcPr>
          <w:p w14:paraId="06BE7E9B"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r w:rsidRPr="00B91E09">
              <w:rPr>
                <w:rFonts w:ascii="Calibri" w:eastAsia="Times New Roman" w:hAnsi="Calibri" w:cs="Calibri"/>
                <w:b/>
                <w:bCs/>
                <w:color w:val="000000"/>
                <w:sz w:val="20"/>
                <w:szCs w:val="20"/>
              </w:rPr>
              <w:t>6913</w:t>
            </w:r>
          </w:p>
        </w:tc>
        <w:tc>
          <w:tcPr>
            <w:tcW w:w="941" w:type="dxa"/>
            <w:tcBorders>
              <w:top w:val="nil"/>
              <w:left w:val="nil"/>
              <w:bottom w:val="single" w:sz="8" w:space="0" w:color="auto"/>
              <w:right w:val="single" w:sz="8" w:space="0" w:color="auto"/>
            </w:tcBorders>
            <w:shd w:val="clear" w:color="000000" w:fill="8496B0"/>
            <w:vAlign w:val="center"/>
            <w:hideMark/>
          </w:tcPr>
          <w:p w14:paraId="550BB834"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r w:rsidRPr="00B91E09">
              <w:rPr>
                <w:rFonts w:ascii="Calibri" w:eastAsia="Times New Roman" w:hAnsi="Calibri" w:cs="Calibri"/>
                <w:b/>
                <w:bCs/>
                <w:color w:val="000000"/>
                <w:sz w:val="20"/>
                <w:szCs w:val="20"/>
              </w:rPr>
              <w:t>12899</w:t>
            </w:r>
          </w:p>
        </w:tc>
        <w:tc>
          <w:tcPr>
            <w:tcW w:w="853" w:type="dxa"/>
            <w:tcBorders>
              <w:top w:val="nil"/>
              <w:left w:val="nil"/>
              <w:bottom w:val="single" w:sz="8" w:space="0" w:color="auto"/>
              <w:right w:val="single" w:sz="8" w:space="0" w:color="auto"/>
            </w:tcBorders>
            <w:shd w:val="clear" w:color="000000" w:fill="8496B0"/>
            <w:vAlign w:val="center"/>
            <w:hideMark/>
          </w:tcPr>
          <w:p w14:paraId="3DA69010"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r w:rsidRPr="00B91E09">
              <w:rPr>
                <w:rFonts w:ascii="Calibri" w:eastAsia="Times New Roman" w:hAnsi="Calibri" w:cs="Calibri"/>
                <w:b/>
                <w:bCs/>
                <w:color w:val="000000"/>
                <w:sz w:val="20"/>
                <w:szCs w:val="20"/>
              </w:rPr>
              <w:t>6641</w:t>
            </w:r>
          </w:p>
        </w:tc>
        <w:tc>
          <w:tcPr>
            <w:tcW w:w="853" w:type="dxa"/>
            <w:tcBorders>
              <w:top w:val="nil"/>
              <w:left w:val="nil"/>
              <w:bottom w:val="single" w:sz="8" w:space="0" w:color="auto"/>
              <w:right w:val="single" w:sz="8" w:space="0" w:color="auto"/>
            </w:tcBorders>
            <w:shd w:val="clear" w:color="000000" w:fill="8496B0"/>
            <w:vAlign w:val="center"/>
            <w:hideMark/>
          </w:tcPr>
          <w:p w14:paraId="39F1823D"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r w:rsidRPr="00B91E09">
              <w:rPr>
                <w:rFonts w:ascii="Calibri" w:eastAsia="Times New Roman" w:hAnsi="Calibri" w:cs="Calibri"/>
                <w:b/>
                <w:bCs/>
                <w:color w:val="000000"/>
                <w:sz w:val="20"/>
                <w:szCs w:val="20"/>
              </w:rPr>
              <w:t>840</w:t>
            </w:r>
          </w:p>
        </w:tc>
        <w:tc>
          <w:tcPr>
            <w:tcW w:w="854" w:type="dxa"/>
            <w:tcBorders>
              <w:top w:val="nil"/>
              <w:left w:val="nil"/>
              <w:bottom w:val="single" w:sz="8" w:space="0" w:color="auto"/>
              <w:right w:val="single" w:sz="8" w:space="0" w:color="auto"/>
            </w:tcBorders>
            <w:shd w:val="clear" w:color="000000" w:fill="8496B0"/>
            <w:vAlign w:val="center"/>
            <w:hideMark/>
          </w:tcPr>
          <w:p w14:paraId="011E427E"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r w:rsidRPr="00B91E09">
              <w:rPr>
                <w:rFonts w:ascii="Calibri" w:eastAsia="Times New Roman" w:hAnsi="Calibri" w:cs="Calibri"/>
                <w:b/>
                <w:bCs/>
                <w:color w:val="000000"/>
                <w:sz w:val="20"/>
                <w:szCs w:val="20"/>
              </w:rPr>
              <w:t>7481</w:t>
            </w:r>
          </w:p>
        </w:tc>
        <w:tc>
          <w:tcPr>
            <w:tcW w:w="767" w:type="dxa"/>
            <w:tcBorders>
              <w:top w:val="nil"/>
              <w:left w:val="nil"/>
              <w:bottom w:val="single" w:sz="8" w:space="0" w:color="auto"/>
              <w:right w:val="single" w:sz="8" w:space="0" w:color="auto"/>
            </w:tcBorders>
            <w:shd w:val="clear" w:color="000000" w:fill="8496B0"/>
            <w:vAlign w:val="center"/>
            <w:hideMark/>
          </w:tcPr>
          <w:p w14:paraId="00E99792"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r w:rsidRPr="00B91E09">
              <w:rPr>
                <w:rFonts w:ascii="Calibri" w:eastAsia="Times New Roman" w:hAnsi="Calibri" w:cs="Calibri"/>
                <w:b/>
                <w:bCs/>
                <w:color w:val="000000"/>
                <w:sz w:val="20"/>
                <w:szCs w:val="20"/>
              </w:rPr>
              <w:t>3</w:t>
            </w:r>
            <w:r>
              <w:rPr>
                <w:rFonts w:ascii="Calibri" w:eastAsia="Times New Roman" w:hAnsi="Calibri" w:cs="Calibri"/>
                <w:b/>
                <w:bCs/>
                <w:color w:val="000000"/>
                <w:sz w:val="20"/>
                <w:szCs w:val="20"/>
              </w:rPr>
              <w:t>630</w:t>
            </w:r>
          </w:p>
        </w:tc>
        <w:tc>
          <w:tcPr>
            <w:tcW w:w="610" w:type="dxa"/>
            <w:tcBorders>
              <w:top w:val="nil"/>
              <w:left w:val="nil"/>
              <w:bottom w:val="single" w:sz="8" w:space="0" w:color="auto"/>
              <w:right w:val="single" w:sz="8" w:space="0" w:color="auto"/>
            </w:tcBorders>
            <w:shd w:val="clear" w:color="000000" w:fill="8496B0"/>
            <w:vAlign w:val="center"/>
            <w:hideMark/>
          </w:tcPr>
          <w:p w14:paraId="1C686D92"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915</w:t>
            </w:r>
          </w:p>
        </w:tc>
        <w:tc>
          <w:tcPr>
            <w:tcW w:w="757" w:type="dxa"/>
            <w:tcBorders>
              <w:top w:val="nil"/>
              <w:left w:val="nil"/>
              <w:bottom w:val="single" w:sz="8" w:space="0" w:color="auto"/>
              <w:right w:val="single" w:sz="8" w:space="0" w:color="auto"/>
            </w:tcBorders>
            <w:shd w:val="clear" w:color="000000" w:fill="8496B0"/>
            <w:vAlign w:val="center"/>
            <w:hideMark/>
          </w:tcPr>
          <w:p w14:paraId="6D403B7C" w14:textId="77777777" w:rsidR="007E22D9" w:rsidRPr="00B91E09" w:rsidRDefault="007E22D9" w:rsidP="00B60061">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4545</w:t>
            </w:r>
          </w:p>
        </w:tc>
        <w:tc>
          <w:tcPr>
            <w:tcW w:w="350" w:type="dxa"/>
            <w:vAlign w:val="center"/>
            <w:hideMark/>
          </w:tcPr>
          <w:p w14:paraId="5436F380" w14:textId="77777777" w:rsidR="007E22D9" w:rsidRPr="00B91E09" w:rsidRDefault="007E22D9" w:rsidP="00B60061">
            <w:pPr>
              <w:spacing w:after="0" w:line="240" w:lineRule="auto"/>
              <w:rPr>
                <w:rFonts w:ascii="Times New Roman" w:eastAsia="Times New Roman" w:hAnsi="Times New Roman" w:cs="Times New Roman"/>
                <w:sz w:val="20"/>
                <w:szCs w:val="20"/>
              </w:rPr>
            </w:pPr>
          </w:p>
        </w:tc>
      </w:tr>
    </w:tbl>
    <w:p w14:paraId="0D55807B" w14:textId="77777777" w:rsidR="007E22D9" w:rsidRPr="0004559B" w:rsidRDefault="007E22D9" w:rsidP="007E22D9">
      <w:pPr>
        <w:spacing w:after="0"/>
        <w:jc w:val="both"/>
        <w:rPr>
          <w:rFonts w:cstheme="minorHAnsi"/>
        </w:rPr>
      </w:pPr>
    </w:p>
    <w:p w14:paraId="242EA815" w14:textId="77777777" w:rsidR="007E22D9" w:rsidRDefault="007E22D9" w:rsidP="007E22D9">
      <w:pPr>
        <w:pStyle w:val="Heading2"/>
        <w:numPr>
          <w:ilvl w:val="1"/>
          <w:numId w:val="46"/>
        </w:numPr>
        <w:jc w:val="both"/>
        <w:rPr>
          <w:rFonts w:asciiTheme="minorHAnsi" w:hAnsiTheme="minorHAnsi" w:cstheme="minorHAnsi"/>
          <w:b/>
          <w:bCs/>
          <w:sz w:val="22"/>
          <w:szCs w:val="22"/>
        </w:rPr>
      </w:pPr>
      <w:bookmarkStart w:id="54" w:name="_Toc142462368"/>
      <w:r w:rsidRPr="005210A6">
        <w:rPr>
          <w:rFonts w:asciiTheme="minorHAnsi" w:hAnsiTheme="minorHAnsi" w:cstheme="minorHAnsi"/>
          <w:b/>
          <w:bCs/>
          <w:sz w:val="22"/>
          <w:szCs w:val="22"/>
        </w:rPr>
        <w:t>Stakeholder Engagement and Information Sharing</w:t>
      </w:r>
      <w:bookmarkEnd w:id="54"/>
      <w:r w:rsidRPr="005210A6">
        <w:rPr>
          <w:rFonts w:asciiTheme="minorHAnsi" w:hAnsiTheme="minorHAnsi" w:cstheme="minorHAnsi"/>
          <w:b/>
          <w:bCs/>
          <w:sz w:val="22"/>
          <w:szCs w:val="22"/>
        </w:rPr>
        <w:t xml:space="preserve"> </w:t>
      </w:r>
    </w:p>
    <w:p w14:paraId="2CF2E65A" w14:textId="77777777" w:rsidR="007E22D9" w:rsidRPr="00633159" w:rsidRDefault="007E22D9" w:rsidP="007E22D9">
      <w:pPr>
        <w:spacing w:after="0"/>
      </w:pPr>
    </w:p>
    <w:p w14:paraId="7D7BD16D" w14:textId="77777777" w:rsidR="007E22D9" w:rsidRDefault="007E22D9" w:rsidP="007E22D9">
      <w:pPr>
        <w:spacing w:after="0" w:line="240" w:lineRule="auto"/>
        <w:contextualSpacing/>
        <w:jc w:val="both"/>
        <w:rPr>
          <w:rFonts w:ascii="Calibri" w:eastAsia="Calibri" w:hAnsi="Calibri" w:cs="Calibri"/>
          <w:lang w:bidi="ar-BH"/>
        </w:rPr>
      </w:pPr>
      <w:r w:rsidRPr="00F5417D">
        <w:rPr>
          <w:rFonts w:cstheme="minorHAnsi"/>
        </w:rPr>
        <w:t xml:space="preserve">Stakeholder consultations were conducted at the community level for </w:t>
      </w:r>
      <w:r>
        <w:rPr>
          <w:rFonts w:cstheme="minorHAnsi"/>
        </w:rPr>
        <w:t>the planned and on-going</w:t>
      </w:r>
      <w:r w:rsidRPr="00F5417D">
        <w:rPr>
          <w:rFonts w:cstheme="minorHAnsi"/>
        </w:rPr>
        <w:t xml:space="preserve"> subprojects, and community committees were established in all targeted locations to enhance engagement and participation by community members. Over 9</w:t>
      </w:r>
      <w:r>
        <w:rPr>
          <w:rFonts w:cstheme="minorHAnsi"/>
        </w:rPr>
        <w:t>,</w:t>
      </w:r>
      <w:r w:rsidRPr="00F5417D">
        <w:rPr>
          <w:rFonts w:cstheme="minorHAnsi"/>
        </w:rPr>
        <w:t>221 community people (44.7 percent females) attended public consultations and 175 community committees (including 1,114 people of whom 35</w:t>
      </w:r>
      <w:r>
        <w:rPr>
          <w:rFonts w:cstheme="minorHAnsi"/>
        </w:rPr>
        <w:t xml:space="preserve"> </w:t>
      </w:r>
      <w:r w:rsidRPr="00F5417D">
        <w:rPr>
          <w:rFonts w:cstheme="minorHAnsi"/>
        </w:rPr>
        <w:t>percent females) were established for sub-projects. The community committees were assigned to play a strategic role in the community’s need assessment and decision making. Several awareness raising sessions on gender</w:t>
      </w:r>
      <w:r>
        <w:rPr>
          <w:rFonts w:cstheme="minorHAnsi"/>
        </w:rPr>
        <w:t xml:space="preserve"> equality</w:t>
      </w:r>
      <w:r w:rsidRPr="00F5417D">
        <w:rPr>
          <w:rFonts w:cstheme="minorHAnsi"/>
        </w:rPr>
        <w:t>, GBV, PSEA (Preventing Sexual Exploitation and Abuse) and other safeguard aspects were provided to the community’s committees, staff, contractors, and consultants</w:t>
      </w:r>
      <w:r>
        <w:rPr>
          <w:rFonts w:ascii="Calibri" w:eastAsia="Calibri" w:hAnsi="Calibri" w:cs="Calibri"/>
          <w:lang w:bidi="ar-BH"/>
        </w:rPr>
        <w:t>.</w:t>
      </w:r>
    </w:p>
    <w:p w14:paraId="121E2E6C" w14:textId="77777777" w:rsidR="007E22D9" w:rsidRPr="0004559B" w:rsidRDefault="007E22D9" w:rsidP="007E22D9">
      <w:pPr>
        <w:spacing w:after="0"/>
        <w:rPr>
          <w:rFonts w:cstheme="minorHAnsi"/>
          <w:b/>
          <w:bCs/>
          <w:sz w:val="24"/>
          <w:szCs w:val="24"/>
        </w:rPr>
      </w:pPr>
    </w:p>
    <w:p w14:paraId="2AE7A766" w14:textId="77777777" w:rsidR="007E22D9" w:rsidRDefault="007E22D9" w:rsidP="007E22D9">
      <w:pPr>
        <w:pStyle w:val="Heading2"/>
        <w:numPr>
          <w:ilvl w:val="1"/>
          <w:numId w:val="46"/>
        </w:numPr>
        <w:jc w:val="both"/>
        <w:rPr>
          <w:rFonts w:asciiTheme="minorHAnsi" w:hAnsiTheme="minorHAnsi" w:cstheme="minorHAnsi"/>
          <w:b/>
          <w:bCs/>
          <w:sz w:val="22"/>
          <w:szCs w:val="22"/>
        </w:rPr>
      </w:pPr>
      <w:bookmarkStart w:id="55" w:name="_Toc142462369"/>
      <w:r>
        <w:rPr>
          <w:rFonts w:asciiTheme="minorHAnsi" w:hAnsiTheme="minorHAnsi" w:cstheme="minorHAnsi"/>
          <w:b/>
          <w:bCs/>
          <w:sz w:val="22"/>
          <w:szCs w:val="22"/>
        </w:rPr>
        <w:t xml:space="preserve">Capacity buildings on </w:t>
      </w:r>
      <w:r w:rsidRPr="005210A6">
        <w:rPr>
          <w:rFonts w:asciiTheme="minorHAnsi" w:hAnsiTheme="minorHAnsi" w:cstheme="minorHAnsi"/>
          <w:b/>
          <w:bCs/>
          <w:sz w:val="22"/>
          <w:szCs w:val="22"/>
        </w:rPr>
        <w:t>Social Safeguard and Gender Equality</w:t>
      </w:r>
      <w:bookmarkEnd w:id="55"/>
      <w:r>
        <w:rPr>
          <w:rFonts w:asciiTheme="minorHAnsi" w:hAnsiTheme="minorHAnsi" w:cstheme="minorHAnsi"/>
          <w:b/>
          <w:bCs/>
          <w:sz w:val="22"/>
          <w:szCs w:val="22"/>
        </w:rPr>
        <w:t xml:space="preserve"> </w:t>
      </w:r>
    </w:p>
    <w:p w14:paraId="140DB672" w14:textId="77777777" w:rsidR="007E22D9" w:rsidRPr="00633159" w:rsidRDefault="007E22D9" w:rsidP="007E22D9">
      <w:pPr>
        <w:spacing w:after="0"/>
      </w:pPr>
    </w:p>
    <w:p w14:paraId="6D1CE457" w14:textId="1C222967" w:rsidR="007E22D9" w:rsidRPr="003E38DB" w:rsidRDefault="007E22D9" w:rsidP="007E22D9">
      <w:pPr>
        <w:spacing w:after="0"/>
        <w:jc w:val="both"/>
        <w:rPr>
          <w:rFonts w:cstheme="minorHAnsi"/>
        </w:rPr>
      </w:pPr>
      <w:r w:rsidRPr="003E38DB">
        <w:rPr>
          <w:rFonts w:cstheme="minorHAnsi"/>
        </w:rPr>
        <w:t xml:space="preserve">ESPECRP has provided opportunities for vulnerable people including women, youth, IDPs and Persons with </w:t>
      </w:r>
      <w:r w:rsidR="00917A5D">
        <w:rPr>
          <w:rFonts w:cstheme="minorHAnsi"/>
        </w:rPr>
        <w:t>D</w:t>
      </w:r>
      <w:r w:rsidRPr="003E38DB">
        <w:rPr>
          <w:rFonts w:cstheme="minorHAnsi"/>
        </w:rPr>
        <w:t>isabilities</w:t>
      </w:r>
      <w:r w:rsidR="00917A5D">
        <w:rPr>
          <w:rFonts w:cstheme="minorHAnsi"/>
        </w:rPr>
        <w:t xml:space="preserve"> (</w:t>
      </w:r>
      <w:proofErr w:type="spellStart"/>
      <w:r w:rsidR="00917A5D">
        <w:rPr>
          <w:rFonts w:cstheme="minorHAnsi"/>
        </w:rPr>
        <w:t>PwD</w:t>
      </w:r>
      <w:r w:rsidR="00CC4E25">
        <w:rPr>
          <w:rFonts w:cstheme="minorHAnsi"/>
        </w:rPr>
        <w:t>s</w:t>
      </w:r>
      <w:proofErr w:type="spellEnd"/>
      <w:r w:rsidR="00917A5D">
        <w:rPr>
          <w:rFonts w:cstheme="minorHAnsi"/>
        </w:rPr>
        <w:t>)</w:t>
      </w:r>
      <w:r w:rsidRPr="003E38DB">
        <w:rPr>
          <w:rFonts w:cstheme="minorHAnsi"/>
        </w:rPr>
        <w:t xml:space="preserve"> across all the activities of the project. T</w:t>
      </w:r>
      <w:r w:rsidRPr="003E38DB">
        <w:rPr>
          <w:rFonts w:eastAsia="Times New Roman" w:cstheme="minorHAnsi"/>
        </w:rPr>
        <w:t>he cumulative results show progress in term of women participation and empowerment under each of the project sub-component</w:t>
      </w:r>
      <w:r w:rsidR="003871D7">
        <w:rPr>
          <w:rFonts w:eastAsia="Times New Roman" w:cstheme="minorHAnsi"/>
        </w:rPr>
        <w:t xml:space="preserve">. </w:t>
      </w:r>
      <w:r w:rsidRPr="003E38DB">
        <w:rPr>
          <w:rFonts w:eastAsia="Times New Roman" w:cstheme="minorHAnsi"/>
        </w:rPr>
        <w:t xml:space="preserve"> as of </w:t>
      </w:r>
      <w:bookmarkStart w:id="56" w:name="_Hlk142264658"/>
      <w:r w:rsidRPr="003E38DB">
        <w:rPr>
          <w:rFonts w:eastAsia="Times New Roman" w:cstheme="minorHAnsi"/>
        </w:rPr>
        <w:t>J</w:t>
      </w:r>
      <w:r>
        <w:rPr>
          <w:rFonts w:eastAsia="Times New Roman" w:cstheme="minorHAnsi"/>
        </w:rPr>
        <w:t>une</w:t>
      </w:r>
      <w:r w:rsidRPr="003E38DB">
        <w:rPr>
          <w:rFonts w:eastAsia="Times New Roman" w:cstheme="minorHAnsi"/>
        </w:rPr>
        <w:t xml:space="preserve"> 2023. </w:t>
      </w:r>
      <w:r w:rsidRPr="00826307">
        <w:rPr>
          <w:rFonts w:eastAsia="Calibri" w:cstheme="minorHAnsi"/>
        </w:rPr>
        <w:t>11,810 women provided with income earning work to help cover their basic need and 481,452 women provided with access to social services. Also, 2,354 young women trained and employed to provide nutritional services. Under nutrition component 80,453 mothers and 119,564 children benefited</w:t>
      </w:r>
      <w:bookmarkEnd w:id="56"/>
      <w:r w:rsidRPr="00826307">
        <w:rPr>
          <w:rFonts w:eastAsia="Calibri" w:cstheme="minorHAnsi"/>
        </w:rPr>
        <w:t xml:space="preserve"> from nutritional</w:t>
      </w:r>
      <w:r w:rsidRPr="003E38DB">
        <w:rPr>
          <w:rFonts w:eastAsia="Calibri" w:cstheme="minorHAnsi"/>
        </w:rPr>
        <w:t xml:space="preserve"> services</w:t>
      </w:r>
      <w:r w:rsidRPr="003E38DB">
        <w:rPr>
          <w:rFonts w:cstheme="minorHAnsi"/>
        </w:rPr>
        <w:t xml:space="preserve"> </w:t>
      </w:r>
      <w:r w:rsidRPr="003E38DB">
        <w:rPr>
          <w:rFonts w:eastAsia="Times New Roman" w:cstheme="minorHAnsi"/>
        </w:rPr>
        <w:t xml:space="preserve">skills.  535 SMES led by female </w:t>
      </w:r>
      <w:r w:rsidRPr="003E38DB">
        <w:rPr>
          <w:rFonts w:eastAsia="Calibri" w:cstheme="minorHAnsi"/>
          <w:lang w:bidi="ar-BH"/>
        </w:rPr>
        <w:t xml:space="preserve">received technical and financial support on business continuity to improve their livelihoods and increase income. </w:t>
      </w:r>
      <w:r w:rsidRPr="003E38DB">
        <w:rPr>
          <w:rFonts w:eastAsia="Times New Roman" w:cstheme="minorHAnsi"/>
        </w:rPr>
        <w:t xml:space="preserve"> 1</w:t>
      </w:r>
      <w:r w:rsidR="00826307">
        <w:rPr>
          <w:rFonts w:eastAsia="Times New Roman" w:cstheme="minorHAnsi"/>
        </w:rPr>
        <w:t>,</w:t>
      </w:r>
      <w:r w:rsidRPr="003E38DB">
        <w:rPr>
          <w:rFonts w:eastAsia="Times New Roman" w:cstheme="minorHAnsi"/>
        </w:rPr>
        <w:t xml:space="preserve">656 women were elected in VCCs. </w:t>
      </w:r>
    </w:p>
    <w:p w14:paraId="0870CEE7" w14:textId="36779A20" w:rsidR="007E22D9" w:rsidRPr="003E38DB" w:rsidRDefault="007E22D9" w:rsidP="007E22D9">
      <w:pPr>
        <w:shd w:val="clear" w:color="auto" w:fill="FFFFFF"/>
        <w:spacing w:before="100" w:beforeAutospacing="1" w:after="150" w:line="240" w:lineRule="auto"/>
        <w:jc w:val="both"/>
        <w:rPr>
          <w:rFonts w:eastAsia="Times New Roman" w:cstheme="minorHAnsi"/>
          <w:color w:val="1F1F1F"/>
        </w:rPr>
      </w:pPr>
      <w:r w:rsidRPr="003E38DB">
        <w:rPr>
          <w:rFonts w:eastAsia="Times New Roman" w:cstheme="minorHAnsi"/>
        </w:rPr>
        <w:t>Moreover, UNDP</w:t>
      </w:r>
      <w:r w:rsidRPr="003E38DB">
        <w:rPr>
          <w:rFonts w:cstheme="minorHAnsi"/>
          <w:lang w:bidi="ar-BH"/>
        </w:rPr>
        <w:t xml:space="preserve"> conducted three days safeguard deep</w:t>
      </w:r>
      <w:r>
        <w:rPr>
          <w:rFonts w:cstheme="minorHAnsi"/>
          <w:lang w:bidi="ar-BH"/>
        </w:rPr>
        <w:t>-</w:t>
      </w:r>
      <w:r w:rsidRPr="003E38DB">
        <w:rPr>
          <w:rFonts w:cstheme="minorHAnsi"/>
          <w:lang w:bidi="ar-BH"/>
        </w:rPr>
        <w:t xml:space="preserve">dive workshop in March 2023 with the participation of the IPs, through which the IPs screening checklist, risks rating, and mitigation measures related to gender and GBV -SEA were reviewed and updated based on the new ESF requirements.   Also, one day </w:t>
      </w:r>
      <w:r w:rsidRPr="003E38DB">
        <w:rPr>
          <w:rFonts w:eastAsia="Times New Roman" w:cstheme="minorHAnsi"/>
          <w:color w:val="1F1F1F"/>
        </w:rPr>
        <w:t>consultative</w:t>
      </w:r>
      <w:r w:rsidRPr="003E38DB">
        <w:rPr>
          <w:rFonts w:cstheme="minorHAnsi"/>
          <w:lang w:bidi="ar-BH"/>
        </w:rPr>
        <w:t xml:space="preserve"> workshop was conducted on 13 June 2023 </w:t>
      </w:r>
      <w:r w:rsidRPr="003E38DB">
        <w:rPr>
          <w:rFonts w:eastAsia="Times New Roman" w:cstheme="minorHAnsi"/>
          <w:color w:val="1F1F1F"/>
        </w:rPr>
        <w:t>with the purpose of exploring and analyzing the specific challenges confronting the UNDP implementing partners (</w:t>
      </w:r>
      <w:r w:rsidRPr="003E38DB">
        <w:rPr>
          <w:rFonts w:cstheme="minorHAnsi"/>
          <w:color w:val="1D2228"/>
          <w:kern w:val="2"/>
          <w:shd w:val="clear" w:color="auto" w:fill="FFFFFF"/>
          <w14:ligatures w14:val="standardContextual"/>
        </w:rPr>
        <w:t>SFD-PWP-SMPES</w:t>
      </w:r>
      <w:r w:rsidRPr="003E38DB">
        <w:rPr>
          <w:rFonts w:eastAsia="Times New Roman" w:cstheme="minorHAnsi"/>
          <w:color w:val="1F1F1F"/>
        </w:rPr>
        <w:t xml:space="preserve">) on the ground regarding gender mainstreaming and social safeguard. This workshop highlighted the challenges that UNDP implementing partners are facing regarding gender mainstreaming in term of project design and implementation phases, monitoring and evaluation activities, safeguard issues and gender sensitive communication. Also, this workshop helped to elicit some of the necessary action points from IP’s perspectives, which may then be fed into the gender analysis and the desired gender mainstreaming training content which will be conducted by early Aug in partnership with UNFPA.  This was part of collecting data </w:t>
      </w:r>
      <w:r w:rsidR="00826307">
        <w:rPr>
          <w:rFonts w:eastAsia="Times New Roman" w:cstheme="minorHAnsi"/>
          <w:color w:val="1F1F1F"/>
        </w:rPr>
        <w:t xml:space="preserve">through stakeholder consultation </w:t>
      </w:r>
      <w:r w:rsidRPr="003E38DB">
        <w:rPr>
          <w:rFonts w:eastAsia="Times New Roman" w:cstheme="minorHAnsi"/>
          <w:color w:val="1F1F1F"/>
        </w:rPr>
        <w:t xml:space="preserve">for </w:t>
      </w:r>
      <w:r w:rsidR="00826307">
        <w:rPr>
          <w:rFonts w:eastAsia="Times New Roman" w:cstheme="minorHAnsi"/>
          <w:color w:val="1F1F1F"/>
        </w:rPr>
        <w:t xml:space="preserve">the </w:t>
      </w:r>
      <w:r w:rsidRPr="003E38DB">
        <w:rPr>
          <w:rFonts w:eastAsia="Times New Roman" w:cstheme="minorHAnsi"/>
          <w:color w:val="1F1F1F"/>
        </w:rPr>
        <w:t xml:space="preserve">gender analysis </w:t>
      </w:r>
      <w:r w:rsidR="00826307" w:rsidRPr="003E38DB">
        <w:rPr>
          <w:rFonts w:eastAsia="Times New Roman" w:cstheme="minorHAnsi"/>
          <w:color w:val="1F1F1F"/>
        </w:rPr>
        <w:t>intend</w:t>
      </w:r>
      <w:r w:rsidR="00826307">
        <w:rPr>
          <w:rFonts w:eastAsia="Times New Roman" w:cstheme="minorHAnsi"/>
          <w:color w:val="1F1F1F"/>
        </w:rPr>
        <w:t>ed</w:t>
      </w:r>
      <w:r w:rsidR="00826307" w:rsidRPr="003E38DB">
        <w:rPr>
          <w:rFonts w:eastAsia="Times New Roman" w:cstheme="minorHAnsi"/>
          <w:color w:val="1F1F1F"/>
        </w:rPr>
        <w:t xml:space="preserve"> </w:t>
      </w:r>
      <w:r w:rsidRPr="003E38DB">
        <w:rPr>
          <w:rFonts w:eastAsia="Times New Roman" w:cstheme="minorHAnsi"/>
          <w:color w:val="1F1F1F"/>
        </w:rPr>
        <w:t>to strengthen the capacity of UNDP implementing partners in gender management and GBV/PSEA.</w:t>
      </w:r>
    </w:p>
    <w:p w14:paraId="6ABE199B" w14:textId="6FC036F0" w:rsidR="007E22D9" w:rsidRPr="00826307" w:rsidRDefault="007E22D9" w:rsidP="00826307">
      <w:pPr>
        <w:pStyle w:val="paragraph"/>
        <w:spacing w:before="0" w:beforeAutospacing="0" w:after="0" w:afterAutospacing="0"/>
        <w:jc w:val="both"/>
        <w:textAlignment w:val="baseline"/>
        <w:rPr>
          <w:rFonts w:asciiTheme="minorHAnsi" w:hAnsiTheme="minorHAnsi" w:cstheme="minorHAnsi"/>
          <w:sz w:val="22"/>
          <w:szCs w:val="22"/>
        </w:rPr>
      </w:pPr>
      <w:r w:rsidRPr="003E38DB">
        <w:rPr>
          <w:rFonts w:asciiTheme="minorHAnsi" w:eastAsia="Calibri" w:hAnsiTheme="minorHAnsi" w:cstheme="minorHAnsi"/>
          <w:sz w:val="22"/>
          <w:szCs w:val="22"/>
          <w:lang w:bidi="ar-BH"/>
        </w:rPr>
        <w:t>Also, a deep analysis to gender and social risks associated with cash assistance interventions specifically under nutrition component</w:t>
      </w:r>
      <w:r w:rsidR="0008600F">
        <w:rPr>
          <w:rFonts w:asciiTheme="minorHAnsi" w:eastAsia="Calibri" w:hAnsiTheme="minorHAnsi" w:cstheme="minorHAnsi"/>
          <w:sz w:val="22"/>
          <w:szCs w:val="22"/>
          <w:lang w:bidi="ar-BH"/>
        </w:rPr>
        <w:t xml:space="preserve"> was</w:t>
      </w:r>
      <w:r w:rsidRPr="003E38DB">
        <w:rPr>
          <w:rFonts w:asciiTheme="minorHAnsi" w:eastAsia="Calibri" w:hAnsiTheme="minorHAnsi" w:cstheme="minorHAnsi"/>
          <w:sz w:val="22"/>
          <w:szCs w:val="22"/>
          <w:lang w:bidi="ar-BH"/>
        </w:rPr>
        <w:t xml:space="preserve"> carried out to ensure applying the appropriate procedures for well reporting and addressing of sensitive issues particularly those related to gender and GBV</w:t>
      </w:r>
      <w:r w:rsidRPr="003E38DB">
        <w:rPr>
          <w:rFonts w:asciiTheme="minorHAnsi" w:eastAsia="Calibri" w:hAnsiTheme="minorHAnsi" w:cstheme="minorHAnsi"/>
          <w:sz w:val="22"/>
          <w:szCs w:val="22"/>
          <w:rtl/>
          <w:lang w:bidi="ar-BH"/>
        </w:rPr>
        <w:t>/</w:t>
      </w:r>
      <w:r w:rsidRPr="003E38DB">
        <w:rPr>
          <w:rFonts w:asciiTheme="minorHAnsi" w:eastAsia="Calibri" w:hAnsiTheme="minorHAnsi" w:cstheme="minorHAnsi"/>
          <w:sz w:val="22"/>
          <w:szCs w:val="22"/>
          <w:lang w:bidi="ar-BH"/>
        </w:rPr>
        <w:t xml:space="preserve">SEA. Moreover, an independent remote verification mechanism </w:t>
      </w:r>
      <w:r w:rsidR="009D30BB">
        <w:rPr>
          <w:rFonts w:asciiTheme="minorHAnsi" w:eastAsia="Calibri" w:hAnsiTheme="minorHAnsi" w:cstheme="minorHAnsi"/>
          <w:sz w:val="22"/>
          <w:szCs w:val="22"/>
          <w:lang w:bidi="ar-BH"/>
        </w:rPr>
        <w:t xml:space="preserve">(RVM) </w:t>
      </w:r>
      <w:r w:rsidRPr="003E38DB">
        <w:rPr>
          <w:rFonts w:asciiTheme="minorHAnsi" w:eastAsia="Calibri" w:hAnsiTheme="minorHAnsi" w:cstheme="minorHAnsi"/>
          <w:sz w:val="22"/>
          <w:szCs w:val="22"/>
          <w:lang w:bidi="ar-BH"/>
        </w:rPr>
        <w:t xml:space="preserve">with a direct link between UNDP and the beneficiaries has been established to get direct feedback from beneficiaries on </w:t>
      </w:r>
      <w:r w:rsidR="009D30BB">
        <w:rPr>
          <w:rFonts w:asciiTheme="minorHAnsi" w:eastAsia="Calibri" w:hAnsiTheme="minorHAnsi" w:cstheme="minorHAnsi"/>
          <w:sz w:val="22"/>
          <w:szCs w:val="22"/>
          <w:lang w:bidi="ar-BH"/>
        </w:rPr>
        <w:t xml:space="preserve">fiduciary </w:t>
      </w:r>
      <w:r w:rsidRPr="003E38DB">
        <w:rPr>
          <w:rFonts w:asciiTheme="minorHAnsi" w:eastAsia="Calibri" w:hAnsiTheme="minorHAnsi" w:cstheme="minorHAnsi"/>
          <w:sz w:val="22"/>
          <w:szCs w:val="22"/>
          <w:lang w:bidi="ar-BH"/>
        </w:rPr>
        <w:t xml:space="preserve">issues </w:t>
      </w:r>
      <w:r w:rsidR="009D30BB">
        <w:rPr>
          <w:rFonts w:asciiTheme="minorHAnsi" w:eastAsia="Calibri" w:hAnsiTheme="minorHAnsi" w:cstheme="minorHAnsi"/>
          <w:sz w:val="22"/>
          <w:szCs w:val="22"/>
          <w:lang w:bidi="ar-BH"/>
        </w:rPr>
        <w:t>including</w:t>
      </w:r>
      <w:r w:rsidRPr="003E38DB">
        <w:rPr>
          <w:rFonts w:asciiTheme="minorHAnsi" w:eastAsia="Calibri" w:hAnsiTheme="minorHAnsi" w:cstheme="minorHAnsi"/>
          <w:sz w:val="22"/>
          <w:szCs w:val="22"/>
          <w:lang w:bidi="ar-BH"/>
        </w:rPr>
        <w:t xml:space="preserve"> safeguard </w:t>
      </w:r>
      <w:r w:rsidR="009D30BB">
        <w:rPr>
          <w:rFonts w:asciiTheme="minorHAnsi" w:eastAsia="Calibri" w:hAnsiTheme="minorHAnsi" w:cstheme="minorHAnsi"/>
          <w:sz w:val="22"/>
          <w:szCs w:val="22"/>
          <w:lang w:bidi="ar-BH"/>
        </w:rPr>
        <w:t xml:space="preserve">ones. The RVM also enables UNDP to cross check findings with the ones of the IPs GRM and the TPM findings </w:t>
      </w:r>
      <w:r w:rsidR="00545E1F">
        <w:rPr>
          <w:rFonts w:asciiTheme="minorHAnsi" w:eastAsia="Calibri" w:hAnsiTheme="minorHAnsi" w:cstheme="minorHAnsi"/>
          <w:sz w:val="22"/>
          <w:szCs w:val="22"/>
          <w:lang w:bidi="ar-BH"/>
        </w:rPr>
        <w:t xml:space="preserve">and strengthen the analysis to identify solutions for issues like low women participation in CFW, GBV and SEA reporting and documentation. </w:t>
      </w:r>
      <w:r w:rsidR="009D30BB">
        <w:rPr>
          <w:rFonts w:asciiTheme="minorHAnsi" w:eastAsia="Calibri" w:hAnsiTheme="minorHAnsi" w:cstheme="minorHAnsi"/>
          <w:sz w:val="22"/>
          <w:szCs w:val="22"/>
          <w:lang w:bidi="ar-BH"/>
        </w:rPr>
        <w:t xml:space="preserve"> </w:t>
      </w:r>
      <w:r w:rsidRPr="003E38DB">
        <w:rPr>
          <w:rFonts w:asciiTheme="minorHAnsi" w:eastAsia="Calibri" w:hAnsiTheme="minorHAnsi" w:cstheme="minorHAnsi"/>
          <w:sz w:val="22"/>
          <w:szCs w:val="22"/>
          <w:lang w:bidi="ar-BH"/>
        </w:rPr>
        <w:t xml:space="preserve">Efforts are being exerted continuously to find out innovative approaches to increase women participation under each of the project components. </w:t>
      </w:r>
    </w:p>
    <w:p w14:paraId="19E93729" w14:textId="77777777" w:rsidR="007E22D9" w:rsidRPr="003E38DB" w:rsidRDefault="007E22D9" w:rsidP="00F01C0B">
      <w:pPr>
        <w:spacing w:after="0"/>
        <w:jc w:val="both"/>
        <w:rPr>
          <w:rFonts w:eastAsia="Calibri" w:cstheme="minorHAnsi"/>
          <w:lang w:bidi="ar-BH"/>
        </w:rPr>
      </w:pPr>
    </w:p>
    <w:p w14:paraId="22F5F04B" w14:textId="77777777" w:rsidR="007E22D9" w:rsidRPr="003E38DB" w:rsidRDefault="007E22D9" w:rsidP="007E22D9">
      <w:pPr>
        <w:jc w:val="both"/>
        <w:rPr>
          <w:rFonts w:cstheme="minorHAnsi"/>
          <w:lang w:bidi="ar-BH"/>
        </w:rPr>
      </w:pPr>
      <w:r w:rsidRPr="003E38DB">
        <w:rPr>
          <w:rFonts w:cstheme="minorHAnsi"/>
          <w:b/>
          <w:bCs/>
          <w:lang w:bidi="ar-BH"/>
        </w:rPr>
        <w:lastRenderedPageBreak/>
        <w:t>S</w:t>
      </w:r>
      <w:r>
        <w:rPr>
          <w:rFonts w:cstheme="minorHAnsi"/>
          <w:b/>
          <w:bCs/>
          <w:lang w:bidi="ar-BH"/>
        </w:rPr>
        <w:t>ocial Fund for Development (S</w:t>
      </w:r>
      <w:r w:rsidRPr="003E38DB">
        <w:rPr>
          <w:rFonts w:cstheme="minorHAnsi"/>
          <w:b/>
          <w:bCs/>
          <w:lang w:bidi="ar-BH"/>
        </w:rPr>
        <w:t>FD</w:t>
      </w:r>
      <w:r>
        <w:rPr>
          <w:rFonts w:cstheme="minorHAnsi"/>
          <w:b/>
          <w:bCs/>
          <w:lang w:bidi="ar-BH"/>
        </w:rPr>
        <w:t>)</w:t>
      </w:r>
      <w:r w:rsidRPr="003E38DB">
        <w:rPr>
          <w:rFonts w:cstheme="minorHAnsi"/>
          <w:b/>
          <w:bCs/>
          <w:lang w:bidi="ar-BH"/>
        </w:rPr>
        <w:t xml:space="preserve">: </w:t>
      </w:r>
      <w:r w:rsidRPr="003E38DB">
        <w:rPr>
          <w:rFonts w:cstheme="minorHAnsi"/>
          <w:lang w:bidi="ar-BH"/>
        </w:rPr>
        <w:t xml:space="preserve">Conducted 83 training and awareness raising sessions during this period on environmental and social safeguard aspects, OHS, GRM and gender, targeting 349 (331 male), (18 female) consultants and technical engineers and </w:t>
      </w:r>
      <w:r w:rsidRPr="003E38DB">
        <w:rPr>
          <w:rFonts w:eastAsia="Times New Roman" w:cstheme="minorHAnsi"/>
          <w:b/>
          <w:bCs/>
          <w:color w:val="000000"/>
        </w:rPr>
        <w:t xml:space="preserve">9456 </w:t>
      </w:r>
      <w:r w:rsidRPr="003E38DB">
        <w:rPr>
          <w:rFonts w:cstheme="minorHAnsi"/>
          <w:lang w:bidi="ar-BH"/>
        </w:rPr>
        <w:t>workers (</w:t>
      </w:r>
      <w:r w:rsidRPr="003E38DB">
        <w:rPr>
          <w:rFonts w:eastAsia="Times New Roman" w:cstheme="minorHAnsi"/>
          <w:color w:val="000000"/>
        </w:rPr>
        <w:t>2945</w:t>
      </w:r>
      <w:r w:rsidRPr="003E38DB">
        <w:rPr>
          <w:rFonts w:cstheme="minorHAnsi"/>
          <w:lang w:bidi="ar-BH"/>
        </w:rPr>
        <w:t xml:space="preserve">male, </w:t>
      </w:r>
      <w:r w:rsidRPr="003E38DB">
        <w:rPr>
          <w:rFonts w:eastAsia="Times New Roman" w:cstheme="minorHAnsi"/>
          <w:color w:val="000000"/>
        </w:rPr>
        <w:t>6511</w:t>
      </w:r>
      <w:r w:rsidRPr="003E38DB">
        <w:rPr>
          <w:rFonts w:cstheme="minorHAnsi"/>
          <w:lang w:bidi="ar-BH"/>
        </w:rPr>
        <w:t>female) and 50 from community committee and local beneficiaries (29 male and 21 female). 25 specific awareness sessions on GBV were conducted targeting workers (</w:t>
      </w:r>
      <w:proofErr w:type="gramStart"/>
      <w:r w:rsidRPr="003E38DB">
        <w:rPr>
          <w:rFonts w:cstheme="minorHAnsi"/>
          <w:lang w:bidi="ar-BH"/>
        </w:rPr>
        <w:t>males</w:t>
      </w:r>
      <w:proofErr w:type="gramEnd"/>
      <w:r w:rsidRPr="003E38DB">
        <w:rPr>
          <w:rFonts w:cstheme="minorHAnsi"/>
          <w:lang w:bidi="ar-BH"/>
        </w:rPr>
        <w:t xml:space="preserve"> 88 </w:t>
      </w:r>
      <w:r>
        <w:rPr>
          <w:rFonts w:cstheme="minorHAnsi"/>
          <w:lang w:bidi="ar-BH"/>
        </w:rPr>
        <w:t>percent</w:t>
      </w:r>
      <w:r w:rsidRPr="003E38DB">
        <w:rPr>
          <w:rFonts w:cstheme="minorHAnsi"/>
          <w:lang w:bidi="ar-BH"/>
        </w:rPr>
        <w:t xml:space="preserve"> and females 12</w:t>
      </w:r>
      <w:r>
        <w:rPr>
          <w:rFonts w:cstheme="minorHAnsi"/>
          <w:lang w:bidi="ar-BH"/>
        </w:rPr>
        <w:t xml:space="preserve"> percent</w:t>
      </w:r>
      <w:r w:rsidRPr="003E38DB">
        <w:rPr>
          <w:rFonts w:cstheme="minorHAnsi"/>
          <w:lang w:bidi="ar-BH"/>
        </w:rPr>
        <w:t>) and community committee (males 85</w:t>
      </w:r>
      <w:r>
        <w:rPr>
          <w:rFonts w:cstheme="minorHAnsi"/>
          <w:lang w:bidi="ar-BH"/>
        </w:rPr>
        <w:t xml:space="preserve"> percent</w:t>
      </w:r>
      <w:r w:rsidRPr="003E38DB">
        <w:rPr>
          <w:rFonts w:cstheme="minorHAnsi"/>
          <w:lang w:bidi="ar-BH"/>
        </w:rPr>
        <w:t xml:space="preserve"> females 15</w:t>
      </w:r>
      <w:r>
        <w:rPr>
          <w:rFonts w:cstheme="minorHAnsi"/>
          <w:lang w:bidi="ar-BH"/>
        </w:rPr>
        <w:t xml:space="preserve"> percent</w:t>
      </w:r>
      <w:r w:rsidRPr="003E38DB">
        <w:rPr>
          <w:rFonts w:cstheme="minorHAnsi"/>
          <w:lang w:bidi="ar-BH"/>
        </w:rPr>
        <w:t>). SFD continues exerting great efforts to ensure protecting women and children at worksite</w:t>
      </w:r>
      <w:r>
        <w:rPr>
          <w:rFonts w:cstheme="minorHAnsi"/>
          <w:lang w:bidi="ar-BH"/>
        </w:rPr>
        <w:t xml:space="preserve">s </w:t>
      </w:r>
      <w:r w:rsidRPr="003E38DB">
        <w:rPr>
          <w:rFonts w:cstheme="minorHAnsi"/>
          <w:lang w:bidi="ar-BH"/>
        </w:rPr>
        <w:t xml:space="preserve">through </w:t>
      </w:r>
      <w:r>
        <w:rPr>
          <w:rFonts w:cstheme="minorHAnsi"/>
          <w:lang w:bidi="ar-BH"/>
        </w:rPr>
        <w:t xml:space="preserve">the </w:t>
      </w:r>
      <w:r w:rsidRPr="003E38DB">
        <w:rPr>
          <w:rFonts w:cstheme="minorHAnsi"/>
          <w:lang w:bidi="ar-BH"/>
        </w:rPr>
        <w:t xml:space="preserve">development of </w:t>
      </w:r>
      <w:r>
        <w:rPr>
          <w:rFonts w:cstheme="minorHAnsi"/>
          <w:lang w:bidi="ar-BH"/>
        </w:rPr>
        <w:t xml:space="preserve">a </w:t>
      </w:r>
      <w:r w:rsidRPr="003E38DB">
        <w:rPr>
          <w:rFonts w:cstheme="minorHAnsi"/>
          <w:lang w:bidi="ar-BH"/>
        </w:rPr>
        <w:t>policy paper on SEA</w:t>
      </w:r>
      <w:r w:rsidRPr="003E38DB">
        <w:rPr>
          <w:rFonts w:cstheme="minorHAnsi"/>
          <w:rtl/>
          <w:lang w:bidi="ar-YE"/>
        </w:rPr>
        <w:t>/</w:t>
      </w:r>
      <w:r w:rsidRPr="003E38DB">
        <w:rPr>
          <w:rFonts w:cstheme="minorHAnsi"/>
          <w:lang w:bidi="ar-YE"/>
        </w:rPr>
        <w:t>SH and applying gender sensitive measures including flexible working hours to increase women</w:t>
      </w:r>
      <w:r>
        <w:rPr>
          <w:rFonts w:cstheme="minorHAnsi"/>
          <w:lang w:bidi="ar-YE"/>
        </w:rPr>
        <w:t>’s</w:t>
      </w:r>
      <w:r w:rsidRPr="003E38DB">
        <w:rPr>
          <w:rFonts w:cstheme="minorHAnsi"/>
          <w:lang w:bidi="ar-YE"/>
        </w:rPr>
        <w:t xml:space="preserve"> participation.  </w:t>
      </w:r>
      <w:r w:rsidRPr="003E38DB">
        <w:rPr>
          <w:rFonts w:cstheme="minorHAnsi"/>
          <w:lang w:bidi="ar-BH"/>
        </w:rPr>
        <w:t xml:space="preserve">To measure the success and to respond to any new challenges that might face women in the field, a random sample was taken </w:t>
      </w:r>
      <w:r>
        <w:rPr>
          <w:rFonts w:cstheme="minorHAnsi"/>
          <w:lang w:bidi="ar-BH"/>
        </w:rPr>
        <w:t>of</w:t>
      </w:r>
      <w:r w:rsidRPr="003E38DB">
        <w:rPr>
          <w:rFonts w:cstheme="minorHAnsi"/>
          <w:lang w:bidi="ar-BH"/>
        </w:rPr>
        <w:t xml:space="preserve"> female beneficiaries in different sub-projects to answer specific questions raised by SFD safeguards focal points in the field. And the results shows that 83</w:t>
      </w:r>
      <w:r>
        <w:rPr>
          <w:rFonts w:cstheme="minorHAnsi"/>
          <w:lang w:bidi="ar-BH"/>
        </w:rPr>
        <w:t xml:space="preserve"> percent</w:t>
      </w:r>
      <w:r w:rsidRPr="003E38DB">
        <w:rPr>
          <w:rFonts w:cstheme="minorHAnsi"/>
          <w:lang w:bidi="ar-BH"/>
        </w:rPr>
        <w:t xml:space="preserve"> of women and PWD answered that their needs and concerns are fully considered as part of the project interventions. </w:t>
      </w:r>
    </w:p>
    <w:p w14:paraId="50104343" w14:textId="77777777" w:rsidR="007E22D9" w:rsidRPr="003E38DB" w:rsidRDefault="007E22D9" w:rsidP="007E22D9">
      <w:pPr>
        <w:jc w:val="both"/>
        <w:rPr>
          <w:rFonts w:eastAsia="Calibri" w:cstheme="minorHAnsi"/>
          <w:lang w:bidi="ar-BH"/>
        </w:rPr>
      </w:pPr>
      <w:r>
        <w:rPr>
          <w:rFonts w:cstheme="minorHAnsi"/>
          <w:b/>
          <w:bCs/>
          <w:lang w:bidi="ar-BH"/>
        </w:rPr>
        <w:t>Public Work Projects (</w:t>
      </w:r>
      <w:r w:rsidRPr="003E38DB">
        <w:rPr>
          <w:rFonts w:cstheme="minorHAnsi"/>
          <w:b/>
          <w:bCs/>
          <w:lang w:bidi="ar-BH"/>
        </w:rPr>
        <w:t>PWP</w:t>
      </w:r>
      <w:r>
        <w:rPr>
          <w:rFonts w:cstheme="minorHAnsi"/>
          <w:b/>
          <w:bCs/>
          <w:lang w:bidi="ar-BH"/>
        </w:rPr>
        <w:t>)</w:t>
      </w:r>
      <w:r w:rsidRPr="003E38DB">
        <w:rPr>
          <w:rFonts w:cstheme="minorHAnsi"/>
          <w:b/>
          <w:bCs/>
          <w:lang w:bidi="ar-BH"/>
        </w:rPr>
        <w:t xml:space="preserve">: </w:t>
      </w:r>
      <w:r w:rsidRPr="003E38DB">
        <w:rPr>
          <w:rFonts w:cstheme="minorHAnsi"/>
          <w:lang w:bidi="ar-YE"/>
        </w:rPr>
        <w:t>Continued to build the capacities of its staff in gender mainstreaming and social safeguard aspects. 49 awareness raising sessions were conducted targeting consultants and resident engineers (482 male and 25 female), workers (330 male and 30 female), (653 male and 365 female) from the community committee and 5596 (5176 male and 420 female) participants from the local communities. 365 women</w:t>
      </w:r>
      <w:r w:rsidRPr="003E38DB">
        <w:rPr>
          <w:rFonts w:eastAsia="Calibri" w:cstheme="minorHAnsi"/>
          <w:lang w:bidi="ar-BH"/>
        </w:rPr>
        <w:t xml:space="preserve"> are elected as community committee members and were given active roles in decision making and raising community awareness. A total of 489 women laborers participated during this period in several activities at the construction sites that were suitable for their physical capacities. 20 women were assigned as engineers and technical consultants to supervise the projects implementation. Also, tenders were announced for women and 3 were selected to work as community contractors </w:t>
      </w:r>
      <w:r w:rsidRPr="003E38DB">
        <w:rPr>
          <w:rFonts w:eastAsia="Calibri" w:cstheme="minorHAnsi"/>
        </w:rPr>
        <w:t xml:space="preserve">in Shabwa to remove </w:t>
      </w:r>
      <w:proofErr w:type="spellStart"/>
      <w:r w:rsidRPr="003E38DB">
        <w:rPr>
          <w:rFonts w:eastAsia="Calibri" w:cstheme="minorHAnsi"/>
        </w:rPr>
        <w:t>AlSaisaban</w:t>
      </w:r>
      <w:proofErr w:type="spellEnd"/>
      <w:r w:rsidRPr="003E38DB">
        <w:rPr>
          <w:rFonts w:eastAsia="Calibri" w:cstheme="minorHAnsi"/>
        </w:rPr>
        <w:t xml:space="preserve"> trees </w:t>
      </w:r>
      <w:r w:rsidRPr="003E38DB">
        <w:rPr>
          <w:rFonts w:eastAsia="Calibri" w:cstheme="minorHAnsi"/>
          <w:lang w:bidi="ar-BH"/>
        </w:rPr>
        <w:t>from the path of irrigation channels to increase the water irrigation flow to the agricultural lands.</w:t>
      </w:r>
    </w:p>
    <w:p w14:paraId="5AA0B828" w14:textId="3C088D26" w:rsidR="007E5FE1" w:rsidRPr="003E38DB" w:rsidRDefault="007E22D9" w:rsidP="008276C5">
      <w:pPr>
        <w:spacing w:after="0" w:line="240" w:lineRule="auto"/>
        <w:jc w:val="both"/>
        <w:rPr>
          <w:rFonts w:eastAsia="Calibri" w:cstheme="minorHAnsi"/>
          <w:lang w:bidi="ar-BH"/>
        </w:rPr>
      </w:pPr>
      <w:r w:rsidRPr="003E38DB">
        <w:rPr>
          <w:rFonts w:cstheme="minorHAnsi"/>
          <w:b/>
          <w:bCs/>
        </w:rPr>
        <w:t>S</w:t>
      </w:r>
      <w:r>
        <w:rPr>
          <w:rFonts w:cstheme="minorHAnsi"/>
          <w:b/>
          <w:bCs/>
        </w:rPr>
        <w:t>mall and Micro-Enterprise Promotion Services (S</w:t>
      </w:r>
      <w:r w:rsidRPr="003E38DB">
        <w:rPr>
          <w:rFonts w:cstheme="minorHAnsi"/>
          <w:b/>
          <w:bCs/>
        </w:rPr>
        <w:t>MEP</w:t>
      </w:r>
      <w:r>
        <w:rPr>
          <w:rFonts w:cstheme="minorHAnsi"/>
          <w:b/>
          <w:bCs/>
        </w:rPr>
        <w:t>S)</w:t>
      </w:r>
      <w:r w:rsidRPr="003E38DB">
        <w:rPr>
          <w:rFonts w:cstheme="minorHAnsi"/>
          <w:b/>
          <w:bCs/>
        </w:rPr>
        <w:t xml:space="preserve">: </w:t>
      </w:r>
      <w:r w:rsidRPr="003E38DB">
        <w:rPr>
          <w:rFonts w:eastAsia="Calibri" w:cstheme="minorHAnsi"/>
          <w:lang w:bidi="ar-BH"/>
        </w:rPr>
        <w:t xml:space="preserve">Conducted training sessions on gender and GBV aspects targeting a total of 119 from the staff members (86 male and 33 female) and 2005 consultant engineers (1630 male and 375 female). And 6 community committees were established with the membership of 46(43 male and 3 female). 17 women working in the agriculture sector received technical and financial support on business continuity to improve their livelihoods and increase </w:t>
      </w:r>
      <w:r w:rsidR="00466449">
        <w:rPr>
          <w:rFonts w:eastAsia="Calibri" w:cstheme="minorHAnsi"/>
          <w:lang w:bidi="ar-BH"/>
        </w:rPr>
        <w:t xml:space="preserve">their </w:t>
      </w:r>
      <w:r w:rsidRPr="003E38DB">
        <w:rPr>
          <w:rFonts w:eastAsia="Calibri" w:cstheme="minorHAnsi"/>
          <w:lang w:bidi="ar-BH"/>
        </w:rPr>
        <w:t xml:space="preserve">income. Also, they were linked with the relevant market players to help sustaining their social and economic impacts. Over 219 women livestock breeders were supported to obtain their ID to facilitate their access to services. Also, SMEPS contracted the nearest money exchanger to help women breeders receive their payment easily with no need to go long distance, since no money exchange centers were available in their areas.  </w:t>
      </w:r>
    </w:p>
    <w:p w14:paraId="51FECDCA" w14:textId="4EA5C815" w:rsidR="009C24A9" w:rsidRPr="005210A6" w:rsidRDefault="004D6EDF" w:rsidP="003A1E72">
      <w:pPr>
        <w:pStyle w:val="Heading1"/>
        <w:numPr>
          <w:ilvl w:val="0"/>
          <w:numId w:val="2"/>
        </w:numPr>
        <w:rPr>
          <w:rFonts w:asciiTheme="minorHAnsi" w:hAnsiTheme="minorHAnsi" w:cstheme="minorHAnsi"/>
          <w:b/>
          <w:bCs/>
          <w:sz w:val="26"/>
          <w:szCs w:val="26"/>
        </w:rPr>
      </w:pPr>
      <w:bookmarkStart w:id="57" w:name="_Toc142462370"/>
      <w:r w:rsidRPr="0004559B">
        <w:rPr>
          <w:rFonts w:asciiTheme="minorHAnsi" w:hAnsiTheme="minorHAnsi" w:cstheme="minorHAnsi"/>
          <w:b/>
          <w:bCs/>
          <w:sz w:val="26"/>
          <w:szCs w:val="26"/>
        </w:rPr>
        <w:t>Communication &amp; Visibility Plan</w:t>
      </w:r>
      <w:bookmarkEnd w:id="57"/>
    </w:p>
    <w:p w14:paraId="25DB4D9F" w14:textId="77777777" w:rsidR="006838DC" w:rsidRDefault="006838DC" w:rsidP="00CD0247">
      <w:pPr>
        <w:spacing w:after="0"/>
        <w:jc w:val="both"/>
        <w:rPr>
          <w:rFonts w:cstheme="minorHAnsi"/>
          <w:sz w:val="20"/>
          <w:szCs w:val="20"/>
          <w:lang w:bidi="ar-YE"/>
        </w:rPr>
      </w:pPr>
    </w:p>
    <w:p w14:paraId="29715811" w14:textId="07F83DF6" w:rsidR="00CD0247" w:rsidRPr="00CD0247" w:rsidRDefault="00CD0247" w:rsidP="003504A4">
      <w:pPr>
        <w:jc w:val="both"/>
        <w:rPr>
          <w:rFonts w:cstheme="minorHAnsi"/>
          <w:lang w:bidi="ar-YE"/>
        </w:rPr>
      </w:pPr>
      <w:r w:rsidRPr="00CD0247">
        <w:rPr>
          <w:rFonts w:cstheme="minorHAnsi"/>
          <w:lang w:bidi="ar-YE"/>
        </w:rPr>
        <w:t xml:space="preserve">During this period, UNDP Yemen celebrated the International Women’s Day on March 8, 2023, by featuring the </w:t>
      </w:r>
      <w:hyperlink r:id="rId19" w:history="1">
        <w:r w:rsidRPr="00CD0247">
          <w:rPr>
            <w:rStyle w:val="Hyperlink"/>
            <w:rFonts w:cstheme="minorHAnsi"/>
            <w:lang w:bidi="ar-YE"/>
          </w:rPr>
          <w:t>story of Amina</w:t>
        </w:r>
      </w:hyperlink>
      <w:r w:rsidRPr="00CD0247">
        <w:rPr>
          <w:rFonts w:cstheme="minorHAnsi"/>
          <w:lang w:bidi="ar-YE"/>
        </w:rPr>
        <w:t xml:space="preserve">, a young entrepreneur and environmental activist who is fighting against plastic pollution through recycling waste and turning them into useful materials. Amina supported by ESPECRP and worked with PWP to introduce bricks made of plastic waste to build public toilets to protect the environment and improve safe sanitation. Amina’s exposure story was also featured during the World Environment Day whose 2023 theme was to #BeatPlasticPollution. </w:t>
      </w:r>
      <w:r>
        <w:rPr>
          <w:rFonts w:cstheme="minorHAnsi"/>
          <w:lang w:bidi="ar-YE"/>
        </w:rPr>
        <w:t xml:space="preserve"> </w:t>
      </w:r>
      <w:r w:rsidRPr="00CD0247">
        <w:rPr>
          <w:rFonts w:cstheme="minorHAnsi"/>
          <w:lang w:bidi="ar-YE"/>
        </w:rPr>
        <w:t xml:space="preserve">Additionally, a </w:t>
      </w:r>
      <w:hyperlink r:id="rId20" w:history="1">
        <w:r w:rsidRPr="00CD0247">
          <w:rPr>
            <w:rStyle w:val="Hyperlink"/>
            <w:rFonts w:cstheme="minorHAnsi"/>
            <w:lang w:bidi="ar-YE"/>
          </w:rPr>
          <w:t>video</w:t>
        </w:r>
      </w:hyperlink>
      <w:r w:rsidRPr="00CD0247">
        <w:rPr>
          <w:rFonts w:cstheme="minorHAnsi"/>
          <w:lang w:bidi="ar-YE"/>
        </w:rPr>
        <w:t xml:space="preserve"> was published to highlight ESPECRP’s support to safe sanitation to protect local households and communities from infectious diseases and environmental hazards. </w:t>
      </w:r>
    </w:p>
    <w:p w14:paraId="7C4C4450" w14:textId="1D6A536A" w:rsidR="00CD0247" w:rsidRPr="00CD0247" w:rsidRDefault="00CD0247" w:rsidP="003504A4">
      <w:pPr>
        <w:jc w:val="both"/>
        <w:rPr>
          <w:rFonts w:cstheme="minorHAnsi"/>
          <w:lang w:bidi="ar-YE"/>
        </w:rPr>
      </w:pPr>
      <w:r w:rsidRPr="00CD0247">
        <w:rPr>
          <w:rFonts w:cstheme="minorHAnsi"/>
          <w:lang w:bidi="ar-YE"/>
        </w:rPr>
        <w:lastRenderedPageBreak/>
        <w:t xml:space="preserve">From displacement to being a leader in her host community, Haifa was another inspiring </w:t>
      </w:r>
      <w:hyperlink r:id="rId21" w:history="1">
        <w:r w:rsidRPr="00CD0247">
          <w:rPr>
            <w:rStyle w:val="Hyperlink"/>
            <w:rFonts w:cstheme="minorHAnsi"/>
            <w:lang w:bidi="ar-YE"/>
          </w:rPr>
          <w:t>story</w:t>
        </w:r>
      </w:hyperlink>
      <w:r w:rsidRPr="00CD0247">
        <w:rPr>
          <w:rFonts w:cstheme="minorHAnsi"/>
          <w:lang w:bidi="ar-YE"/>
        </w:rPr>
        <w:t xml:space="preserve"> celebrated during the International Women’s Day as an agent of change for rural sustainable livelihoods. Supported by SMEPS, Haifa was empowered to run the milk producers’ group and collection point in her community to lift her fellow rural women from poverty through marketing their milk to earn income. </w:t>
      </w:r>
    </w:p>
    <w:p w14:paraId="14E59D7D" w14:textId="77777777" w:rsidR="00CD0247" w:rsidRPr="00CD0247" w:rsidRDefault="00CD0247" w:rsidP="003504A4">
      <w:pPr>
        <w:jc w:val="both"/>
        <w:rPr>
          <w:rFonts w:cstheme="minorHAnsi"/>
          <w:lang w:bidi="ar-YE"/>
        </w:rPr>
      </w:pPr>
      <w:r w:rsidRPr="00CD0247">
        <w:rPr>
          <w:rFonts w:cstheme="minorHAnsi"/>
          <w:lang w:bidi="ar-YE"/>
        </w:rPr>
        <w:t xml:space="preserve">To mark World Water Day and Earth Day for 2023, UNDP Yemen published an </w:t>
      </w:r>
      <w:hyperlink r:id="rId22" w:history="1">
        <w:r w:rsidRPr="00CD0247">
          <w:rPr>
            <w:rStyle w:val="Hyperlink"/>
            <w:rFonts w:cstheme="minorHAnsi"/>
            <w:lang w:bidi="ar-YE"/>
          </w:rPr>
          <w:t xml:space="preserve">AJ+ </w:t>
        </w:r>
      </w:hyperlink>
      <w:r w:rsidRPr="00CD0247">
        <w:rPr>
          <w:rFonts w:cstheme="minorHAnsi"/>
          <w:lang w:bidi="ar-YE"/>
        </w:rPr>
        <w:t xml:space="preserve">, a </w:t>
      </w:r>
      <w:hyperlink r:id="rId23" w:history="1">
        <w:r w:rsidRPr="00CD0247">
          <w:rPr>
            <w:rStyle w:val="Hyperlink"/>
            <w:rFonts w:cstheme="minorHAnsi"/>
            <w:lang w:bidi="ar-YE"/>
          </w:rPr>
          <w:t>video story</w:t>
        </w:r>
      </w:hyperlink>
      <w:r w:rsidRPr="00CD0247">
        <w:rPr>
          <w:rFonts w:cstheme="minorHAnsi"/>
          <w:lang w:bidi="ar-YE"/>
        </w:rPr>
        <w:t xml:space="preserve">, </w:t>
      </w:r>
      <w:hyperlink r:id="rId24" w:history="1">
        <w:r w:rsidRPr="00CD0247">
          <w:rPr>
            <w:rStyle w:val="Hyperlink"/>
            <w:rFonts w:cstheme="minorHAnsi"/>
            <w:lang w:bidi="ar-YE"/>
          </w:rPr>
          <w:t>explainer video</w:t>
        </w:r>
      </w:hyperlink>
      <w:r w:rsidRPr="00CD0247">
        <w:rPr>
          <w:rFonts w:cstheme="minorHAnsi"/>
          <w:lang w:bidi="ar-YE"/>
        </w:rPr>
        <w:t xml:space="preserve"> highlighting and explaining how ESPECRP supports climate resilience through investing in water storage and irrigation systems to mitigate the effects of droughts, floods, desertification, and water scarcity on food security and livelihoods in Yemen.</w:t>
      </w:r>
    </w:p>
    <w:p w14:paraId="47D77197" w14:textId="1A83132D" w:rsidR="00CD0247" w:rsidRPr="00CD0247" w:rsidRDefault="00CD0247" w:rsidP="003504A4">
      <w:pPr>
        <w:jc w:val="both"/>
        <w:rPr>
          <w:rFonts w:cstheme="minorHAnsi"/>
          <w:lang w:bidi="ar-YE"/>
        </w:rPr>
      </w:pPr>
      <w:r w:rsidRPr="00CD0247">
        <w:rPr>
          <w:rFonts w:cstheme="minorHAnsi"/>
          <w:lang w:bidi="ar-YE"/>
        </w:rPr>
        <w:t xml:space="preserve">ESPECRP restores agricultural lands to improve food production and sustainable livelihoods of local farmers. A </w:t>
      </w:r>
      <w:hyperlink r:id="rId25" w:history="1">
        <w:r w:rsidRPr="00CD0247">
          <w:rPr>
            <w:rStyle w:val="Hyperlink"/>
            <w:rFonts w:cstheme="minorHAnsi"/>
            <w:lang w:bidi="ar-YE"/>
          </w:rPr>
          <w:t>video story</w:t>
        </w:r>
      </w:hyperlink>
      <w:r w:rsidRPr="00CD0247">
        <w:rPr>
          <w:rFonts w:cstheme="minorHAnsi"/>
          <w:lang w:bidi="ar-YE"/>
        </w:rPr>
        <w:t xml:space="preserve"> of local farmers from </w:t>
      </w:r>
      <w:r w:rsidR="00235588" w:rsidRPr="00CD0247">
        <w:rPr>
          <w:rFonts w:cstheme="minorHAnsi"/>
          <w:lang w:bidi="ar-YE"/>
        </w:rPr>
        <w:t>Marib</w:t>
      </w:r>
      <w:r w:rsidRPr="00CD0247">
        <w:rPr>
          <w:rFonts w:cstheme="minorHAnsi"/>
          <w:lang w:bidi="ar-YE"/>
        </w:rPr>
        <w:t xml:space="preserve"> - supported with irrigation systems - was published to celebrate the unbreakable and important bond between Yemeni farmers and their land to keep it alive and green. </w:t>
      </w:r>
    </w:p>
    <w:p w14:paraId="2F2D9C00" w14:textId="130ECE12" w:rsidR="00CD0247" w:rsidRPr="00CD0247" w:rsidRDefault="00CD0247" w:rsidP="003504A4">
      <w:pPr>
        <w:jc w:val="both"/>
        <w:rPr>
          <w:rFonts w:cstheme="minorHAnsi"/>
          <w:lang w:bidi="ar-YE"/>
        </w:rPr>
      </w:pPr>
      <w:r w:rsidRPr="00CD0247">
        <w:rPr>
          <w:rFonts w:cstheme="minorHAnsi"/>
          <w:lang w:bidi="ar-YE"/>
        </w:rPr>
        <w:t xml:space="preserve">The </w:t>
      </w:r>
      <w:hyperlink r:id="rId26" w:history="1">
        <w:r w:rsidRPr="00CD0247">
          <w:rPr>
            <w:rStyle w:val="Hyperlink"/>
            <w:rFonts w:cstheme="minorHAnsi"/>
            <w:lang w:bidi="ar-YE"/>
          </w:rPr>
          <w:t>exposure story</w:t>
        </w:r>
      </w:hyperlink>
      <w:r w:rsidRPr="00CD0247">
        <w:rPr>
          <w:rStyle w:val="Hyperlink"/>
          <w:rFonts w:cstheme="minorHAnsi"/>
          <w:lang w:bidi="ar-YE"/>
        </w:rPr>
        <w:t xml:space="preserve">  </w:t>
      </w:r>
      <w:r w:rsidRPr="00CD0247">
        <w:rPr>
          <w:rFonts w:cstheme="minorHAnsi"/>
          <w:lang w:bidi="ar-YE"/>
        </w:rPr>
        <w:t>and video</w:t>
      </w:r>
      <w:r w:rsidRPr="00CD0247">
        <w:t xml:space="preserve"> </w:t>
      </w:r>
      <w:r w:rsidRPr="00CD0247">
        <w:rPr>
          <w:rFonts w:cstheme="minorHAnsi"/>
          <w:lang w:bidi="ar-YE"/>
        </w:rPr>
        <w:t xml:space="preserve">of Paving ‘Death Road’ in Hajjah continued to go viral and was </w:t>
      </w:r>
      <w:r w:rsidRPr="00CD0247">
        <w:t xml:space="preserve">widely published – and shared by Achim Steiner, UNDP Administrator - in four languages: </w:t>
      </w:r>
      <w:hyperlink r:id="rId27" w:history="1">
        <w:r w:rsidRPr="00CD0247">
          <w:rPr>
            <w:rStyle w:val="Hyperlink"/>
          </w:rPr>
          <w:t>Arabic</w:t>
        </w:r>
      </w:hyperlink>
      <w:r w:rsidRPr="00CD0247">
        <w:t xml:space="preserve">, </w:t>
      </w:r>
      <w:hyperlink r:id="rId28" w:history="1">
        <w:r w:rsidRPr="00CD0247">
          <w:rPr>
            <w:rStyle w:val="Hyperlink"/>
          </w:rPr>
          <w:t>English</w:t>
        </w:r>
      </w:hyperlink>
      <w:r w:rsidRPr="00CD0247">
        <w:t xml:space="preserve">, </w:t>
      </w:r>
      <w:hyperlink r:id="rId29" w:history="1">
        <w:r w:rsidRPr="00CD0247">
          <w:rPr>
            <w:rStyle w:val="Hyperlink"/>
          </w:rPr>
          <w:t>French</w:t>
        </w:r>
      </w:hyperlink>
      <w:r w:rsidRPr="00CD0247">
        <w:t xml:space="preserve"> and </w:t>
      </w:r>
      <w:hyperlink r:id="rId30" w:history="1">
        <w:r w:rsidRPr="00CD0247">
          <w:rPr>
            <w:rStyle w:val="Hyperlink"/>
          </w:rPr>
          <w:t>Spanish</w:t>
        </w:r>
      </w:hyperlink>
      <w:r w:rsidRPr="00CD0247">
        <w:rPr>
          <w:rStyle w:val="Hyperlink"/>
        </w:rPr>
        <w:t>.</w:t>
      </w:r>
      <w:r w:rsidRPr="00CD0247">
        <w:t xml:space="preserve"> </w:t>
      </w:r>
      <w:r w:rsidRPr="00CD0247">
        <w:rPr>
          <w:rFonts w:cstheme="minorHAnsi"/>
          <w:lang w:bidi="ar-YE"/>
        </w:rPr>
        <w:t xml:space="preserve">The story highlighted how ESPECRP empowered locals to pave a dangerous road in Hajjah, which caused tragic accidents that claimed many lives while crossing this steep and rugged road. Local communities depend on this lifeline road to transport their food, water, and other essential needs. </w:t>
      </w:r>
    </w:p>
    <w:p w14:paraId="03C6864B" w14:textId="77777777" w:rsidR="00CD0247" w:rsidRPr="00CD0247" w:rsidRDefault="00CD0247" w:rsidP="003504A4">
      <w:pPr>
        <w:jc w:val="both"/>
        <w:rPr>
          <w:rFonts w:cstheme="minorHAnsi"/>
          <w:lang w:bidi="ar-YE"/>
        </w:rPr>
      </w:pPr>
      <w:r w:rsidRPr="00CD0247">
        <w:rPr>
          <w:rFonts w:cstheme="minorHAnsi"/>
          <w:lang w:bidi="ar-YE"/>
        </w:rPr>
        <w:t xml:space="preserve">To celebrate ESPECRP’s key achievements, a digital factsheet and video were published highlighting in quick results the work opportunities created, malnourished children treated, community assets built, businesses supported, to improve food security and livelihoods of food-insecure households and communities across Yemen. </w:t>
      </w:r>
    </w:p>
    <w:p w14:paraId="0B690051" w14:textId="61C5B12B" w:rsidR="00CD0247" w:rsidRPr="00CD0247" w:rsidRDefault="00CD0247" w:rsidP="003504A4">
      <w:pPr>
        <w:jc w:val="both"/>
        <w:rPr>
          <w:rFonts w:cstheme="minorHAnsi"/>
          <w:lang w:bidi="ar-YE"/>
        </w:rPr>
      </w:pPr>
      <w:r w:rsidRPr="00CD0247">
        <w:rPr>
          <w:rFonts w:cstheme="minorHAnsi"/>
          <w:lang w:bidi="ar-YE"/>
        </w:rPr>
        <w:t>As of June 2023, UNDP and SFD, SMEPS, and PWP have published twenty videos/flashes highlighting the ESPECRP’s work and impact garnering over 23,918 views online. Also, 173 tweets and posts have been published so far (6,378+ likes; 962+ shares) with 101,942 + views.</w:t>
      </w:r>
      <w:r>
        <w:rPr>
          <w:rFonts w:cstheme="minorHAnsi"/>
          <w:lang w:bidi="ar-YE"/>
        </w:rPr>
        <w:t xml:space="preserve"> </w:t>
      </w:r>
      <w:r w:rsidRPr="00CD0247">
        <w:rPr>
          <w:rFonts w:cstheme="minorHAnsi"/>
        </w:rPr>
        <w:t xml:space="preserve">For the third quarter of 2023, UNDP with SFD, SMEPS, and PWP plan to publish the following: </w:t>
      </w:r>
    </w:p>
    <w:p w14:paraId="563DC7EA" w14:textId="77777777" w:rsidR="00CD0247" w:rsidRPr="00CD0247" w:rsidRDefault="00CD0247" w:rsidP="00CD0247">
      <w:pPr>
        <w:pStyle w:val="Header"/>
        <w:numPr>
          <w:ilvl w:val="0"/>
          <w:numId w:val="24"/>
        </w:numPr>
        <w:rPr>
          <w:rFonts w:cstheme="minorHAnsi"/>
        </w:rPr>
      </w:pPr>
      <w:proofErr w:type="spellStart"/>
      <w:r w:rsidRPr="00CD0247">
        <w:rPr>
          <w:rFonts w:cstheme="minorHAnsi"/>
        </w:rPr>
        <w:t>Ashjan’s</w:t>
      </w:r>
      <w:proofErr w:type="spellEnd"/>
      <w:r w:rsidRPr="00CD0247">
        <w:rPr>
          <w:rFonts w:cstheme="minorHAnsi"/>
        </w:rPr>
        <w:t xml:space="preserve"> story: Highlighting how SFD’s cash-for-nutrition </w:t>
      </w:r>
      <w:proofErr w:type="spellStart"/>
      <w:r w:rsidRPr="00CD0247">
        <w:rPr>
          <w:rFonts w:cstheme="minorHAnsi"/>
        </w:rPr>
        <w:t>programme</w:t>
      </w:r>
      <w:proofErr w:type="spellEnd"/>
      <w:r w:rsidRPr="00CD0247">
        <w:rPr>
          <w:rFonts w:cstheme="minorHAnsi"/>
        </w:rPr>
        <w:t xml:space="preserve"> helped save </w:t>
      </w:r>
      <w:proofErr w:type="spellStart"/>
      <w:r w:rsidRPr="00CD0247">
        <w:rPr>
          <w:rFonts w:cstheme="minorHAnsi"/>
        </w:rPr>
        <w:t>Ashjan’s</w:t>
      </w:r>
      <w:proofErr w:type="spellEnd"/>
      <w:r w:rsidRPr="00CD0247">
        <w:rPr>
          <w:rFonts w:cstheme="minorHAnsi"/>
        </w:rPr>
        <w:t xml:space="preserve"> life through cash assistance and nutrition education. </w:t>
      </w:r>
    </w:p>
    <w:p w14:paraId="1B2B4775" w14:textId="35CBAD57" w:rsidR="00CD0247" w:rsidRPr="00CD0247" w:rsidRDefault="00CD0247" w:rsidP="00CD0247">
      <w:pPr>
        <w:pStyle w:val="Header"/>
        <w:numPr>
          <w:ilvl w:val="0"/>
          <w:numId w:val="24"/>
        </w:numPr>
        <w:rPr>
          <w:rFonts w:cstheme="minorHAnsi"/>
        </w:rPr>
      </w:pPr>
      <w:r w:rsidRPr="00CD0247">
        <w:rPr>
          <w:rFonts w:cstheme="minorHAnsi"/>
        </w:rPr>
        <w:t>What’s ESPECRP: An animation video explaining ESPECRP</w:t>
      </w:r>
      <w:r>
        <w:rPr>
          <w:rFonts w:cstheme="minorHAnsi"/>
        </w:rPr>
        <w:t>’s</w:t>
      </w:r>
      <w:r w:rsidRPr="00CD0247">
        <w:rPr>
          <w:rFonts w:cstheme="minorHAnsi"/>
        </w:rPr>
        <w:t xml:space="preserve"> ‘New way of Working’ approach.</w:t>
      </w:r>
    </w:p>
    <w:p w14:paraId="36F3DC14" w14:textId="5C56E097" w:rsidR="000A1B7A" w:rsidRDefault="00CD0247" w:rsidP="007E5FE1">
      <w:pPr>
        <w:pStyle w:val="Header"/>
        <w:numPr>
          <w:ilvl w:val="0"/>
          <w:numId w:val="24"/>
        </w:numPr>
        <w:rPr>
          <w:rFonts w:cstheme="minorHAnsi"/>
        </w:rPr>
      </w:pPr>
      <w:r w:rsidRPr="00CD0247">
        <w:rPr>
          <w:rFonts w:cstheme="minorHAnsi"/>
        </w:rPr>
        <w:t xml:space="preserve">PWP’s Community Contracting: A visibility package of PWP’s approach to empower local communities to lead and build community assets that are most effective at addressing food insecurity.  </w:t>
      </w:r>
    </w:p>
    <w:p w14:paraId="013399C2" w14:textId="339E5269" w:rsidR="00F22C24" w:rsidRDefault="00F22C24">
      <w:pPr>
        <w:rPr>
          <w:rFonts w:cstheme="minorHAnsi"/>
        </w:rPr>
      </w:pPr>
      <w:r>
        <w:rPr>
          <w:rFonts w:cstheme="minorHAnsi"/>
        </w:rPr>
        <w:br w:type="page"/>
      </w:r>
    </w:p>
    <w:p w14:paraId="365D6022" w14:textId="355E67DA" w:rsidR="001A48B1" w:rsidRDefault="001A48B1" w:rsidP="003A1E72">
      <w:pPr>
        <w:pStyle w:val="Heading1"/>
        <w:numPr>
          <w:ilvl w:val="0"/>
          <w:numId w:val="2"/>
        </w:numPr>
        <w:rPr>
          <w:rFonts w:asciiTheme="minorHAnsi" w:hAnsiTheme="minorHAnsi" w:cstheme="minorHAnsi"/>
          <w:b/>
          <w:bCs/>
          <w:sz w:val="26"/>
          <w:szCs w:val="26"/>
        </w:rPr>
      </w:pPr>
      <w:bookmarkStart w:id="58" w:name="_Toc142462371"/>
      <w:r w:rsidRPr="0004559B">
        <w:rPr>
          <w:rFonts w:asciiTheme="minorHAnsi" w:hAnsiTheme="minorHAnsi" w:cstheme="minorHAnsi"/>
          <w:b/>
          <w:bCs/>
          <w:sz w:val="26"/>
          <w:szCs w:val="26"/>
        </w:rPr>
        <w:lastRenderedPageBreak/>
        <w:t xml:space="preserve">Key </w:t>
      </w:r>
      <w:r w:rsidR="002403C6" w:rsidRPr="0004559B">
        <w:rPr>
          <w:rFonts w:asciiTheme="minorHAnsi" w:hAnsiTheme="minorHAnsi" w:cstheme="minorHAnsi"/>
          <w:b/>
          <w:bCs/>
          <w:sz w:val="26"/>
          <w:szCs w:val="26"/>
        </w:rPr>
        <w:t>Actions/Activities</w:t>
      </w:r>
      <w:r w:rsidRPr="0004559B">
        <w:rPr>
          <w:rFonts w:asciiTheme="minorHAnsi" w:hAnsiTheme="minorHAnsi" w:cstheme="minorHAnsi"/>
          <w:b/>
          <w:bCs/>
          <w:sz w:val="26"/>
          <w:szCs w:val="26"/>
        </w:rPr>
        <w:t xml:space="preserve"> for the Next </w:t>
      </w:r>
      <w:r w:rsidR="007727E4" w:rsidRPr="0004559B">
        <w:rPr>
          <w:rFonts w:asciiTheme="minorHAnsi" w:hAnsiTheme="minorHAnsi" w:cstheme="minorHAnsi"/>
          <w:b/>
          <w:bCs/>
          <w:sz w:val="26"/>
          <w:szCs w:val="26"/>
        </w:rPr>
        <w:t>Quarter</w:t>
      </w:r>
      <w:r w:rsidRPr="0004559B">
        <w:rPr>
          <w:rFonts w:asciiTheme="minorHAnsi" w:hAnsiTheme="minorHAnsi" w:cstheme="minorHAnsi"/>
          <w:b/>
          <w:bCs/>
          <w:sz w:val="26"/>
          <w:szCs w:val="26"/>
        </w:rPr>
        <w:t xml:space="preserve"> (</w:t>
      </w:r>
      <w:r w:rsidR="003504A4">
        <w:rPr>
          <w:rFonts w:asciiTheme="minorHAnsi" w:hAnsiTheme="minorHAnsi" w:cstheme="minorHAnsi"/>
          <w:b/>
          <w:bCs/>
          <w:sz w:val="26"/>
          <w:szCs w:val="26"/>
        </w:rPr>
        <w:t>July to December</w:t>
      </w:r>
      <w:r w:rsidR="00D155B9">
        <w:rPr>
          <w:rFonts w:asciiTheme="minorHAnsi" w:hAnsiTheme="minorHAnsi" w:cstheme="minorHAnsi"/>
          <w:b/>
          <w:bCs/>
          <w:sz w:val="26"/>
          <w:szCs w:val="26"/>
        </w:rPr>
        <w:t xml:space="preserve"> 2023</w:t>
      </w:r>
      <w:r w:rsidRPr="0004559B">
        <w:rPr>
          <w:rFonts w:asciiTheme="minorHAnsi" w:hAnsiTheme="minorHAnsi" w:cstheme="minorHAnsi"/>
          <w:b/>
          <w:bCs/>
          <w:sz w:val="26"/>
          <w:szCs w:val="26"/>
        </w:rPr>
        <w:t>)</w:t>
      </w:r>
      <w:bookmarkEnd w:id="58"/>
    </w:p>
    <w:p w14:paraId="0757C5F4" w14:textId="77777777" w:rsidR="009D2334" w:rsidRPr="009D2334" w:rsidRDefault="009D2334" w:rsidP="009D2334"/>
    <w:tbl>
      <w:tblPr>
        <w:tblStyle w:val="TableGrid"/>
        <w:tblW w:w="10710" w:type="dxa"/>
        <w:tblInd w:w="-725" w:type="dxa"/>
        <w:tblLook w:val="04A0" w:firstRow="1" w:lastRow="0" w:firstColumn="1" w:lastColumn="0" w:noHBand="0" w:noVBand="1"/>
      </w:tblPr>
      <w:tblGrid>
        <w:gridCol w:w="1980"/>
        <w:gridCol w:w="8730"/>
      </w:tblGrid>
      <w:tr w:rsidR="001A48B1" w:rsidRPr="00F43154" w14:paraId="316AE8D2" w14:textId="77777777" w:rsidTr="00E64EEA">
        <w:trPr>
          <w:tblHeader/>
        </w:trPr>
        <w:tc>
          <w:tcPr>
            <w:tcW w:w="1980" w:type="dxa"/>
            <w:shd w:val="clear" w:color="auto" w:fill="B4C6E7" w:themeFill="accent1" w:themeFillTint="66"/>
          </w:tcPr>
          <w:p w14:paraId="373DBBF0" w14:textId="77777777" w:rsidR="001A48B1" w:rsidRPr="00F43154" w:rsidRDefault="001A48B1" w:rsidP="00FC1D71">
            <w:pPr>
              <w:spacing w:after="240"/>
              <w:jc w:val="both"/>
              <w:rPr>
                <w:rFonts w:cstheme="minorHAnsi"/>
                <w:b/>
              </w:rPr>
            </w:pPr>
            <w:r w:rsidRPr="00F43154">
              <w:rPr>
                <w:rFonts w:cstheme="minorHAnsi"/>
                <w:b/>
              </w:rPr>
              <w:t>Sub-component / RP</w:t>
            </w:r>
          </w:p>
        </w:tc>
        <w:tc>
          <w:tcPr>
            <w:tcW w:w="8730" w:type="dxa"/>
            <w:shd w:val="clear" w:color="auto" w:fill="B4C6E7" w:themeFill="accent1" w:themeFillTint="66"/>
          </w:tcPr>
          <w:p w14:paraId="565FB9E2" w14:textId="77777777" w:rsidR="001A48B1" w:rsidRPr="00F43154" w:rsidRDefault="001A48B1" w:rsidP="00FC1D71">
            <w:pPr>
              <w:spacing w:after="240"/>
              <w:jc w:val="both"/>
              <w:rPr>
                <w:rFonts w:cstheme="minorHAnsi"/>
                <w:b/>
              </w:rPr>
            </w:pPr>
            <w:r w:rsidRPr="00F43154">
              <w:rPr>
                <w:rFonts w:cstheme="minorHAnsi"/>
                <w:b/>
              </w:rPr>
              <w:t>Actions</w:t>
            </w:r>
          </w:p>
        </w:tc>
      </w:tr>
      <w:tr w:rsidR="001A48B1" w:rsidRPr="00F43154" w14:paraId="5F64C31C" w14:textId="77777777" w:rsidTr="00E64EEA">
        <w:trPr>
          <w:trHeight w:val="260"/>
        </w:trPr>
        <w:tc>
          <w:tcPr>
            <w:tcW w:w="10710" w:type="dxa"/>
            <w:gridSpan w:val="2"/>
          </w:tcPr>
          <w:p w14:paraId="6D729255" w14:textId="77777777" w:rsidR="001A48B1" w:rsidRPr="00F43154" w:rsidRDefault="001A48B1" w:rsidP="00FC1D71">
            <w:pPr>
              <w:contextualSpacing/>
              <w:rPr>
                <w:rFonts w:cstheme="minorHAnsi"/>
                <w:b/>
                <w:bCs/>
              </w:rPr>
            </w:pPr>
            <w:r w:rsidRPr="00F43154">
              <w:rPr>
                <w:rFonts w:cstheme="minorHAnsi"/>
                <w:b/>
                <w:bCs/>
              </w:rPr>
              <w:t>COMPONENT 2</w:t>
            </w:r>
          </w:p>
        </w:tc>
      </w:tr>
      <w:tr w:rsidR="001A48B1" w:rsidRPr="00F43154" w14:paraId="1DD546ED" w14:textId="77777777" w:rsidTr="00E64EEA">
        <w:trPr>
          <w:trHeight w:val="1070"/>
        </w:trPr>
        <w:tc>
          <w:tcPr>
            <w:tcW w:w="1980" w:type="dxa"/>
          </w:tcPr>
          <w:p w14:paraId="379DE94E" w14:textId="77777777" w:rsidR="001A48B1" w:rsidRPr="00F43154" w:rsidRDefault="001A48B1" w:rsidP="00FC1D71">
            <w:pPr>
              <w:spacing w:after="240"/>
              <w:jc w:val="both"/>
              <w:rPr>
                <w:rFonts w:cstheme="minorHAnsi"/>
              </w:rPr>
            </w:pPr>
            <w:r w:rsidRPr="00F43154">
              <w:rPr>
                <w:rFonts w:cstheme="minorHAnsi"/>
              </w:rPr>
              <w:t>2.1 Cash for Nutrition</w:t>
            </w:r>
          </w:p>
        </w:tc>
        <w:tc>
          <w:tcPr>
            <w:tcW w:w="8730" w:type="dxa"/>
          </w:tcPr>
          <w:p w14:paraId="118BCF2E" w14:textId="22A68E66" w:rsidR="000A0894" w:rsidRPr="00F43154" w:rsidRDefault="004D586E" w:rsidP="000A0894">
            <w:pPr>
              <w:pStyle w:val="ListParagraph"/>
              <w:numPr>
                <w:ilvl w:val="0"/>
                <w:numId w:val="4"/>
              </w:numPr>
              <w:spacing w:after="0"/>
              <w:contextualSpacing/>
              <w:rPr>
                <w:rFonts w:asciiTheme="minorHAnsi" w:hAnsiTheme="minorHAnsi" w:cstheme="minorHAnsi"/>
                <w:szCs w:val="22"/>
              </w:rPr>
            </w:pPr>
            <w:r w:rsidRPr="00F43154">
              <w:rPr>
                <w:rFonts w:asciiTheme="minorHAnsi" w:hAnsiTheme="minorHAnsi" w:cstheme="minorHAnsi"/>
                <w:szCs w:val="22"/>
              </w:rPr>
              <w:t xml:space="preserve">On this subcomponent, </w:t>
            </w:r>
            <w:r w:rsidR="000A0894" w:rsidRPr="00F43154">
              <w:rPr>
                <w:rFonts w:asciiTheme="minorHAnsi" w:hAnsiTheme="minorHAnsi" w:cstheme="minorHAnsi"/>
                <w:szCs w:val="22"/>
              </w:rPr>
              <w:t xml:space="preserve">SFD will complete the payment of cash assistance to the first cohort of the 36K women in eight subdistricts and identify the malnutrition cases to continue assisting them. Another 20K women in five subdistricts will also start receiving cash assistance.  </w:t>
            </w:r>
          </w:p>
          <w:p w14:paraId="7E84149E" w14:textId="397B112D" w:rsidR="00095B2F" w:rsidRPr="00F43154" w:rsidRDefault="000A0894" w:rsidP="000A0894">
            <w:pPr>
              <w:pStyle w:val="ListParagraph"/>
              <w:numPr>
                <w:ilvl w:val="0"/>
                <w:numId w:val="4"/>
              </w:numPr>
              <w:spacing w:after="0"/>
              <w:contextualSpacing/>
              <w:rPr>
                <w:rFonts w:asciiTheme="minorHAnsi" w:hAnsiTheme="minorHAnsi" w:cstheme="minorHAnsi"/>
                <w:szCs w:val="22"/>
              </w:rPr>
            </w:pPr>
            <w:r w:rsidRPr="00F43154">
              <w:rPr>
                <w:rFonts w:asciiTheme="minorHAnsi" w:hAnsiTheme="minorHAnsi" w:cstheme="minorHAnsi"/>
                <w:szCs w:val="22"/>
                <w:lang w:val="en-US"/>
              </w:rPr>
              <w:t xml:space="preserve">SFD will complete the surveys to select eligible women and start the assistance in five more subdistricts. </w:t>
            </w:r>
          </w:p>
          <w:p w14:paraId="193D2631" w14:textId="31835826" w:rsidR="001A48B1" w:rsidRDefault="000A0894" w:rsidP="00506B63">
            <w:pPr>
              <w:pStyle w:val="ListParagraph"/>
              <w:numPr>
                <w:ilvl w:val="0"/>
                <w:numId w:val="4"/>
              </w:numPr>
              <w:spacing w:after="0"/>
              <w:contextualSpacing/>
              <w:rPr>
                <w:rFonts w:asciiTheme="minorHAnsi" w:hAnsiTheme="minorHAnsi" w:cstheme="minorHAnsi"/>
                <w:szCs w:val="22"/>
              </w:rPr>
            </w:pPr>
            <w:r w:rsidRPr="00F43154">
              <w:rPr>
                <w:rFonts w:asciiTheme="minorHAnsi" w:hAnsiTheme="minorHAnsi" w:cstheme="minorHAnsi"/>
                <w:szCs w:val="22"/>
              </w:rPr>
              <w:t>Close the CFN under the PF and continue the coordination on geo</w:t>
            </w:r>
            <w:r w:rsidR="00235588">
              <w:rPr>
                <w:rFonts w:asciiTheme="minorHAnsi" w:hAnsiTheme="minorHAnsi" w:cstheme="minorHAnsi"/>
                <w:szCs w:val="22"/>
              </w:rPr>
              <w:t>-</w:t>
            </w:r>
            <w:r w:rsidRPr="00F43154">
              <w:rPr>
                <w:rFonts w:asciiTheme="minorHAnsi" w:hAnsiTheme="minorHAnsi" w:cstheme="minorHAnsi"/>
                <w:szCs w:val="22"/>
              </w:rPr>
              <w:t>bundling under AF.</w:t>
            </w:r>
          </w:p>
          <w:p w14:paraId="65378424" w14:textId="0B5A10A4" w:rsidR="00F43154" w:rsidRPr="00F43154" w:rsidRDefault="00F43154" w:rsidP="00F43154">
            <w:pPr>
              <w:pStyle w:val="ListParagraph"/>
              <w:spacing w:after="0"/>
              <w:ind w:left="810"/>
              <w:contextualSpacing/>
              <w:rPr>
                <w:rFonts w:asciiTheme="minorHAnsi" w:hAnsiTheme="minorHAnsi" w:cstheme="minorHAnsi"/>
                <w:szCs w:val="22"/>
              </w:rPr>
            </w:pPr>
          </w:p>
        </w:tc>
      </w:tr>
      <w:tr w:rsidR="001A48B1" w:rsidRPr="00F43154" w14:paraId="07800D14" w14:textId="77777777" w:rsidTr="00E64EEA">
        <w:trPr>
          <w:trHeight w:val="56"/>
        </w:trPr>
        <w:tc>
          <w:tcPr>
            <w:tcW w:w="1980" w:type="dxa"/>
          </w:tcPr>
          <w:p w14:paraId="1A0EB084" w14:textId="7150A1D7" w:rsidR="001A48B1" w:rsidRPr="00F43154" w:rsidRDefault="00752583" w:rsidP="00D028CD">
            <w:pPr>
              <w:spacing w:after="240"/>
              <w:rPr>
                <w:rFonts w:cstheme="minorHAnsi"/>
              </w:rPr>
            </w:pPr>
            <w:r w:rsidRPr="00F43154">
              <w:rPr>
                <w:rFonts w:cstheme="minorHAnsi"/>
                <w:color w:val="000000"/>
              </w:rPr>
              <w:t xml:space="preserve">2.2 </w:t>
            </w:r>
            <w:r w:rsidR="001A48B1" w:rsidRPr="00F43154">
              <w:rPr>
                <w:rFonts w:cstheme="minorHAnsi"/>
                <w:color w:val="000000"/>
              </w:rPr>
              <w:t>Cash for Work / SFD</w:t>
            </w:r>
          </w:p>
        </w:tc>
        <w:tc>
          <w:tcPr>
            <w:tcW w:w="8730" w:type="dxa"/>
          </w:tcPr>
          <w:p w14:paraId="40967731" w14:textId="02A294C3" w:rsidR="001A48B1" w:rsidRPr="00F43154" w:rsidRDefault="001A48B1" w:rsidP="00506B63">
            <w:pPr>
              <w:pStyle w:val="ListParagraph"/>
              <w:numPr>
                <w:ilvl w:val="0"/>
                <w:numId w:val="5"/>
              </w:numPr>
              <w:spacing w:after="0"/>
              <w:contextualSpacing/>
              <w:rPr>
                <w:rFonts w:asciiTheme="minorHAnsi" w:hAnsiTheme="minorHAnsi" w:cstheme="minorHAnsi"/>
                <w:szCs w:val="22"/>
              </w:rPr>
            </w:pPr>
            <w:r w:rsidRPr="00F43154">
              <w:rPr>
                <w:rFonts w:asciiTheme="minorHAnsi" w:hAnsiTheme="minorHAnsi" w:cstheme="minorHAnsi"/>
                <w:szCs w:val="22"/>
              </w:rPr>
              <w:t xml:space="preserve">SFD will complete the implementation of the </w:t>
            </w:r>
            <w:r w:rsidR="004D586E" w:rsidRPr="00F43154">
              <w:rPr>
                <w:rFonts w:asciiTheme="minorHAnsi" w:hAnsiTheme="minorHAnsi" w:cstheme="minorHAnsi"/>
                <w:szCs w:val="22"/>
              </w:rPr>
              <w:t xml:space="preserve">11 </w:t>
            </w:r>
            <w:r w:rsidRPr="00F43154">
              <w:rPr>
                <w:rFonts w:asciiTheme="minorHAnsi" w:hAnsiTheme="minorHAnsi" w:cstheme="minorHAnsi"/>
                <w:szCs w:val="22"/>
              </w:rPr>
              <w:t>ongoing CFW subprojects</w:t>
            </w:r>
            <w:r w:rsidR="002C0243" w:rsidRPr="00F43154">
              <w:rPr>
                <w:rFonts w:asciiTheme="minorHAnsi" w:hAnsiTheme="minorHAnsi" w:cstheme="minorHAnsi"/>
                <w:szCs w:val="22"/>
              </w:rPr>
              <w:t xml:space="preserve"> </w:t>
            </w:r>
            <w:r w:rsidR="004D586E" w:rsidRPr="00F43154">
              <w:rPr>
                <w:rFonts w:asciiTheme="minorHAnsi" w:hAnsiTheme="minorHAnsi" w:cstheme="minorHAnsi"/>
                <w:szCs w:val="22"/>
              </w:rPr>
              <w:t xml:space="preserve">under the PF and close the fund. </w:t>
            </w:r>
            <w:r w:rsidRPr="00F43154">
              <w:rPr>
                <w:rFonts w:asciiTheme="minorHAnsi" w:hAnsiTheme="minorHAnsi" w:cstheme="minorHAnsi"/>
                <w:szCs w:val="22"/>
              </w:rPr>
              <w:t xml:space="preserve">  </w:t>
            </w:r>
          </w:p>
          <w:p w14:paraId="379BF551" w14:textId="758525A3" w:rsidR="00D768B9" w:rsidRPr="00F43154" w:rsidRDefault="004D586E" w:rsidP="002C0243">
            <w:pPr>
              <w:pStyle w:val="ListParagraph"/>
              <w:numPr>
                <w:ilvl w:val="0"/>
                <w:numId w:val="5"/>
              </w:numPr>
              <w:spacing w:after="0"/>
              <w:contextualSpacing/>
              <w:rPr>
                <w:rFonts w:asciiTheme="minorHAnsi" w:hAnsiTheme="minorHAnsi" w:cstheme="minorHAnsi"/>
                <w:szCs w:val="22"/>
              </w:rPr>
            </w:pPr>
            <w:r w:rsidRPr="00F43154">
              <w:rPr>
                <w:rFonts w:asciiTheme="minorHAnsi" w:hAnsiTheme="minorHAnsi" w:cstheme="minorHAnsi"/>
                <w:szCs w:val="22"/>
              </w:rPr>
              <w:t xml:space="preserve">Upon receiving the permit from DFA in the North, SFD will conduct </w:t>
            </w:r>
            <w:r w:rsidR="002C0243" w:rsidRPr="00F43154">
              <w:rPr>
                <w:rFonts w:asciiTheme="minorHAnsi" w:hAnsiTheme="minorHAnsi" w:cstheme="minorHAnsi"/>
                <w:szCs w:val="22"/>
              </w:rPr>
              <w:t xml:space="preserve">the needs assessments </w:t>
            </w:r>
            <w:r w:rsidRPr="00F43154">
              <w:rPr>
                <w:rFonts w:asciiTheme="minorHAnsi" w:hAnsiTheme="minorHAnsi" w:cstheme="minorHAnsi"/>
                <w:szCs w:val="22"/>
              </w:rPr>
              <w:t xml:space="preserve">in </w:t>
            </w:r>
            <w:r w:rsidRPr="00BB002F">
              <w:rPr>
                <w:rFonts w:asciiTheme="minorHAnsi" w:hAnsiTheme="minorHAnsi" w:cstheme="minorHAnsi"/>
                <w:szCs w:val="22"/>
              </w:rPr>
              <w:t>23</w:t>
            </w:r>
            <w:r w:rsidRPr="00F43154">
              <w:rPr>
                <w:rFonts w:asciiTheme="minorHAnsi" w:hAnsiTheme="minorHAnsi" w:cstheme="minorHAnsi"/>
                <w:szCs w:val="22"/>
              </w:rPr>
              <w:t xml:space="preserve"> subdistricts and identify the bundles in coordination with PWP and SMEPs as per the geo</w:t>
            </w:r>
            <w:r w:rsidR="00235588">
              <w:rPr>
                <w:rFonts w:asciiTheme="minorHAnsi" w:hAnsiTheme="minorHAnsi" w:cstheme="minorHAnsi"/>
                <w:szCs w:val="22"/>
              </w:rPr>
              <w:t>-</w:t>
            </w:r>
            <w:r w:rsidRPr="00F43154">
              <w:rPr>
                <w:rFonts w:asciiTheme="minorHAnsi" w:hAnsiTheme="minorHAnsi" w:cstheme="minorHAnsi"/>
                <w:szCs w:val="22"/>
              </w:rPr>
              <w:t xml:space="preserve">bundling approach. The same will also commence </w:t>
            </w:r>
            <w:r w:rsidR="00235588" w:rsidRPr="00F43154">
              <w:rPr>
                <w:rFonts w:asciiTheme="minorHAnsi" w:hAnsiTheme="minorHAnsi" w:cstheme="minorHAnsi"/>
                <w:szCs w:val="22"/>
              </w:rPr>
              <w:t>under</w:t>
            </w:r>
            <w:r w:rsidRPr="00F43154">
              <w:rPr>
                <w:rFonts w:asciiTheme="minorHAnsi" w:hAnsiTheme="minorHAnsi" w:cstheme="minorHAnsi"/>
                <w:szCs w:val="22"/>
              </w:rPr>
              <w:t xml:space="preserve"> AF2 once the subdistricts are agreed. </w:t>
            </w:r>
          </w:p>
          <w:p w14:paraId="0A0498EC" w14:textId="2FB6638A" w:rsidR="002C0243" w:rsidRPr="00F43154" w:rsidRDefault="004D586E" w:rsidP="004D586E">
            <w:pPr>
              <w:pStyle w:val="ListParagraph"/>
              <w:numPr>
                <w:ilvl w:val="0"/>
                <w:numId w:val="5"/>
              </w:numPr>
              <w:spacing w:after="0"/>
              <w:contextualSpacing/>
              <w:rPr>
                <w:rFonts w:asciiTheme="minorHAnsi" w:hAnsiTheme="minorHAnsi" w:cstheme="minorHAnsi"/>
                <w:szCs w:val="22"/>
              </w:rPr>
            </w:pPr>
            <w:r w:rsidRPr="00F43154">
              <w:rPr>
                <w:rFonts w:asciiTheme="minorHAnsi" w:hAnsiTheme="minorHAnsi" w:cstheme="minorHAnsi"/>
                <w:szCs w:val="22"/>
              </w:rPr>
              <w:t xml:space="preserve">The ESAPs or ESMPs of the ready </w:t>
            </w:r>
            <w:r w:rsidR="00235588" w:rsidRPr="00F43154">
              <w:rPr>
                <w:rFonts w:asciiTheme="minorHAnsi" w:hAnsiTheme="minorHAnsi" w:cstheme="minorHAnsi"/>
                <w:szCs w:val="22"/>
              </w:rPr>
              <w:t>subprojects</w:t>
            </w:r>
            <w:r w:rsidRPr="00F43154">
              <w:rPr>
                <w:rFonts w:asciiTheme="minorHAnsi" w:hAnsiTheme="minorHAnsi" w:cstheme="minorHAnsi"/>
                <w:szCs w:val="22"/>
              </w:rPr>
              <w:t xml:space="preserve"> will be prepared and submitted for clearance and the implementation will start. </w:t>
            </w:r>
          </w:p>
          <w:p w14:paraId="3DD28AC8" w14:textId="77777777" w:rsidR="002C0243" w:rsidRDefault="002C0243" w:rsidP="002C0243">
            <w:pPr>
              <w:pStyle w:val="ListParagraph"/>
              <w:numPr>
                <w:ilvl w:val="0"/>
                <w:numId w:val="5"/>
              </w:numPr>
              <w:spacing w:after="0"/>
              <w:contextualSpacing/>
              <w:rPr>
                <w:rFonts w:asciiTheme="minorHAnsi" w:hAnsiTheme="minorHAnsi" w:cstheme="minorHAnsi"/>
                <w:szCs w:val="22"/>
              </w:rPr>
            </w:pPr>
            <w:r w:rsidRPr="00F43154">
              <w:rPr>
                <w:rFonts w:asciiTheme="minorHAnsi" w:hAnsiTheme="minorHAnsi" w:cstheme="minorHAnsi"/>
                <w:szCs w:val="22"/>
              </w:rPr>
              <w:t>SFD will continue supervising the work and ensuring compliance to safeguards and other fiduciary requirements.</w:t>
            </w:r>
          </w:p>
          <w:p w14:paraId="67677854" w14:textId="59EEEBA2" w:rsidR="00F43154" w:rsidRPr="00F43154" w:rsidRDefault="00F43154" w:rsidP="00F43154">
            <w:pPr>
              <w:pStyle w:val="ListParagraph"/>
              <w:spacing w:after="0"/>
              <w:ind w:left="810"/>
              <w:contextualSpacing/>
              <w:rPr>
                <w:rFonts w:asciiTheme="minorHAnsi" w:hAnsiTheme="minorHAnsi" w:cstheme="minorHAnsi"/>
                <w:szCs w:val="22"/>
              </w:rPr>
            </w:pPr>
          </w:p>
        </w:tc>
      </w:tr>
      <w:tr w:rsidR="001A48B1" w:rsidRPr="00F43154" w14:paraId="1385D29C" w14:textId="77777777" w:rsidTr="00E64EEA">
        <w:trPr>
          <w:trHeight w:val="56"/>
        </w:trPr>
        <w:tc>
          <w:tcPr>
            <w:tcW w:w="1980" w:type="dxa"/>
          </w:tcPr>
          <w:p w14:paraId="56827495" w14:textId="77777777" w:rsidR="001A48B1" w:rsidRPr="00F43154" w:rsidRDefault="001A48B1" w:rsidP="00FC1D71">
            <w:pPr>
              <w:spacing w:after="240"/>
              <w:jc w:val="both"/>
              <w:rPr>
                <w:rFonts w:eastAsia="Times New Roman" w:cstheme="minorHAnsi"/>
                <w:color w:val="000000"/>
              </w:rPr>
            </w:pPr>
            <w:r w:rsidRPr="00F43154">
              <w:rPr>
                <w:rFonts w:eastAsia="Times New Roman" w:cstheme="minorHAnsi"/>
                <w:color w:val="000000"/>
              </w:rPr>
              <w:t xml:space="preserve">2.3 </w:t>
            </w:r>
            <w:r w:rsidRPr="00F43154">
              <w:rPr>
                <w:rFonts w:cstheme="minorHAnsi"/>
              </w:rPr>
              <w:t>Community Assets/ PWP</w:t>
            </w:r>
          </w:p>
        </w:tc>
        <w:tc>
          <w:tcPr>
            <w:tcW w:w="8730" w:type="dxa"/>
          </w:tcPr>
          <w:p w14:paraId="2A8FE6FB" w14:textId="5A655647" w:rsidR="00752583" w:rsidRPr="00F43154" w:rsidRDefault="002C0243" w:rsidP="004D586E">
            <w:pPr>
              <w:pStyle w:val="ListParagraph"/>
              <w:numPr>
                <w:ilvl w:val="0"/>
                <w:numId w:val="6"/>
              </w:numPr>
              <w:spacing w:after="0"/>
              <w:rPr>
                <w:rFonts w:asciiTheme="minorHAnsi" w:hAnsiTheme="minorHAnsi" w:cstheme="minorHAnsi"/>
                <w:szCs w:val="22"/>
              </w:rPr>
            </w:pPr>
            <w:r w:rsidRPr="00F43154">
              <w:rPr>
                <w:rFonts w:asciiTheme="minorHAnsi" w:hAnsiTheme="minorHAnsi" w:cstheme="minorHAnsi"/>
                <w:szCs w:val="22"/>
              </w:rPr>
              <w:t xml:space="preserve">PWP will </w:t>
            </w:r>
            <w:r w:rsidR="004D586E" w:rsidRPr="00F43154">
              <w:rPr>
                <w:rFonts w:asciiTheme="minorHAnsi" w:hAnsiTheme="minorHAnsi" w:cstheme="minorHAnsi"/>
                <w:szCs w:val="22"/>
              </w:rPr>
              <w:t>c</w:t>
            </w:r>
            <w:r w:rsidR="009D2334" w:rsidRPr="00F43154">
              <w:rPr>
                <w:rFonts w:asciiTheme="minorHAnsi" w:hAnsiTheme="minorHAnsi" w:cstheme="minorHAnsi"/>
                <w:szCs w:val="22"/>
              </w:rPr>
              <w:t xml:space="preserve">omplete the implementation of </w:t>
            </w:r>
            <w:r w:rsidRPr="00F43154">
              <w:rPr>
                <w:rFonts w:asciiTheme="minorHAnsi" w:hAnsiTheme="minorHAnsi" w:cstheme="minorHAnsi"/>
                <w:szCs w:val="22"/>
              </w:rPr>
              <w:t>th</w:t>
            </w:r>
            <w:r w:rsidR="004D586E" w:rsidRPr="00F43154">
              <w:rPr>
                <w:rFonts w:asciiTheme="minorHAnsi" w:hAnsiTheme="minorHAnsi" w:cstheme="minorHAnsi"/>
                <w:szCs w:val="22"/>
              </w:rPr>
              <w:t xml:space="preserve">e five </w:t>
            </w:r>
            <w:r w:rsidRPr="00F43154">
              <w:rPr>
                <w:rFonts w:asciiTheme="minorHAnsi" w:hAnsiTheme="minorHAnsi" w:cstheme="minorHAnsi"/>
                <w:szCs w:val="22"/>
              </w:rPr>
              <w:t>ongoing</w:t>
            </w:r>
            <w:r w:rsidR="009D2334" w:rsidRPr="00F43154">
              <w:rPr>
                <w:rFonts w:asciiTheme="minorHAnsi" w:hAnsiTheme="minorHAnsi" w:cstheme="minorHAnsi"/>
                <w:szCs w:val="22"/>
              </w:rPr>
              <w:t xml:space="preserve"> subprojects under PF and</w:t>
            </w:r>
            <w:r w:rsidR="004D586E" w:rsidRPr="00F43154">
              <w:rPr>
                <w:rFonts w:asciiTheme="minorHAnsi" w:hAnsiTheme="minorHAnsi" w:cstheme="minorHAnsi"/>
                <w:szCs w:val="22"/>
              </w:rPr>
              <w:t xml:space="preserve"> close the fund. </w:t>
            </w:r>
            <w:r w:rsidR="009D2334" w:rsidRPr="00F43154">
              <w:rPr>
                <w:rFonts w:asciiTheme="minorHAnsi" w:hAnsiTheme="minorHAnsi" w:cstheme="minorHAnsi"/>
                <w:szCs w:val="22"/>
              </w:rPr>
              <w:t xml:space="preserve"> </w:t>
            </w:r>
            <w:r w:rsidR="004D586E" w:rsidRPr="00F43154">
              <w:rPr>
                <w:rFonts w:asciiTheme="minorHAnsi" w:hAnsiTheme="minorHAnsi" w:cstheme="minorHAnsi"/>
                <w:szCs w:val="22"/>
              </w:rPr>
              <w:t>T</w:t>
            </w:r>
            <w:r w:rsidRPr="00F43154">
              <w:rPr>
                <w:rFonts w:asciiTheme="minorHAnsi" w:hAnsiTheme="minorHAnsi" w:cstheme="minorHAnsi"/>
                <w:szCs w:val="22"/>
              </w:rPr>
              <w:t>he</w:t>
            </w:r>
            <w:r w:rsidR="009D2334" w:rsidRPr="00F43154">
              <w:rPr>
                <w:rFonts w:asciiTheme="minorHAnsi" w:hAnsiTheme="minorHAnsi" w:cstheme="minorHAnsi"/>
                <w:szCs w:val="22"/>
              </w:rPr>
              <w:t xml:space="preserve"> 3</w:t>
            </w:r>
            <w:r w:rsidR="004D586E" w:rsidRPr="00F43154">
              <w:rPr>
                <w:rFonts w:asciiTheme="minorHAnsi" w:hAnsiTheme="minorHAnsi" w:cstheme="minorHAnsi"/>
                <w:szCs w:val="22"/>
              </w:rPr>
              <w:t>2</w:t>
            </w:r>
            <w:r w:rsidR="009D2334" w:rsidRPr="00F43154">
              <w:rPr>
                <w:rFonts w:asciiTheme="minorHAnsi" w:hAnsiTheme="minorHAnsi" w:cstheme="minorHAnsi"/>
                <w:szCs w:val="22"/>
              </w:rPr>
              <w:t xml:space="preserve"> subprojects</w:t>
            </w:r>
            <w:r w:rsidR="004D586E" w:rsidRPr="00F43154">
              <w:rPr>
                <w:rFonts w:asciiTheme="minorHAnsi" w:hAnsiTheme="minorHAnsi" w:cstheme="minorHAnsi"/>
                <w:szCs w:val="22"/>
              </w:rPr>
              <w:t xml:space="preserve"> of the AF will also be completed during the next period, and the remaining AF fund will be </w:t>
            </w:r>
            <w:proofErr w:type="gramStart"/>
            <w:r w:rsidR="004D586E" w:rsidRPr="00F43154">
              <w:rPr>
                <w:rFonts w:asciiTheme="minorHAnsi" w:hAnsiTheme="minorHAnsi" w:cstheme="minorHAnsi"/>
                <w:szCs w:val="22"/>
              </w:rPr>
              <w:t>committed</w:t>
            </w:r>
            <w:proofErr w:type="gramEnd"/>
            <w:r w:rsidR="004D586E" w:rsidRPr="00F43154">
              <w:rPr>
                <w:rFonts w:asciiTheme="minorHAnsi" w:hAnsiTheme="minorHAnsi" w:cstheme="minorHAnsi"/>
                <w:szCs w:val="22"/>
              </w:rPr>
              <w:t xml:space="preserve"> and implementation will start. </w:t>
            </w:r>
          </w:p>
          <w:p w14:paraId="7A1E82E0" w14:textId="03155F48" w:rsidR="004D586E" w:rsidRPr="00F43154" w:rsidRDefault="002C0243" w:rsidP="004D586E">
            <w:pPr>
              <w:pStyle w:val="ListParagraph"/>
              <w:numPr>
                <w:ilvl w:val="0"/>
                <w:numId w:val="6"/>
              </w:numPr>
              <w:spacing w:after="0"/>
              <w:rPr>
                <w:rFonts w:asciiTheme="minorHAnsi" w:hAnsiTheme="minorHAnsi" w:cstheme="minorHAnsi"/>
                <w:szCs w:val="22"/>
              </w:rPr>
            </w:pPr>
            <w:r w:rsidRPr="00F43154">
              <w:rPr>
                <w:rFonts w:asciiTheme="minorHAnsi" w:hAnsiTheme="minorHAnsi" w:cstheme="minorHAnsi"/>
                <w:szCs w:val="22"/>
              </w:rPr>
              <w:t xml:space="preserve">PWP will </w:t>
            </w:r>
            <w:r w:rsidR="004D586E" w:rsidRPr="00F43154">
              <w:rPr>
                <w:rFonts w:asciiTheme="minorHAnsi" w:hAnsiTheme="minorHAnsi" w:cstheme="minorHAnsi"/>
                <w:szCs w:val="22"/>
              </w:rPr>
              <w:t>c</w:t>
            </w:r>
            <w:r w:rsidRPr="00F43154">
              <w:rPr>
                <w:rFonts w:asciiTheme="minorHAnsi" w:hAnsiTheme="minorHAnsi" w:cstheme="minorHAnsi"/>
                <w:szCs w:val="22"/>
              </w:rPr>
              <w:t xml:space="preserve">oordinate with SFD </w:t>
            </w:r>
            <w:r w:rsidR="004D586E" w:rsidRPr="00F43154">
              <w:rPr>
                <w:rFonts w:asciiTheme="minorHAnsi" w:hAnsiTheme="minorHAnsi" w:cstheme="minorHAnsi"/>
                <w:szCs w:val="22"/>
              </w:rPr>
              <w:t>to</w:t>
            </w:r>
            <w:r w:rsidRPr="00F43154">
              <w:rPr>
                <w:rFonts w:asciiTheme="minorHAnsi" w:hAnsiTheme="minorHAnsi" w:cstheme="minorHAnsi"/>
                <w:szCs w:val="22"/>
              </w:rPr>
              <w:t xml:space="preserve"> finaliz</w:t>
            </w:r>
            <w:r w:rsidR="004D586E" w:rsidRPr="00F43154">
              <w:rPr>
                <w:rFonts w:asciiTheme="minorHAnsi" w:hAnsiTheme="minorHAnsi" w:cstheme="minorHAnsi"/>
                <w:szCs w:val="22"/>
              </w:rPr>
              <w:t>e</w:t>
            </w:r>
            <w:r w:rsidRPr="00F43154">
              <w:rPr>
                <w:rFonts w:asciiTheme="minorHAnsi" w:hAnsiTheme="minorHAnsi" w:cstheme="minorHAnsi"/>
                <w:szCs w:val="22"/>
              </w:rPr>
              <w:t xml:space="preserve"> the subdistricts investment plans in line with the geo</w:t>
            </w:r>
            <w:r w:rsidR="00235588">
              <w:rPr>
                <w:rFonts w:asciiTheme="minorHAnsi" w:hAnsiTheme="minorHAnsi" w:cstheme="minorHAnsi"/>
                <w:szCs w:val="22"/>
              </w:rPr>
              <w:t>-</w:t>
            </w:r>
            <w:r w:rsidRPr="00F43154">
              <w:rPr>
                <w:rFonts w:asciiTheme="minorHAnsi" w:hAnsiTheme="minorHAnsi" w:cstheme="minorHAnsi"/>
                <w:szCs w:val="22"/>
              </w:rPr>
              <w:t xml:space="preserve">bundling </w:t>
            </w:r>
            <w:proofErr w:type="gramStart"/>
            <w:r w:rsidRPr="00F43154">
              <w:rPr>
                <w:rFonts w:asciiTheme="minorHAnsi" w:hAnsiTheme="minorHAnsi" w:cstheme="minorHAnsi"/>
                <w:szCs w:val="22"/>
              </w:rPr>
              <w:t>objectives</w:t>
            </w:r>
            <w:r w:rsidR="004D586E" w:rsidRPr="00F43154">
              <w:rPr>
                <w:rFonts w:asciiTheme="minorHAnsi" w:hAnsiTheme="minorHAnsi" w:cstheme="minorHAnsi"/>
                <w:szCs w:val="22"/>
              </w:rPr>
              <w:t>, and</w:t>
            </w:r>
            <w:proofErr w:type="gramEnd"/>
            <w:r w:rsidR="004D586E" w:rsidRPr="00F43154">
              <w:rPr>
                <w:rFonts w:asciiTheme="minorHAnsi" w:hAnsiTheme="minorHAnsi" w:cstheme="minorHAnsi"/>
                <w:szCs w:val="22"/>
              </w:rPr>
              <w:t xml:space="preserve"> will do the preparation required to start the implementation of the AF2.</w:t>
            </w:r>
          </w:p>
          <w:p w14:paraId="3A8FE140" w14:textId="02E11BA2" w:rsidR="004D586E" w:rsidRPr="00F43154" w:rsidRDefault="004D586E" w:rsidP="004D586E">
            <w:pPr>
              <w:pStyle w:val="ListParagraph"/>
              <w:numPr>
                <w:ilvl w:val="0"/>
                <w:numId w:val="6"/>
              </w:numPr>
              <w:spacing w:after="0"/>
              <w:rPr>
                <w:rFonts w:asciiTheme="minorHAnsi" w:hAnsiTheme="minorHAnsi" w:cstheme="minorHAnsi"/>
                <w:szCs w:val="22"/>
              </w:rPr>
            </w:pPr>
            <w:r w:rsidRPr="00F43154">
              <w:rPr>
                <w:rFonts w:asciiTheme="minorHAnsi" w:hAnsiTheme="minorHAnsi" w:cstheme="minorHAnsi"/>
                <w:szCs w:val="22"/>
              </w:rPr>
              <w:t xml:space="preserve">Install the data management system for the Community Contracting and support the development of the Integrated MIS facilitated by UNDP from ESPECR Capacity </w:t>
            </w:r>
            <w:r w:rsidR="00235588" w:rsidRPr="00F43154">
              <w:rPr>
                <w:rFonts w:asciiTheme="minorHAnsi" w:hAnsiTheme="minorHAnsi" w:cstheme="minorHAnsi"/>
                <w:szCs w:val="22"/>
              </w:rPr>
              <w:t>Building</w:t>
            </w:r>
            <w:r w:rsidRPr="00F43154">
              <w:rPr>
                <w:rFonts w:asciiTheme="minorHAnsi" w:hAnsiTheme="minorHAnsi" w:cstheme="minorHAnsi"/>
                <w:szCs w:val="22"/>
              </w:rPr>
              <w:t xml:space="preserve">. </w:t>
            </w:r>
          </w:p>
          <w:p w14:paraId="389208ED" w14:textId="71EE7DDB" w:rsidR="002C0243" w:rsidRPr="00F43154" w:rsidRDefault="002C0243" w:rsidP="002C0243">
            <w:pPr>
              <w:pStyle w:val="ListParagraph"/>
              <w:numPr>
                <w:ilvl w:val="0"/>
                <w:numId w:val="6"/>
              </w:numPr>
              <w:spacing w:after="0"/>
              <w:contextualSpacing/>
              <w:rPr>
                <w:rFonts w:asciiTheme="minorHAnsi" w:hAnsiTheme="minorHAnsi" w:cstheme="minorHAnsi"/>
                <w:szCs w:val="22"/>
              </w:rPr>
            </w:pPr>
            <w:r w:rsidRPr="00F43154">
              <w:rPr>
                <w:rFonts w:asciiTheme="minorHAnsi" w:hAnsiTheme="minorHAnsi" w:cstheme="minorHAnsi"/>
                <w:szCs w:val="22"/>
              </w:rPr>
              <w:t>PWP will</w:t>
            </w:r>
            <w:r w:rsidR="004D586E" w:rsidRPr="00F43154">
              <w:rPr>
                <w:rFonts w:asciiTheme="minorHAnsi" w:hAnsiTheme="minorHAnsi" w:cstheme="minorHAnsi"/>
                <w:szCs w:val="22"/>
              </w:rPr>
              <w:t xml:space="preserve"> continue</w:t>
            </w:r>
            <w:r w:rsidRPr="00F43154">
              <w:rPr>
                <w:rFonts w:asciiTheme="minorHAnsi" w:hAnsiTheme="minorHAnsi" w:cstheme="minorHAnsi"/>
                <w:szCs w:val="22"/>
              </w:rPr>
              <w:t xml:space="preserve"> supervis</w:t>
            </w:r>
            <w:r w:rsidR="004D586E" w:rsidRPr="00F43154">
              <w:rPr>
                <w:rFonts w:asciiTheme="minorHAnsi" w:hAnsiTheme="minorHAnsi" w:cstheme="minorHAnsi"/>
                <w:szCs w:val="22"/>
              </w:rPr>
              <w:t>ing</w:t>
            </w:r>
            <w:r w:rsidRPr="00F43154">
              <w:rPr>
                <w:rFonts w:asciiTheme="minorHAnsi" w:hAnsiTheme="minorHAnsi" w:cstheme="minorHAnsi"/>
                <w:szCs w:val="22"/>
              </w:rPr>
              <w:t xml:space="preserve"> the implementation and ensure compliance to safeguards and other fiduciary </w:t>
            </w:r>
            <w:r w:rsidR="00231180" w:rsidRPr="00F43154">
              <w:rPr>
                <w:rFonts w:asciiTheme="minorHAnsi" w:hAnsiTheme="minorHAnsi" w:cstheme="minorHAnsi"/>
                <w:szCs w:val="22"/>
              </w:rPr>
              <w:t>requirements.</w:t>
            </w:r>
          </w:p>
          <w:p w14:paraId="6672A86F" w14:textId="77777777" w:rsidR="001A48B1" w:rsidRDefault="002C0243" w:rsidP="004D586E">
            <w:pPr>
              <w:pStyle w:val="ListParagraph"/>
              <w:numPr>
                <w:ilvl w:val="0"/>
                <w:numId w:val="6"/>
              </w:numPr>
              <w:spacing w:after="0"/>
              <w:rPr>
                <w:rFonts w:asciiTheme="minorHAnsi" w:hAnsiTheme="minorHAnsi" w:cstheme="minorHAnsi"/>
                <w:szCs w:val="22"/>
              </w:rPr>
            </w:pPr>
            <w:r w:rsidRPr="00F43154">
              <w:rPr>
                <w:rFonts w:asciiTheme="minorHAnsi" w:hAnsiTheme="minorHAnsi" w:cstheme="minorHAnsi"/>
                <w:szCs w:val="22"/>
              </w:rPr>
              <w:t xml:space="preserve">PWP will </w:t>
            </w:r>
            <w:r w:rsidR="004D586E" w:rsidRPr="00F43154">
              <w:rPr>
                <w:rFonts w:asciiTheme="minorHAnsi" w:hAnsiTheme="minorHAnsi" w:cstheme="minorHAnsi"/>
                <w:szCs w:val="22"/>
              </w:rPr>
              <w:t>conduct</w:t>
            </w:r>
            <w:r w:rsidRPr="00F43154">
              <w:rPr>
                <w:rFonts w:asciiTheme="minorHAnsi" w:hAnsiTheme="minorHAnsi" w:cstheme="minorHAnsi"/>
                <w:szCs w:val="22"/>
              </w:rPr>
              <w:t xml:space="preserve"> some</w:t>
            </w:r>
            <w:r w:rsidR="00752583" w:rsidRPr="00F43154">
              <w:rPr>
                <w:rFonts w:asciiTheme="minorHAnsi" w:hAnsiTheme="minorHAnsi" w:cstheme="minorHAnsi"/>
                <w:szCs w:val="22"/>
              </w:rPr>
              <w:t xml:space="preserve"> </w:t>
            </w:r>
            <w:r w:rsidR="004D586E" w:rsidRPr="00F43154">
              <w:rPr>
                <w:rFonts w:asciiTheme="minorHAnsi" w:hAnsiTheme="minorHAnsi" w:cstheme="minorHAnsi"/>
                <w:szCs w:val="22"/>
              </w:rPr>
              <w:t xml:space="preserve">more </w:t>
            </w:r>
            <w:r w:rsidRPr="00F43154">
              <w:rPr>
                <w:rFonts w:asciiTheme="minorHAnsi" w:hAnsiTheme="minorHAnsi" w:cstheme="minorHAnsi"/>
                <w:szCs w:val="22"/>
              </w:rPr>
              <w:t>i</w:t>
            </w:r>
            <w:r w:rsidR="00752583" w:rsidRPr="00F43154">
              <w:rPr>
                <w:rFonts w:asciiTheme="minorHAnsi" w:hAnsiTheme="minorHAnsi" w:cstheme="minorHAnsi"/>
                <w:szCs w:val="22"/>
              </w:rPr>
              <w:t xml:space="preserve">mpact </w:t>
            </w:r>
            <w:r w:rsidRPr="00F43154">
              <w:rPr>
                <w:rFonts w:asciiTheme="minorHAnsi" w:hAnsiTheme="minorHAnsi" w:cstheme="minorHAnsi"/>
                <w:szCs w:val="22"/>
              </w:rPr>
              <w:t>a</w:t>
            </w:r>
            <w:r w:rsidR="00752583" w:rsidRPr="00F43154">
              <w:rPr>
                <w:rFonts w:asciiTheme="minorHAnsi" w:hAnsiTheme="minorHAnsi" w:cstheme="minorHAnsi"/>
                <w:szCs w:val="22"/>
              </w:rPr>
              <w:t>ssessment</w:t>
            </w:r>
            <w:r w:rsidR="004D586E" w:rsidRPr="00F43154">
              <w:rPr>
                <w:rFonts w:asciiTheme="minorHAnsi" w:hAnsiTheme="minorHAnsi" w:cstheme="minorHAnsi"/>
                <w:szCs w:val="22"/>
              </w:rPr>
              <w:t>s</w:t>
            </w:r>
            <w:r w:rsidR="00752583" w:rsidRPr="00F43154">
              <w:rPr>
                <w:rFonts w:asciiTheme="minorHAnsi" w:hAnsiTheme="minorHAnsi" w:cstheme="minorHAnsi"/>
                <w:szCs w:val="22"/>
              </w:rPr>
              <w:t xml:space="preserve"> of</w:t>
            </w:r>
            <w:r w:rsidR="004D586E" w:rsidRPr="00F43154">
              <w:rPr>
                <w:rFonts w:asciiTheme="minorHAnsi" w:hAnsiTheme="minorHAnsi" w:cstheme="minorHAnsi"/>
                <w:szCs w:val="22"/>
              </w:rPr>
              <w:t xml:space="preserve"> sample</w:t>
            </w:r>
            <w:r w:rsidR="00752583" w:rsidRPr="00F43154">
              <w:rPr>
                <w:rFonts w:asciiTheme="minorHAnsi" w:hAnsiTheme="minorHAnsi" w:cstheme="minorHAnsi"/>
                <w:szCs w:val="22"/>
              </w:rPr>
              <w:t xml:space="preserve"> completed subprojects to assess level of utilization and extent of benefit to the communities. </w:t>
            </w:r>
          </w:p>
          <w:p w14:paraId="6F0AFC81" w14:textId="48184743" w:rsidR="00F43154" w:rsidRPr="00F43154" w:rsidRDefault="00F43154" w:rsidP="00F43154">
            <w:pPr>
              <w:pStyle w:val="ListParagraph"/>
              <w:spacing w:after="0"/>
              <w:ind w:left="810"/>
              <w:rPr>
                <w:rFonts w:asciiTheme="minorHAnsi" w:hAnsiTheme="minorHAnsi" w:cstheme="minorHAnsi"/>
                <w:szCs w:val="22"/>
              </w:rPr>
            </w:pPr>
          </w:p>
        </w:tc>
      </w:tr>
      <w:tr w:rsidR="001A48B1" w:rsidRPr="00F43154" w14:paraId="044D0B8B" w14:textId="77777777" w:rsidTr="00E64EEA">
        <w:trPr>
          <w:trHeight w:val="818"/>
        </w:trPr>
        <w:tc>
          <w:tcPr>
            <w:tcW w:w="1980" w:type="dxa"/>
          </w:tcPr>
          <w:p w14:paraId="0FED53F6" w14:textId="77777777" w:rsidR="001A48B1" w:rsidRPr="00F43154" w:rsidRDefault="001A48B1" w:rsidP="00FC1D71">
            <w:pPr>
              <w:spacing w:after="240"/>
              <w:jc w:val="both"/>
              <w:rPr>
                <w:rFonts w:eastAsia="Times New Roman" w:cstheme="minorHAnsi"/>
                <w:color w:val="000000"/>
              </w:rPr>
            </w:pPr>
            <w:r w:rsidRPr="00F43154">
              <w:rPr>
                <w:rFonts w:cstheme="minorHAnsi"/>
              </w:rPr>
              <w:t>2.4(a) YLG Subgrant, VSLAs, MFI Support / SFD (SMED)</w:t>
            </w:r>
          </w:p>
        </w:tc>
        <w:tc>
          <w:tcPr>
            <w:tcW w:w="8730" w:type="dxa"/>
          </w:tcPr>
          <w:p w14:paraId="5C3B213E" w14:textId="0F8342B2" w:rsidR="00492B75" w:rsidRPr="00F43154" w:rsidRDefault="004D586E" w:rsidP="004D586E">
            <w:pPr>
              <w:pStyle w:val="ListParagraph"/>
              <w:numPr>
                <w:ilvl w:val="0"/>
                <w:numId w:val="7"/>
              </w:numPr>
              <w:spacing w:after="0"/>
              <w:rPr>
                <w:rFonts w:asciiTheme="minorHAnsi" w:hAnsiTheme="minorHAnsi" w:cstheme="minorHAnsi"/>
                <w:szCs w:val="22"/>
              </w:rPr>
            </w:pPr>
            <w:r w:rsidRPr="00F43154">
              <w:rPr>
                <w:rFonts w:asciiTheme="minorHAnsi" w:hAnsiTheme="minorHAnsi" w:cstheme="minorHAnsi"/>
                <w:szCs w:val="22"/>
              </w:rPr>
              <w:t>SMED/SFD will m</w:t>
            </w:r>
            <w:r w:rsidR="00492B75" w:rsidRPr="00F43154">
              <w:rPr>
                <w:rFonts w:asciiTheme="minorHAnsi" w:hAnsiTheme="minorHAnsi" w:cstheme="minorHAnsi"/>
                <w:szCs w:val="22"/>
              </w:rPr>
              <w:t>obiliz</w:t>
            </w:r>
            <w:r w:rsidRPr="00F43154">
              <w:rPr>
                <w:rFonts w:asciiTheme="minorHAnsi" w:hAnsiTheme="minorHAnsi" w:cstheme="minorHAnsi"/>
                <w:szCs w:val="22"/>
              </w:rPr>
              <w:t>e the</w:t>
            </w:r>
            <w:r w:rsidR="00492B75" w:rsidRPr="00F43154">
              <w:rPr>
                <w:rFonts w:asciiTheme="minorHAnsi" w:hAnsiTheme="minorHAnsi" w:cstheme="minorHAnsi"/>
                <w:szCs w:val="22"/>
              </w:rPr>
              <w:t xml:space="preserve"> local communities in targeted </w:t>
            </w:r>
            <w:r w:rsidRPr="00F43154">
              <w:rPr>
                <w:rFonts w:asciiTheme="minorHAnsi" w:hAnsiTheme="minorHAnsi" w:cstheme="minorHAnsi"/>
                <w:szCs w:val="22"/>
              </w:rPr>
              <w:t>g</w:t>
            </w:r>
            <w:r w:rsidR="00492B75" w:rsidRPr="00F43154">
              <w:rPr>
                <w:rFonts w:asciiTheme="minorHAnsi" w:hAnsiTheme="minorHAnsi" w:cstheme="minorHAnsi"/>
                <w:szCs w:val="22"/>
              </w:rPr>
              <w:t>eo-bundling areas</w:t>
            </w:r>
            <w:r w:rsidRPr="00F43154">
              <w:rPr>
                <w:rFonts w:asciiTheme="minorHAnsi" w:hAnsiTheme="minorHAnsi" w:cstheme="minorHAnsi"/>
                <w:szCs w:val="22"/>
              </w:rPr>
              <w:t xml:space="preserve"> and will e</w:t>
            </w:r>
            <w:r w:rsidR="00492B75" w:rsidRPr="00F43154">
              <w:rPr>
                <w:rFonts w:asciiTheme="minorHAnsi" w:hAnsiTheme="minorHAnsi" w:cstheme="minorHAnsi"/>
                <w:szCs w:val="22"/>
              </w:rPr>
              <w:t>stablish VSLA groups</w:t>
            </w:r>
            <w:r w:rsidRPr="00F43154">
              <w:rPr>
                <w:rFonts w:asciiTheme="minorHAnsi" w:hAnsiTheme="minorHAnsi" w:cstheme="minorHAnsi"/>
                <w:szCs w:val="22"/>
              </w:rPr>
              <w:t xml:space="preserve">. </w:t>
            </w:r>
          </w:p>
          <w:p w14:paraId="63771F43" w14:textId="0FFC8C6C" w:rsidR="00492B75" w:rsidRPr="00F43154" w:rsidRDefault="00492B75" w:rsidP="00492B75">
            <w:pPr>
              <w:pStyle w:val="ListParagraph"/>
              <w:numPr>
                <w:ilvl w:val="0"/>
                <w:numId w:val="7"/>
              </w:numPr>
              <w:spacing w:after="0"/>
              <w:rPr>
                <w:rFonts w:asciiTheme="minorHAnsi" w:hAnsiTheme="minorHAnsi" w:cstheme="minorHAnsi"/>
                <w:szCs w:val="22"/>
              </w:rPr>
            </w:pPr>
            <w:r w:rsidRPr="00F43154">
              <w:rPr>
                <w:rFonts w:asciiTheme="minorHAnsi" w:hAnsiTheme="minorHAnsi" w:cstheme="minorHAnsi"/>
                <w:szCs w:val="22"/>
              </w:rPr>
              <w:t xml:space="preserve">Capacity building for </w:t>
            </w:r>
            <w:r w:rsidR="004D586E" w:rsidRPr="00F43154">
              <w:rPr>
                <w:rFonts w:asciiTheme="minorHAnsi" w:hAnsiTheme="minorHAnsi" w:cstheme="minorHAnsi"/>
                <w:szCs w:val="22"/>
              </w:rPr>
              <w:t xml:space="preserve">the formed </w:t>
            </w:r>
            <w:r w:rsidRPr="00F43154">
              <w:rPr>
                <w:rFonts w:asciiTheme="minorHAnsi" w:hAnsiTheme="minorHAnsi" w:cstheme="minorHAnsi"/>
                <w:szCs w:val="22"/>
              </w:rPr>
              <w:t xml:space="preserve">VSLA members in VSLA methodology, </w:t>
            </w:r>
            <w:r w:rsidR="00231180" w:rsidRPr="00F43154">
              <w:rPr>
                <w:rFonts w:asciiTheme="minorHAnsi" w:hAnsiTheme="minorHAnsi" w:cstheme="minorHAnsi"/>
                <w:szCs w:val="22"/>
              </w:rPr>
              <w:t>financial</w:t>
            </w:r>
            <w:r w:rsidRPr="00F43154">
              <w:rPr>
                <w:rFonts w:asciiTheme="minorHAnsi" w:hAnsiTheme="minorHAnsi" w:cstheme="minorHAnsi"/>
                <w:szCs w:val="22"/>
              </w:rPr>
              <w:t xml:space="preserve"> literacy, Entrepreneurship, vocational training (beekeeping, sewing, livestock, etc)</w:t>
            </w:r>
          </w:p>
          <w:p w14:paraId="45C5D3D5" w14:textId="77777777" w:rsidR="00D768B9" w:rsidRPr="00F43154" w:rsidRDefault="00492B75" w:rsidP="004D586E">
            <w:pPr>
              <w:pStyle w:val="ListParagraph"/>
              <w:numPr>
                <w:ilvl w:val="0"/>
                <w:numId w:val="7"/>
              </w:numPr>
              <w:spacing w:after="0"/>
              <w:rPr>
                <w:rFonts w:asciiTheme="minorHAnsi" w:hAnsiTheme="minorHAnsi" w:cstheme="minorHAnsi"/>
                <w:color w:val="FF0000"/>
                <w:szCs w:val="22"/>
              </w:rPr>
            </w:pPr>
            <w:r w:rsidRPr="00F43154">
              <w:rPr>
                <w:rFonts w:asciiTheme="minorHAnsi" w:hAnsiTheme="minorHAnsi" w:cstheme="minorHAnsi"/>
                <w:szCs w:val="22"/>
              </w:rPr>
              <w:t>Monitoring of the on-going VSLA groups and the SMEs created</w:t>
            </w:r>
            <w:r w:rsidR="004D586E" w:rsidRPr="00F43154">
              <w:rPr>
                <w:rFonts w:asciiTheme="minorHAnsi" w:hAnsiTheme="minorHAnsi" w:cstheme="minorHAnsi"/>
                <w:szCs w:val="22"/>
              </w:rPr>
              <w:t>.</w:t>
            </w:r>
          </w:p>
          <w:p w14:paraId="382526C4" w14:textId="57B49505" w:rsidR="00F43154" w:rsidRPr="00F43154" w:rsidRDefault="00F43154" w:rsidP="00F43154">
            <w:pPr>
              <w:pStyle w:val="ListParagraph"/>
              <w:spacing w:after="0"/>
              <w:ind w:left="810"/>
              <w:rPr>
                <w:rFonts w:asciiTheme="minorHAnsi" w:hAnsiTheme="minorHAnsi" w:cstheme="minorHAnsi"/>
                <w:color w:val="FF0000"/>
                <w:szCs w:val="22"/>
              </w:rPr>
            </w:pPr>
          </w:p>
        </w:tc>
      </w:tr>
      <w:tr w:rsidR="001A48B1" w:rsidRPr="00F43154" w14:paraId="1E093629" w14:textId="77777777" w:rsidTr="00E64EEA">
        <w:trPr>
          <w:trHeight w:val="56"/>
        </w:trPr>
        <w:tc>
          <w:tcPr>
            <w:tcW w:w="1980" w:type="dxa"/>
          </w:tcPr>
          <w:p w14:paraId="1AC07AE9" w14:textId="77777777" w:rsidR="001A48B1" w:rsidRPr="00F43154" w:rsidRDefault="001A48B1" w:rsidP="00FC1D71">
            <w:pPr>
              <w:spacing w:after="240"/>
              <w:jc w:val="both"/>
              <w:rPr>
                <w:rFonts w:cstheme="minorHAnsi"/>
              </w:rPr>
            </w:pPr>
            <w:r w:rsidRPr="00F43154">
              <w:rPr>
                <w:rFonts w:cstheme="minorHAnsi"/>
              </w:rPr>
              <w:t xml:space="preserve">2.4(b)MSMEs (Farmers, Fishermen, </w:t>
            </w:r>
            <w:r w:rsidRPr="00F43154">
              <w:rPr>
                <w:rFonts w:cstheme="minorHAnsi"/>
              </w:rPr>
              <w:lastRenderedPageBreak/>
              <w:t>Livestock), BAs SMEPs</w:t>
            </w:r>
          </w:p>
        </w:tc>
        <w:tc>
          <w:tcPr>
            <w:tcW w:w="8730" w:type="dxa"/>
          </w:tcPr>
          <w:p w14:paraId="30C230F2" w14:textId="41E7AD00" w:rsidR="00752583" w:rsidRPr="00F43154" w:rsidRDefault="00752583" w:rsidP="002C0243">
            <w:pPr>
              <w:rPr>
                <w:rFonts w:cstheme="minorHAnsi"/>
              </w:rPr>
            </w:pPr>
          </w:p>
          <w:p w14:paraId="76727BA7" w14:textId="2537E38A" w:rsidR="00752583" w:rsidRPr="00F43154" w:rsidRDefault="002C0243" w:rsidP="002E7FA7">
            <w:pPr>
              <w:pStyle w:val="ListParagraph"/>
              <w:numPr>
                <w:ilvl w:val="0"/>
                <w:numId w:val="8"/>
              </w:numPr>
              <w:spacing w:after="0"/>
              <w:rPr>
                <w:rFonts w:asciiTheme="minorHAnsi" w:hAnsiTheme="minorHAnsi" w:cstheme="minorHAnsi"/>
                <w:szCs w:val="22"/>
              </w:rPr>
            </w:pPr>
            <w:r w:rsidRPr="00F43154">
              <w:rPr>
                <w:rFonts w:asciiTheme="minorHAnsi" w:hAnsiTheme="minorHAnsi" w:cstheme="minorHAnsi"/>
                <w:szCs w:val="22"/>
              </w:rPr>
              <w:lastRenderedPageBreak/>
              <w:t xml:space="preserve">SMEPs will </w:t>
            </w:r>
            <w:r w:rsidR="002E7FA7" w:rsidRPr="00F43154">
              <w:rPr>
                <w:rFonts w:asciiTheme="minorHAnsi" w:hAnsiTheme="minorHAnsi" w:cstheme="minorHAnsi"/>
                <w:szCs w:val="22"/>
              </w:rPr>
              <w:t xml:space="preserve">complete the selection and training of </w:t>
            </w:r>
            <w:r w:rsidR="00235588" w:rsidRPr="00F43154">
              <w:rPr>
                <w:rFonts w:asciiTheme="minorHAnsi" w:hAnsiTheme="minorHAnsi" w:cstheme="minorHAnsi"/>
                <w:szCs w:val="22"/>
              </w:rPr>
              <w:t>entrepreneurs</w:t>
            </w:r>
            <w:r w:rsidR="002E7FA7" w:rsidRPr="00F43154">
              <w:rPr>
                <w:rFonts w:asciiTheme="minorHAnsi" w:hAnsiTheme="minorHAnsi" w:cstheme="minorHAnsi"/>
                <w:szCs w:val="22"/>
              </w:rPr>
              <w:t xml:space="preserve"> and business advisors and the c</w:t>
            </w:r>
            <w:r w:rsidR="002E7FA7" w:rsidRPr="00F43154">
              <w:rPr>
                <w:rFonts w:asciiTheme="minorHAnsi" w:eastAsia="Calibri" w:hAnsiTheme="minorHAnsi" w:cstheme="minorHAnsi"/>
                <w:iCs/>
                <w:szCs w:val="22"/>
              </w:rPr>
              <w:t>ontracting with incubators to provide mentoring and coaching for the selected entrepreneurs with innovative business ideas.</w:t>
            </w:r>
          </w:p>
          <w:p w14:paraId="7166BE89" w14:textId="5FBA83AC" w:rsidR="002E7FA7" w:rsidRPr="00F43154" w:rsidRDefault="002E7FA7" w:rsidP="002E7FA7">
            <w:pPr>
              <w:pStyle w:val="ListParagraph"/>
              <w:numPr>
                <w:ilvl w:val="0"/>
                <w:numId w:val="8"/>
              </w:numPr>
              <w:spacing w:after="0"/>
              <w:rPr>
                <w:rFonts w:asciiTheme="minorHAnsi" w:hAnsiTheme="minorHAnsi" w:cstheme="minorHAnsi"/>
                <w:szCs w:val="22"/>
              </w:rPr>
            </w:pPr>
            <w:r w:rsidRPr="00F43154">
              <w:rPr>
                <w:rFonts w:asciiTheme="minorHAnsi" w:eastAsia="Calibri" w:hAnsiTheme="minorHAnsi" w:cstheme="minorHAnsi"/>
                <w:iCs/>
                <w:szCs w:val="22"/>
              </w:rPr>
              <w:t xml:space="preserve">Finalize and review the e-money and private sector engagement in reconstruction and recovery studies with World Bank team. Also conduct YPSC conference with government to discuss private sector challenges &amp; recommendations. </w:t>
            </w:r>
          </w:p>
          <w:p w14:paraId="67BDE950" w14:textId="49248E04" w:rsidR="002E7FA7" w:rsidRPr="00F43154" w:rsidRDefault="002C0243" w:rsidP="002C0243">
            <w:pPr>
              <w:pStyle w:val="ListParagraph"/>
              <w:numPr>
                <w:ilvl w:val="0"/>
                <w:numId w:val="8"/>
              </w:numPr>
              <w:spacing w:after="0"/>
              <w:rPr>
                <w:rFonts w:asciiTheme="minorHAnsi" w:hAnsiTheme="minorHAnsi" w:cstheme="minorHAnsi"/>
                <w:szCs w:val="22"/>
              </w:rPr>
            </w:pPr>
            <w:r w:rsidRPr="00F43154">
              <w:rPr>
                <w:rFonts w:asciiTheme="minorHAnsi" w:hAnsiTheme="minorHAnsi" w:cstheme="minorHAnsi"/>
                <w:szCs w:val="22"/>
              </w:rPr>
              <w:t xml:space="preserve">SMEPs will </w:t>
            </w:r>
            <w:r w:rsidR="002E7FA7" w:rsidRPr="00F43154">
              <w:rPr>
                <w:rFonts w:asciiTheme="minorHAnsi" w:hAnsiTheme="minorHAnsi" w:cstheme="minorHAnsi"/>
                <w:szCs w:val="22"/>
              </w:rPr>
              <w:t>complete the</w:t>
            </w:r>
            <w:r w:rsidRPr="00F43154">
              <w:rPr>
                <w:rFonts w:asciiTheme="minorHAnsi" w:hAnsiTheme="minorHAnsi" w:cstheme="minorHAnsi"/>
                <w:szCs w:val="22"/>
              </w:rPr>
              <w:t xml:space="preserve"> select</w:t>
            </w:r>
            <w:r w:rsidR="002E7FA7" w:rsidRPr="00F43154">
              <w:rPr>
                <w:rFonts w:asciiTheme="minorHAnsi" w:hAnsiTheme="minorHAnsi" w:cstheme="minorHAnsi"/>
                <w:szCs w:val="22"/>
              </w:rPr>
              <w:t>ion of smallholders under the AF a</w:t>
            </w:r>
            <w:r w:rsidRPr="00F43154">
              <w:rPr>
                <w:rFonts w:asciiTheme="minorHAnsi" w:hAnsiTheme="minorHAnsi" w:cstheme="minorHAnsi"/>
                <w:szCs w:val="22"/>
              </w:rPr>
              <w:t>nd will initiate the technical assistance and subgrants</w:t>
            </w:r>
            <w:r w:rsidR="002E7FA7" w:rsidRPr="00F43154">
              <w:rPr>
                <w:rFonts w:asciiTheme="minorHAnsi" w:hAnsiTheme="minorHAnsi" w:cstheme="minorHAnsi"/>
                <w:szCs w:val="22"/>
              </w:rPr>
              <w:t xml:space="preserve"> in </w:t>
            </w:r>
            <w:proofErr w:type="spellStart"/>
            <w:r w:rsidR="002E7FA7" w:rsidRPr="00F43154">
              <w:rPr>
                <w:rFonts w:asciiTheme="minorHAnsi" w:hAnsiTheme="minorHAnsi" w:cstheme="minorHAnsi"/>
                <w:szCs w:val="22"/>
              </w:rPr>
              <w:t>Lahj</w:t>
            </w:r>
            <w:proofErr w:type="spellEnd"/>
            <w:r w:rsidR="002E7FA7" w:rsidRPr="00F43154">
              <w:rPr>
                <w:rFonts w:asciiTheme="minorHAnsi" w:hAnsiTheme="minorHAnsi" w:cstheme="minorHAnsi"/>
                <w:szCs w:val="22"/>
              </w:rPr>
              <w:t xml:space="preserve"> and </w:t>
            </w:r>
            <w:proofErr w:type="spellStart"/>
            <w:r w:rsidR="002E7FA7" w:rsidRPr="00F43154">
              <w:rPr>
                <w:rFonts w:asciiTheme="minorHAnsi" w:hAnsiTheme="minorHAnsi" w:cstheme="minorHAnsi"/>
                <w:szCs w:val="22"/>
              </w:rPr>
              <w:t>AlHodeidah</w:t>
            </w:r>
            <w:proofErr w:type="spellEnd"/>
            <w:r w:rsidRPr="00F43154">
              <w:rPr>
                <w:rFonts w:asciiTheme="minorHAnsi" w:hAnsiTheme="minorHAnsi" w:cstheme="minorHAnsi"/>
                <w:szCs w:val="22"/>
              </w:rPr>
              <w:t xml:space="preserve">. </w:t>
            </w:r>
          </w:p>
          <w:p w14:paraId="67E44E8D" w14:textId="06C46720" w:rsidR="00752583" w:rsidRPr="00F43154" w:rsidRDefault="002E7FA7" w:rsidP="002C0243">
            <w:pPr>
              <w:pStyle w:val="ListParagraph"/>
              <w:numPr>
                <w:ilvl w:val="0"/>
                <w:numId w:val="8"/>
              </w:numPr>
              <w:spacing w:after="0"/>
              <w:rPr>
                <w:rFonts w:asciiTheme="minorHAnsi" w:hAnsiTheme="minorHAnsi" w:cstheme="minorHAnsi"/>
                <w:szCs w:val="22"/>
              </w:rPr>
            </w:pPr>
            <w:r w:rsidRPr="00F43154">
              <w:rPr>
                <w:rFonts w:asciiTheme="minorHAnsi" w:hAnsiTheme="minorHAnsi" w:cstheme="minorHAnsi"/>
                <w:szCs w:val="22"/>
              </w:rPr>
              <w:t>SMEPs</w:t>
            </w:r>
            <w:r w:rsidR="00752583" w:rsidRPr="00F43154">
              <w:rPr>
                <w:rFonts w:asciiTheme="minorHAnsi" w:hAnsiTheme="minorHAnsi" w:cstheme="minorHAnsi"/>
                <w:szCs w:val="22"/>
              </w:rPr>
              <w:t xml:space="preserve"> </w:t>
            </w:r>
            <w:r w:rsidRPr="00F43154">
              <w:rPr>
                <w:rFonts w:asciiTheme="minorHAnsi" w:hAnsiTheme="minorHAnsi" w:cstheme="minorHAnsi"/>
                <w:szCs w:val="22"/>
              </w:rPr>
              <w:t>will conduct field assessments in the AF2 areas and continue the coordination with the other bundling partners.</w:t>
            </w:r>
          </w:p>
          <w:p w14:paraId="599AADC5" w14:textId="1F606CA4" w:rsidR="001A48B1" w:rsidRPr="00F43154" w:rsidRDefault="001A48B1" w:rsidP="00D768B9">
            <w:pPr>
              <w:pStyle w:val="ListParagraph"/>
              <w:spacing w:after="0"/>
              <w:ind w:left="810"/>
              <w:rPr>
                <w:rFonts w:asciiTheme="minorHAnsi" w:hAnsiTheme="minorHAnsi" w:cstheme="minorHAnsi"/>
                <w:szCs w:val="22"/>
              </w:rPr>
            </w:pPr>
            <w:bookmarkStart w:id="59" w:name="_1683036200"/>
            <w:bookmarkEnd w:id="59"/>
          </w:p>
        </w:tc>
      </w:tr>
      <w:tr w:rsidR="001A48B1" w:rsidRPr="00F43154" w14:paraId="6B0E35CF" w14:textId="77777777" w:rsidTr="00E64EEA">
        <w:trPr>
          <w:trHeight w:val="56"/>
        </w:trPr>
        <w:tc>
          <w:tcPr>
            <w:tcW w:w="10710" w:type="dxa"/>
            <w:gridSpan w:val="2"/>
          </w:tcPr>
          <w:p w14:paraId="626F8355" w14:textId="77777777" w:rsidR="001A48B1" w:rsidRPr="00F43154" w:rsidRDefault="001A48B1" w:rsidP="00FC1D71">
            <w:pPr>
              <w:jc w:val="both"/>
              <w:rPr>
                <w:rFonts w:cstheme="minorHAnsi"/>
                <w:b/>
                <w:bCs/>
              </w:rPr>
            </w:pPr>
            <w:r w:rsidRPr="00F43154">
              <w:rPr>
                <w:rFonts w:cstheme="minorHAnsi"/>
                <w:b/>
                <w:bCs/>
              </w:rPr>
              <w:lastRenderedPageBreak/>
              <w:t>COMPONENT 3: Component 3: Project Management, Monitoring, Evaluation and Capacity Building of National Institutions</w:t>
            </w:r>
          </w:p>
        </w:tc>
      </w:tr>
      <w:tr w:rsidR="001A48B1" w:rsidRPr="00F43154" w14:paraId="119F2F03" w14:textId="77777777" w:rsidTr="00D768B9">
        <w:trPr>
          <w:trHeight w:val="2465"/>
        </w:trPr>
        <w:tc>
          <w:tcPr>
            <w:tcW w:w="1980" w:type="dxa"/>
          </w:tcPr>
          <w:p w14:paraId="1B332F8D" w14:textId="77777777" w:rsidR="001A48B1" w:rsidRPr="00F43154" w:rsidRDefault="001A48B1" w:rsidP="00FC1D71">
            <w:pPr>
              <w:spacing w:after="240"/>
              <w:jc w:val="both"/>
              <w:rPr>
                <w:rFonts w:cstheme="minorHAnsi"/>
                <w:b/>
                <w:bCs/>
              </w:rPr>
            </w:pPr>
            <w:r w:rsidRPr="00F43154">
              <w:rPr>
                <w:rFonts w:cstheme="minorHAnsi"/>
                <w:b/>
                <w:bCs/>
              </w:rPr>
              <w:t>UNDP</w:t>
            </w:r>
          </w:p>
        </w:tc>
        <w:tc>
          <w:tcPr>
            <w:tcW w:w="8730" w:type="dxa"/>
          </w:tcPr>
          <w:p w14:paraId="4D98B142" w14:textId="69AFADED" w:rsidR="002E7FA7" w:rsidRPr="00F43154" w:rsidRDefault="002E7FA7" w:rsidP="00D768B9">
            <w:pPr>
              <w:pStyle w:val="ListParagraph"/>
              <w:numPr>
                <w:ilvl w:val="0"/>
                <w:numId w:val="9"/>
              </w:numPr>
              <w:spacing w:after="0"/>
              <w:rPr>
                <w:rFonts w:asciiTheme="minorHAnsi" w:hAnsiTheme="minorHAnsi" w:cstheme="minorHAnsi"/>
                <w:szCs w:val="22"/>
              </w:rPr>
            </w:pPr>
            <w:r w:rsidRPr="00F43154">
              <w:rPr>
                <w:rFonts w:asciiTheme="minorHAnsi" w:hAnsiTheme="minorHAnsi" w:cstheme="minorHAnsi"/>
                <w:szCs w:val="22"/>
              </w:rPr>
              <w:t xml:space="preserve">UNDP will sign LOAs with the IPs to launch the </w:t>
            </w:r>
            <w:proofErr w:type="gramStart"/>
            <w:r w:rsidRPr="00F43154">
              <w:rPr>
                <w:rFonts w:asciiTheme="minorHAnsi" w:hAnsiTheme="minorHAnsi" w:cstheme="minorHAnsi"/>
                <w:szCs w:val="22"/>
              </w:rPr>
              <w:t>AF2, and</w:t>
            </w:r>
            <w:proofErr w:type="gramEnd"/>
            <w:r w:rsidRPr="00F43154">
              <w:rPr>
                <w:rFonts w:asciiTheme="minorHAnsi" w:hAnsiTheme="minorHAnsi" w:cstheme="minorHAnsi"/>
                <w:szCs w:val="22"/>
              </w:rPr>
              <w:t xml:space="preserve"> will finalize the selection of the geo</w:t>
            </w:r>
            <w:r w:rsidR="00235588">
              <w:rPr>
                <w:rFonts w:asciiTheme="minorHAnsi" w:hAnsiTheme="minorHAnsi" w:cstheme="minorHAnsi"/>
                <w:szCs w:val="22"/>
              </w:rPr>
              <w:t>-</w:t>
            </w:r>
            <w:r w:rsidRPr="00F43154">
              <w:rPr>
                <w:rFonts w:asciiTheme="minorHAnsi" w:hAnsiTheme="minorHAnsi" w:cstheme="minorHAnsi"/>
                <w:szCs w:val="22"/>
              </w:rPr>
              <w:t>bun</w:t>
            </w:r>
            <w:r w:rsidR="00235588">
              <w:rPr>
                <w:rFonts w:asciiTheme="minorHAnsi" w:hAnsiTheme="minorHAnsi" w:cstheme="minorHAnsi"/>
                <w:szCs w:val="22"/>
              </w:rPr>
              <w:t>dl</w:t>
            </w:r>
            <w:r w:rsidRPr="00F43154">
              <w:rPr>
                <w:rFonts w:asciiTheme="minorHAnsi" w:hAnsiTheme="minorHAnsi" w:cstheme="minorHAnsi"/>
                <w:szCs w:val="22"/>
              </w:rPr>
              <w:t>ing areas in coordination with the Impact Evaluation team and the IPs.</w:t>
            </w:r>
          </w:p>
          <w:p w14:paraId="5B2C2328" w14:textId="34003078" w:rsidR="00D768B9" w:rsidRPr="00F43154" w:rsidRDefault="00D768B9" w:rsidP="00D768B9">
            <w:pPr>
              <w:pStyle w:val="ListParagraph"/>
              <w:numPr>
                <w:ilvl w:val="0"/>
                <w:numId w:val="9"/>
              </w:numPr>
              <w:spacing w:after="0"/>
              <w:rPr>
                <w:rFonts w:asciiTheme="minorHAnsi" w:hAnsiTheme="minorHAnsi" w:cstheme="minorHAnsi"/>
                <w:szCs w:val="22"/>
              </w:rPr>
            </w:pPr>
            <w:r w:rsidRPr="00F43154">
              <w:rPr>
                <w:rFonts w:asciiTheme="minorHAnsi" w:hAnsiTheme="minorHAnsi" w:cstheme="minorHAnsi"/>
                <w:szCs w:val="22"/>
              </w:rPr>
              <w:t xml:space="preserve">UNDP will </w:t>
            </w:r>
            <w:r w:rsidR="002E7FA7" w:rsidRPr="00F43154">
              <w:rPr>
                <w:rFonts w:asciiTheme="minorHAnsi" w:hAnsiTheme="minorHAnsi" w:cstheme="minorHAnsi"/>
                <w:szCs w:val="22"/>
              </w:rPr>
              <w:t xml:space="preserve">ensure the pending actions from the last ISM are fulfilled and submitted to the World Bank on </w:t>
            </w:r>
            <w:proofErr w:type="gramStart"/>
            <w:r w:rsidR="002E7FA7" w:rsidRPr="00F43154">
              <w:rPr>
                <w:rFonts w:asciiTheme="minorHAnsi" w:hAnsiTheme="minorHAnsi" w:cstheme="minorHAnsi"/>
                <w:szCs w:val="22"/>
              </w:rPr>
              <w:t>time, and</w:t>
            </w:r>
            <w:proofErr w:type="gramEnd"/>
            <w:r w:rsidR="002E7FA7" w:rsidRPr="00F43154">
              <w:rPr>
                <w:rFonts w:asciiTheme="minorHAnsi" w:hAnsiTheme="minorHAnsi" w:cstheme="minorHAnsi"/>
                <w:szCs w:val="22"/>
              </w:rPr>
              <w:t xml:space="preserve"> will prepare for the upcoming ISM (tentatively </w:t>
            </w:r>
            <w:r w:rsidR="00231180" w:rsidRPr="00F43154">
              <w:rPr>
                <w:rFonts w:asciiTheme="minorHAnsi" w:hAnsiTheme="minorHAnsi" w:cstheme="minorHAnsi"/>
                <w:szCs w:val="22"/>
              </w:rPr>
              <w:t>Oct</w:t>
            </w:r>
            <w:r w:rsidR="002E7FA7" w:rsidRPr="00F43154">
              <w:rPr>
                <w:rFonts w:asciiTheme="minorHAnsi" w:hAnsiTheme="minorHAnsi" w:cstheme="minorHAnsi"/>
                <w:szCs w:val="22"/>
              </w:rPr>
              <w:t xml:space="preserve"> 2023).</w:t>
            </w:r>
          </w:p>
          <w:p w14:paraId="15B3F6B0" w14:textId="7122BB39" w:rsidR="001A48B1" w:rsidRPr="00F43154" w:rsidRDefault="002E7FA7" w:rsidP="00506B63">
            <w:pPr>
              <w:pStyle w:val="ListParagraph"/>
              <w:numPr>
                <w:ilvl w:val="0"/>
                <w:numId w:val="9"/>
              </w:numPr>
              <w:spacing w:after="0"/>
              <w:rPr>
                <w:rFonts w:asciiTheme="minorHAnsi" w:hAnsiTheme="minorHAnsi" w:cstheme="minorHAnsi"/>
                <w:szCs w:val="22"/>
              </w:rPr>
            </w:pPr>
            <w:r w:rsidRPr="00F43154">
              <w:rPr>
                <w:rFonts w:asciiTheme="minorHAnsi" w:hAnsiTheme="minorHAnsi" w:cstheme="minorHAnsi"/>
                <w:szCs w:val="22"/>
              </w:rPr>
              <w:t>Two</w:t>
            </w:r>
            <w:r w:rsidR="00FA0369" w:rsidRPr="00F43154">
              <w:rPr>
                <w:rFonts w:asciiTheme="minorHAnsi" w:hAnsiTheme="minorHAnsi" w:cstheme="minorHAnsi"/>
                <w:szCs w:val="22"/>
              </w:rPr>
              <w:t xml:space="preserve"> </w:t>
            </w:r>
            <w:r w:rsidR="002C0243" w:rsidRPr="00F43154">
              <w:rPr>
                <w:rFonts w:asciiTheme="minorHAnsi" w:hAnsiTheme="minorHAnsi" w:cstheme="minorHAnsi"/>
                <w:szCs w:val="22"/>
              </w:rPr>
              <w:t>TPM missions</w:t>
            </w:r>
            <w:r w:rsidR="00FA0369" w:rsidRPr="00F43154">
              <w:rPr>
                <w:rFonts w:asciiTheme="minorHAnsi" w:hAnsiTheme="minorHAnsi" w:cstheme="minorHAnsi"/>
                <w:szCs w:val="22"/>
              </w:rPr>
              <w:t xml:space="preserve"> </w:t>
            </w:r>
            <w:r w:rsidR="00F60A47" w:rsidRPr="00F43154">
              <w:rPr>
                <w:rFonts w:asciiTheme="minorHAnsi" w:hAnsiTheme="minorHAnsi" w:cstheme="minorHAnsi"/>
                <w:szCs w:val="22"/>
              </w:rPr>
              <w:t>to a</w:t>
            </w:r>
            <w:r w:rsidR="00FA0369" w:rsidRPr="00F43154">
              <w:rPr>
                <w:rFonts w:asciiTheme="minorHAnsi" w:hAnsiTheme="minorHAnsi" w:cstheme="minorHAnsi"/>
                <w:szCs w:val="22"/>
              </w:rPr>
              <w:t xml:space="preserve"> sample </w:t>
            </w:r>
            <w:r w:rsidR="00F60A47" w:rsidRPr="00F43154">
              <w:rPr>
                <w:rFonts w:asciiTheme="minorHAnsi" w:hAnsiTheme="minorHAnsi" w:cstheme="minorHAnsi"/>
                <w:szCs w:val="22"/>
              </w:rPr>
              <w:t xml:space="preserve">of </w:t>
            </w:r>
            <w:r w:rsidR="00FA0369" w:rsidRPr="00F43154">
              <w:rPr>
                <w:rFonts w:asciiTheme="minorHAnsi" w:hAnsiTheme="minorHAnsi" w:cstheme="minorHAnsi"/>
                <w:szCs w:val="22"/>
              </w:rPr>
              <w:t>various subprojects</w:t>
            </w:r>
            <w:r w:rsidR="001A48B1" w:rsidRPr="00F43154">
              <w:rPr>
                <w:rFonts w:asciiTheme="minorHAnsi" w:hAnsiTheme="minorHAnsi" w:cstheme="minorHAnsi"/>
                <w:szCs w:val="22"/>
              </w:rPr>
              <w:t xml:space="preserve"> </w:t>
            </w:r>
            <w:r w:rsidRPr="00F43154">
              <w:rPr>
                <w:rFonts w:asciiTheme="minorHAnsi" w:hAnsiTheme="minorHAnsi" w:cstheme="minorHAnsi"/>
                <w:szCs w:val="22"/>
              </w:rPr>
              <w:t xml:space="preserve">will be conducted </w:t>
            </w:r>
            <w:r w:rsidR="001A48B1" w:rsidRPr="00F43154">
              <w:rPr>
                <w:rFonts w:asciiTheme="minorHAnsi" w:hAnsiTheme="minorHAnsi" w:cstheme="minorHAnsi"/>
                <w:szCs w:val="22"/>
              </w:rPr>
              <w:t>and the reports</w:t>
            </w:r>
            <w:r w:rsidRPr="00F43154">
              <w:rPr>
                <w:rFonts w:asciiTheme="minorHAnsi" w:hAnsiTheme="minorHAnsi" w:cstheme="minorHAnsi"/>
                <w:szCs w:val="22"/>
              </w:rPr>
              <w:t xml:space="preserve"> will be submitted</w:t>
            </w:r>
            <w:r w:rsidR="001A48B1" w:rsidRPr="00F43154">
              <w:rPr>
                <w:rFonts w:asciiTheme="minorHAnsi" w:hAnsiTheme="minorHAnsi" w:cstheme="minorHAnsi"/>
                <w:szCs w:val="22"/>
              </w:rPr>
              <w:t xml:space="preserve"> to the World Bank on time.</w:t>
            </w:r>
          </w:p>
          <w:p w14:paraId="51FC3EB1" w14:textId="67D504B0" w:rsidR="002E7FA7" w:rsidRPr="00F43154" w:rsidRDefault="001A48B1" w:rsidP="002E7FA7">
            <w:pPr>
              <w:pStyle w:val="ListParagraph"/>
              <w:numPr>
                <w:ilvl w:val="0"/>
                <w:numId w:val="9"/>
              </w:numPr>
              <w:spacing w:after="0"/>
              <w:rPr>
                <w:rFonts w:asciiTheme="minorHAnsi" w:hAnsiTheme="minorHAnsi" w:cstheme="minorHAnsi"/>
                <w:szCs w:val="22"/>
              </w:rPr>
            </w:pPr>
            <w:r w:rsidRPr="00F43154">
              <w:rPr>
                <w:rFonts w:asciiTheme="minorHAnsi" w:hAnsiTheme="minorHAnsi" w:cstheme="minorHAnsi"/>
                <w:szCs w:val="22"/>
              </w:rPr>
              <w:t>UNDP will</w:t>
            </w:r>
            <w:r w:rsidR="002C0243" w:rsidRPr="00F43154">
              <w:rPr>
                <w:rFonts w:asciiTheme="minorHAnsi" w:hAnsiTheme="minorHAnsi" w:cstheme="minorHAnsi"/>
                <w:szCs w:val="22"/>
              </w:rPr>
              <w:t xml:space="preserve"> </w:t>
            </w:r>
            <w:r w:rsidR="002E7FA7" w:rsidRPr="00F43154">
              <w:rPr>
                <w:rFonts w:asciiTheme="minorHAnsi" w:hAnsiTheme="minorHAnsi" w:cstheme="minorHAnsi"/>
                <w:szCs w:val="22"/>
              </w:rPr>
              <w:t xml:space="preserve">continue </w:t>
            </w:r>
            <w:r w:rsidRPr="00F43154">
              <w:rPr>
                <w:rFonts w:asciiTheme="minorHAnsi" w:hAnsiTheme="minorHAnsi" w:cstheme="minorHAnsi"/>
                <w:szCs w:val="22"/>
              </w:rPr>
              <w:t xml:space="preserve">the implementation of the </w:t>
            </w:r>
            <w:r w:rsidR="002C0243" w:rsidRPr="00F43154">
              <w:rPr>
                <w:rFonts w:asciiTheme="minorHAnsi" w:hAnsiTheme="minorHAnsi" w:cstheme="minorHAnsi"/>
                <w:szCs w:val="22"/>
              </w:rPr>
              <w:t>action plan of the I</w:t>
            </w:r>
            <w:r w:rsidR="00FA0369" w:rsidRPr="00F43154">
              <w:rPr>
                <w:rFonts w:asciiTheme="minorHAnsi" w:hAnsiTheme="minorHAnsi" w:cstheme="minorHAnsi"/>
                <w:szCs w:val="22"/>
              </w:rPr>
              <w:t xml:space="preserve">Ps’ </w:t>
            </w:r>
            <w:r w:rsidRPr="00F43154">
              <w:rPr>
                <w:rFonts w:asciiTheme="minorHAnsi" w:hAnsiTheme="minorHAnsi" w:cstheme="minorHAnsi"/>
                <w:szCs w:val="22"/>
              </w:rPr>
              <w:t>institution</w:t>
            </w:r>
            <w:r w:rsidR="00FA0369" w:rsidRPr="00F43154">
              <w:rPr>
                <w:rFonts w:asciiTheme="minorHAnsi" w:hAnsiTheme="minorHAnsi" w:cstheme="minorHAnsi"/>
                <w:szCs w:val="22"/>
              </w:rPr>
              <w:t>al</w:t>
            </w:r>
            <w:r w:rsidRPr="00F43154">
              <w:rPr>
                <w:rFonts w:asciiTheme="minorHAnsi" w:hAnsiTheme="minorHAnsi" w:cstheme="minorHAnsi"/>
                <w:szCs w:val="22"/>
              </w:rPr>
              <w:t xml:space="preserve"> capacity building</w:t>
            </w:r>
            <w:r w:rsidR="002C0243" w:rsidRPr="00F43154">
              <w:rPr>
                <w:rFonts w:asciiTheme="minorHAnsi" w:hAnsiTheme="minorHAnsi" w:cstheme="minorHAnsi"/>
                <w:szCs w:val="22"/>
              </w:rPr>
              <w:t xml:space="preserve"> as well as the actions in the procurement plan.</w:t>
            </w:r>
          </w:p>
          <w:p w14:paraId="6B5DDEE2" w14:textId="30F43653" w:rsidR="00D768B9" w:rsidRPr="00F43154" w:rsidRDefault="001A48B1" w:rsidP="002E7FA7">
            <w:pPr>
              <w:pStyle w:val="ListParagraph"/>
              <w:numPr>
                <w:ilvl w:val="0"/>
                <w:numId w:val="9"/>
              </w:numPr>
              <w:spacing w:after="0"/>
              <w:rPr>
                <w:rFonts w:asciiTheme="minorHAnsi" w:hAnsiTheme="minorHAnsi" w:cstheme="minorHAnsi"/>
                <w:szCs w:val="22"/>
              </w:rPr>
            </w:pPr>
            <w:r w:rsidRPr="00F43154">
              <w:rPr>
                <w:rFonts w:asciiTheme="minorHAnsi" w:hAnsiTheme="minorHAnsi" w:cstheme="minorHAnsi"/>
                <w:szCs w:val="22"/>
              </w:rPr>
              <w:t xml:space="preserve">UNDP will conduct </w:t>
            </w:r>
            <w:r w:rsidR="002E7FA7" w:rsidRPr="00F43154">
              <w:rPr>
                <w:rFonts w:asciiTheme="minorHAnsi" w:hAnsiTheme="minorHAnsi" w:cstheme="minorHAnsi"/>
                <w:szCs w:val="22"/>
              </w:rPr>
              <w:t>two</w:t>
            </w:r>
            <w:r w:rsidR="0073441E" w:rsidRPr="00F43154">
              <w:rPr>
                <w:rFonts w:asciiTheme="minorHAnsi" w:hAnsiTheme="minorHAnsi" w:cstheme="minorHAnsi"/>
                <w:szCs w:val="22"/>
              </w:rPr>
              <w:t xml:space="preserve"> </w:t>
            </w:r>
            <w:r w:rsidRPr="00F43154">
              <w:rPr>
                <w:rFonts w:asciiTheme="minorHAnsi" w:hAnsiTheme="minorHAnsi" w:cstheme="minorHAnsi"/>
                <w:szCs w:val="22"/>
              </w:rPr>
              <w:t xml:space="preserve">field visits, produce visibility materials including one video and two fact sheets, and continue monitoring the risks and providing supervision and support to the </w:t>
            </w:r>
            <w:r w:rsidR="002E7FA7" w:rsidRPr="00F43154">
              <w:rPr>
                <w:rFonts w:asciiTheme="minorHAnsi" w:hAnsiTheme="minorHAnsi" w:cstheme="minorHAnsi"/>
                <w:szCs w:val="22"/>
              </w:rPr>
              <w:t>I</w:t>
            </w:r>
            <w:r w:rsidRPr="00F43154">
              <w:rPr>
                <w:rFonts w:asciiTheme="minorHAnsi" w:hAnsiTheme="minorHAnsi" w:cstheme="minorHAnsi"/>
                <w:szCs w:val="22"/>
              </w:rPr>
              <w:t>Ps.</w:t>
            </w:r>
          </w:p>
          <w:p w14:paraId="7FF5BEA1" w14:textId="2DAB4EE2" w:rsidR="00921BE8" w:rsidRPr="00F43154" w:rsidRDefault="00921BE8" w:rsidP="00921BE8">
            <w:pPr>
              <w:rPr>
                <w:rFonts w:cstheme="minorHAnsi"/>
              </w:rPr>
            </w:pPr>
          </w:p>
        </w:tc>
      </w:tr>
    </w:tbl>
    <w:p w14:paraId="041407D1" w14:textId="45787564" w:rsidR="009D2334" w:rsidRPr="00D155B9" w:rsidRDefault="009D2334" w:rsidP="009D2334">
      <w:r w:rsidRPr="00D155B9">
        <w:br/>
      </w:r>
    </w:p>
    <w:p w14:paraId="393C5645" w14:textId="77777777" w:rsidR="009D2334" w:rsidRDefault="009D2334">
      <w:r>
        <w:br w:type="page"/>
      </w:r>
    </w:p>
    <w:p w14:paraId="33B637BB" w14:textId="22239D66" w:rsidR="00533CE4" w:rsidRDefault="6F28C4C8" w:rsidP="003A1E72">
      <w:pPr>
        <w:pStyle w:val="Heading1"/>
        <w:numPr>
          <w:ilvl w:val="0"/>
          <w:numId w:val="31"/>
        </w:numPr>
        <w:rPr>
          <w:rFonts w:asciiTheme="minorHAnsi" w:hAnsiTheme="minorHAnsi" w:cstheme="minorHAnsi"/>
          <w:b/>
          <w:bCs/>
          <w:sz w:val="26"/>
          <w:szCs w:val="26"/>
        </w:rPr>
      </w:pPr>
      <w:bookmarkStart w:id="60" w:name="_Toc142462372"/>
      <w:r w:rsidRPr="0004559B">
        <w:rPr>
          <w:rFonts w:asciiTheme="minorHAnsi" w:hAnsiTheme="minorHAnsi" w:cstheme="minorHAnsi"/>
          <w:b/>
          <w:bCs/>
          <w:sz w:val="26"/>
          <w:szCs w:val="26"/>
        </w:rPr>
        <w:lastRenderedPageBreak/>
        <w:t>Risk Framework and Risk Mitigation Measures</w:t>
      </w:r>
      <w:bookmarkEnd w:id="60"/>
    </w:p>
    <w:tbl>
      <w:tblPr>
        <w:tblW w:w="10800" w:type="dxa"/>
        <w:tblInd w:w="-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0" w:type="dxa"/>
          <w:right w:w="50" w:type="dxa"/>
        </w:tblCellMar>
        <w:tblLook w:val="04A0" w:firstRow="1" w:lastRow="0" w:firstColumn="1" w:lastColumn="0" w:noHBand="0" w:noVBand="1"/>
      </w:tblPr>
      <w:tblGrid>
        <w:gridCol w:w="2070"/>
        <w:gridCol w:w="1080"/>
        <w:gridCol w:w="7650"/>
      </w:tblGrid>
      <w:tr w:rsidR="00400647" w:rsidRPr="000B4B5C" w14:paraId="6B6A709B" w14:textId="77777777" w:rsidTr="00590D51">
        <w:trPr>
          <w:trHeight w:val="228"/>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tcMar>
              <w:top w:w="50" w:type="dxa"/>
              <w:left w:w="50" w:type="dxa"/>
              <w:bottom w:w="50" w:type="dxa"/>
              <w:right w:w="50" w:type="dxa"/>
            </w:tcMar>
            <w:hideMark/>
          </w:tcPr>
          <w:p w14:paraId="5D784E8D" w14:textId="53261A87" w:rsidR="002C6095" w:rsidRPr="000B4B5C" w:rsidRDefault="00400647" w:rsidP="002C6095">
            <w:pPr>
              <w:widowControl w:val="0"/>
              <w:autoSpaceDE w:val="0"/>
              <w:autoSpaceDN w:val="0"/>
              <w:adjustRightInd w:val="0"/>
              <w:jc w:val="center"/>
              <w:rPr>
                <w:rFonts w:cstheme="minorHAnsi"/>
                <w:b/>
                <w:bCs/>
                <w:sz w:val="20"/>
                <w:szCs w:val="20"/>
              </w:rPr>
            </w:pPr>
            <w:r w:rsidRPr="000B4B5C">
              <w:rPr>
                <w:rFonts w:cstheme="minorHAnsi"/>
                <w:b/>
                <w:bCs/>
                <w:sz w:val="20"/>
                <w:szCs w:val="20"/>
              </w:rPr>
              <w:t>Systematic Operations Risk- Rating Tool</w:t>
            </w:r>
          </w:p>
        </w:tc>
      </w:tr>
      <w:tr w:rsidR="00400647" w:rsidRPr="000B4B5C" w14:paraId="178964DF" w14:textId="77777777" w:rsidTr="00590D51">
        <w:trPr>
          <w:trHeight w:val="147"/>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0" w:type="dxa"/>
              <w:left w:w="50" w:type="dxa"/>
              <w:bottom w:w="50" w:type="dxa"/>
              <w:right w:w="50" w:type="dxa"/>
            </w:tcMar>
            <w:hideMark/>
          </w:tcPr>
          <w:p w14:paraId="6D6ECE09" w14:textId="77777777" w:rsidR="00400647" w:rsidRPr="000B4B5C" w:rsidRDefault="00400647" w:rsidP="00FC1D71">
            <w:pPr>
              <w:widowControl w:val="0"/>
              <w:autoSpaceDE w:val="0"/>
              <w:autoSpaceDN w:val="0"/>
              <w:adjustRightInd w:val="0"/>
              <w:jc w:val="both"/>
              <w:rPr>
                <w:rFonts w:cstheme="minorHAnsi"/>
                <w:sz w:val="20"/>
                <w:szCs w:val="20"/>
              </w:rPr>
            </w:pPr>
            <w:r w:rsidRPr="000B4B5C">
              <w:rPr>
                <w:rFonts w:cstheme="minorHAnsi"/>
                <w:b/>
                <w:bCs/>
                <w:sz w:val="20"/>
                <w:szCs w:val="20"/>
              </w:rPr>
              <w:t>Risk Category</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0" w:type="dxa"/>
              <w:left w:w="50" w:type="dxa"/>
              <w:bottom w:w="50" w:type="dxa"/>
              <w:right w:w="50" w:type="dxa"/>
            </w:tcMar>
            <w:hideMark/>
          </w:tcPr>
          <w:p w14:paraId="4EE3267B" w14:textId="77777777" w:rsidR="00400647" w:rsidRPr="000B4B5C" w:rsidRDefault="00400647" w:rsidP="00FC1D71">
            <w:pPr>
              <w:widowControl w:val="0"/>
              <w:autoSpaceDE w:val="0"/>
              <w:autoSpaceDN w:val="0"/>
              <w:adjustRightInd w:val="0"/>
              <w:jc w:val="both"/>
              <w:rPr>
                <w:rFonts w:cstheme="minorHAnsi"/>
                <w:sz w:val="20"/>
                <w:szCs w:val="20"/>
              </w:rPr>
            </w:pPr>
            <w:r w:rsidRPr="000B4B5C">
              <w:rPr>
                <w:rFonts w:cstheme="minorHAnsi"/>
                <w:b/>
                <w:bCs/>
                <w:sz w:val="20"/>
                <w:szCs w:val="20"/>
              </w:rPr>
              <w:t>Rating</w:t>
            </w:r>
          </w:p>
        </w:tc>
        <w:tc>
          <w:tcPr>
            <w:tcW w:w="7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481638" w14:textId="77777777" w:rsidR="00400647" w:rsidRPr="000B4B5C" w:rsidRDefault="00400647" w:rsidP="00FC1D71">
            <w:pPr>
              <w:widowControl w:val="0"/>
              <w:autoSpaceDE w:val="0"/>
              <w:autoSpaceDN w:val="0"/>
              <w:adjustRightInd w:val="0"/>
              <w:jc w:val="both"/>
              <w:rPr>
                <w:rFonts w:cstheme="minorHAnsi"/>
                <w:b/>
                <w:bCs/>
                <w:sz w:val="20"/>
                <w:szCs w:val="20"/>
              </w:rPr>
            </w:pPr>
            <w:r w:rsidRPr="000B4B5C">
              <w:rPr>
                <w:rFonts w:cstheme="minorHAnsi"/>
                <w:b/>
                <w:bCs/>
                <w:sz w:val="20"/>
                <w:szCs w:val="20"/>
              </w:rPr>
              <w:t>Update</w:t>
            </w:r>
          </w:p>
        </w:tc>
      </w:tr>
      <w:tr w:rsidR="00400647" w:rsidRPr="000B4B5C" w14:paraId="535B3285" w14:textId="77777777" w:rsidTr="00715E9F">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0" w:type="dxa"/>
              <w:left w:w="50" w:type="dxa"/>
              <w:bottom w:w="50" w:type="dxa"/>
              <w:right w:w="50" w:type="dxa"/>
            </w:tcMar>
            <w:hideMark/>
          </w:tcPr>
          <w:p w14:paraId="0CEF82AD" w14:textId="77777777" w:rsidR="00400647" w:rsidRPr="000B4B5C" w:rsidRDefault="00400647" w:rsidP="00FC1D71">
            <w:pPr>
              <w:widowControl w:val="0"/>
              <w:autoSpaceDE w:val="0"/>
              <w:autoSpaceDN w:val="0"/>
              <w:adjustRightInd w:val="0"/>
              <w:jc w:val="both"/>
              <w:rPr>
                <w:rFonts w:cstheme="minorHAnsi"/>
                <w:sz w:val="20"/>
                <w:szCs w:val="20"/>
              </w:rPr>
            </w:pPr>
            <w:r w:rsidRPr="000B4B5C">
              <w:rPr>
                <w:rFonts w:cstheme="minorHAnsi"/>
                <w:sz w:val="20"/>
                <w:szCs w:val="20"/>
              </w:rPr>
              <w:t>Political and Governance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0" w:type="dxa"/>
              <w:left w:w="50" w:type="dxa"/>
              <w:bottom w:w="50" w:type="dxa"/>
              <w:right w:w="50" w:type="dxa"/>
            </w:tcMar>
            <w:hideMark/>
          </w:tcPr>
          <w:p w14:paraId="5B74DB25" w14:textId="77777777" w:rsidR="00400647" w:rsidRPr="000B4B5C" w:rsidRDefault="00400647" w:rsidP="00FC1D71">
            <w:pPr>
              <w:widowControl w:val="0"/>
              <w:autoSpaceDE w:val="0"/>
              <w:autoSpaceDN w:val="0"/>
              <w:adjustRightInd w:val="0"/>
              <w:jc w:val="both"/>
              <w:rPr>
                <w:rFonts w:cstheme="minorHAnsi"/>
                <w:sz w:val="20"/>
                <w:szCs w:val="20"/>
              </w:rPr>
            </w:pPr>
            <w:r w:rsidRPr="000B4B5C">
              <w:rPr>
                <w:rFonts w:cstheme="minorHAnsi"/>
                <w:sz w:val="20"/>
                <w:szCs w:val="20"/>
              </w:rPr>
              <w:t>High</w:t>
            </w:r>
          </w:p>
        </w:tc>
        <w:tc>
          <w:tcPr>
            <w:tcW w:w="7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0EDB18" w14:textId="075E1FCD" w:rsidR="003F69D9" w:rsidRDefault="003F69D9" w:rsidP="000B4B5C">
            <w:pPr>
              <w:pStyle w:val="ListParagraph"/>
              <w:widowControl w:val="0"/>
              <w:numPr>
                <w:ilvl w:val="3"/>
                <w:numId w:val="45"/>
              </w:numPr>
              <w:autoSpaceDE w:val="0"/>
              <w:autoSpaceDN w:val="0"/>
              <w:adjustRightInd w:val="0"/>
              <w:spacing w:after="0"/>
              <w:contextualSpacing/>
              <w:rPr>
                <w:rFonts w:asciiTheme="minorHAnsi" w:hAnsiTheme="minorHAnsi" w:cstheme="minorHAnsi"/>
                <w:sz w:val="20"/>
                <w:szCs w:val="20"/>
              </w:rPr>
            </w:pPr>
            <w:bookmarkStart w:id="61" w:name="_Hlk124543874"/>
            <w:bookmarkStart w:id="62" w:name="_Hlk125155234"/>
            <w:r w:rsidRPr="000B4B5C">
              <w:rPr>
                <w:rFonts w:asciiTheme="minorHAnsi" w:hAnsiTheme="minorHAnsi" w:cstheme="minorHAnsi"/>
                <w:sz w:val="20"/>
                <w:szCs w:val="20"/>
              </w:rPr>
              <w:t xml:space="preserve">Although there is still no renewal of the UN-mediated truce of ceasefire since its end early October 2022 and no peace talks, the situation sounded calm and the mobility relatively improved. However, it’s not unlikely that the situation may worsen at any time since there is no official agreement in place to end the conflict, and even it remains unlikely to expect a truce renewal any soon as there are other contentious issues including the payment of salaries to government staff and the opening of roads between governorates.  </w:t>
            </w:r>
          </w:p>
          <w:p w14:paraId="40F6AAAE" w14:textId="77777777" w:rsidR="000B4B5C" w:rsidRPr="00590D51" w:rsidRDefault="000B4B5C" w:rsidP="00590D51">
            <w:pPr>
              <w:widowControl w:val="0"/>
              <w:autoSpaceDE w:val="0"/>
              <w:autoSpaceDN w:val="0"/>
              <w:adjustRightInd w:val="0"/>
              <w:spacing w:after="0"/>
              <w:contextualSpacing/>
              <w:rPr>
                <w:rFonts w:cstheme="minorHAnsi"/>
                <w:sz w:val="20"/>
                <w:szCs w:val="20"/>
              </w:rPr>
            </w:pPr>
          </w:p>
          <w:p w14:paraId="64B6C973" w14:textId="6ED76254" w:rsidR="00400647" w:rsidRPr="00590D51" w:rsidRDefault="003F69D9" w:rsidP="00590D51">
            <w:pPr>
              <w:pStyle w:val="ListParagraph"/>
              <w:widowControl w:val="0"/>
              <w:numPr>
                <w:ilvl w:val="0"/>
                <w:numId w:val="45"/>
              </w:numPr>
              <w:autoSpaceDE w:val="0"/>
              <w:autoSpaceDN w:val="0"/>
              <w:adjustRightInd w:val="0"/>
              <w:spacing w:after="0"/>
              <w:contextualSpacing/>
              <w:rPr>
                <w:rFonts w:asciiTheme="minorHAnsi" w:hAnsiTheme="minorHAnsi" w:cstheme="minorHAnsi"/>
                <w:sz w:val="20"/>
                <w:szCs w:val="20"/>
              </w:rPr>
            </w:pPr>
            <w:r w:rsidRPr="000B4B5C">
              <w:rPr>
                <w:rFonts w:asciiTheme="minorHAnsi" w:hAnsiTheme="minorHAnsi" w:cstheme="minorHAnsi"/>
                <w:sz w:val="20"/>
                <w:szCs w:val="20"/>
              </w:rPr>
              <w:t xml:space="preserve">The restrictions on data collection and the movement of female personnel imposed by the De Facto Authorities (DFA) in the North continued to </w:t>
            </w:r>
            <w:r w:rsidR="00C94D18">
              <w:rPr>
                <w:rFonts w:asciiTheme="minorHAnsi" w:hAnsiTheme="minorHAnsi" w:cstheme="minorHAnsi"/>
                <w:sz w:val="20"/>
                <w:szCs w:val="20"/>
              </w:rPr>
              <w:t xml:space="preserve">be a great </w:t>
            </w:r>
            <w:r w:rsidRPr="000B4B5C">
              <w:rPr>
                <w:rFonts w:asciiTheme="minorHAnsi" w:hAnsiTheme="minorHAnsi" w:cstheme="minorHAnsi"/>
                <w:sz w:val="20"/>
                <w:szCs w:val="20"/>
              </w:rPr>
              <w:t>challenge the project implementation.  During the reporting period, the DFA Authority in Sana’a has suspended the activities of conducting the bundling community mobilization and collecting the required information in the North. The SFD has conducted several negotiation</w:t>
            </w:r>
            <w:r w:rsidR="00590D51">
              <w:rPr>
                <w:rFonts w:asciiTheme="minorHAnsi" w:hAnsiTheme="minorHAnsi" w:cstheme="minorHAnsi"/>
                <w:sz w:val="20"/>
                <w:szCs w:val="20"/>
              </w:rPr>
              <w:t>s</w:t>
            </w:r>
            <w:r w:rsidRPr="000B4B5C">
              <w:rPr>
                <w:rFonts w:asciiTheme="minorHAnsi" w:hAnsiTheme="minorHAnsi" w:cstheme="minorHAnsi"/>
                <w:sz w:val="20"/>
                <w:szCs w:val="20"/>
              </w:rPr>
              <w:t xml:space="preserve"> with Sana’a authorit</w:t>
            </w:r>
            <w:r w:rsidR="00590D51">
              <w:rPr>
                <w:rFonts w:asciiTheme="minorHAnsi" w:hAnsiTheme="minorHAnsi" w:cstheme="minorHAnsi"/>
                <w:sz w:val="20"/>
                <w:szCs w:val="20"/>
              </w:rPr>
              <w:t>ies</w:t>
            </w:r>
            <w:r w:rsidRPr="000B4B5C">
              <w:rPr>
                <w:rFonts w:asciiTheme="minorHAnsi" w:hAnsiTheme="minorHAnsi" w:cstheme="minorHAnsi"/>
                <w:sz w:val="20"/>
                <w:szCs w:val="20"/>
              </w:rPr>
              <w:t>, which resulted in recent promises to permit</w:t>
            </w:r>
            <w:r w:rsidR="00590D51">
              <w:rPr>
                <w:rFonts w:asciiTheme="minorHAnsi" w:hAnsiTheme="minorHAnsi" w:cstheme="minorHAnsi"/>
                <w:sz w:val="20"/>
                <w:szCs w:val="20"/>
              </w:rPr>
              <w:t xml:space="preserve"> the work</w:t>
            </w:r>
            <w:r w:rsidRPr="000B4B5C">
              <w:rPr>
                <w:rFonts w:asciiTheme="minorHAnsi" w:hAnsiTheme="minorHAnsi" w:cstheme="minorHAnsi"/>
                <w:sz w:val="20"/>
                <w:szCs w:val="20"/>
              </w:rPr>
              <w:t xml:space="preserve"> </w:t>
            </w:r>
            <w:r w:rsidR="00590D51">
              <w:rPr>
                <w:rFonts w:asciiTheme="minorHAnsi" w:hAnsiTheme="minorHAnsi" w:cstheme="minorHAnsi"/>
                <w:sz w:val="20"/>
                <w:szCs w:val="20"/>
              </w:rPr>
              <w:t>soon.</w:t>
            </w:r>
            <w:r w:rsidRPr="000B4B5C">
              <w:rPr>
                <w:rFonts w:asciiTheme="minorHAnsi" w:hAnsiTheme="minorHAnsi" w:cstheme="minorHAnsi"/>
                <w:sz w:val="20"/>
                <w:szCs w:val="20"/>
              </w:rPr>
              <w:t xml:space="preserve"> If no solution by then, UNDP will discuss possible options with the IPs and the World Bank</w:t>
            </w:r>
            <w:bookmarkEnd w:id="61"/>
            <w:bookmarkEnd w:id="62"/>
          </w:p>
        </w:tc>
      </w:tr>
      <w:tr w:rsidR="00400647" w:rsidRPr="000B4B5C" w14:paraId="704A72F2" w14:textId="77777777" w:rsidTr="00715E9F">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0" w:type="dxa"/>
              <w:left w:w="50" w:type="dxa"/>
              <w:bottom w:w="50" w:type="dxa"/>
              <w:right w:w="50" w:type="dxa"/>
            </w:tcMar>
            <w:hideMark/>
          </w:tcPr>
          <w:p w14:paraId="6CADE7D0" w14:textId="77777777" w:rsidR="00400647" w:rsidRPr="000B4B5C" w:rsidRDefault="00400647" w:rsidP="00FC1D71">
            <w:pPr>
              <w:widowControl w:val="0"/>
              <w:autoSpaceDE w:val="0"/>
              <w:autoSpaceDN w:val="0"/>
              <w:adjustRightInd w:val="0"/>
              <w:jc w:val="both"/>
              <w:rPr>
                <w:rFonts w:cstheme="minorHAnsi"/>
                <w:sz w:val="20"/>
                <w:szCs w:val="20"/>
              </w:rPr>
            </w:pPr>
            <w:r w:rsidRPr="000B4B5C">
              <w:rPr>
                <w:rFonts w:cstheme="minorHAnsi"/>
                <w:sz w:val="20"/>
                <w:szCs w:val="20"/>
              </w:rPr>
              <w:t>Macroeconomic</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0" w:type="dxa"/>
              <w:left w:w="50" w:type="dxa"/>
              <w:bottom w:w="50" w:type="dxa"/>
              <w:right w:w="50" w:type="dxa"/>
            </w:tcMar>
            <w:hideMark/>
          </w:tcPr>
          <w:p w14:paraId="66A30C0C" w14:textId="77777777" w:rsidR="00400647" w:rsidRPr="000B4B5C" w:rsidRDefault="00400647" w:rsidP="00FC1D71">
            <w:pPr>
              <w:widowControl w:val="0"/>
              <w:autoSpaceDE w:val="0"/>
              <w:autoSpaceDN w:val="0"/>
              <w:adjustRightInd w:val="0"/>
              <w:jc w:val="both"/>
              <w:rPr>
                <w:rFonts w:cstheme="minorHAnsi"/>
                <w:sz w:val="20"/>
                <w:szCs w:val="20"/>
              </w:rPr>
            </w:pPr>
            <w:r w:rsidRPr="000B4B5C">
              <w:rPr>
                <w:rFonts w:cstheme="minorHAnsi"/>
                <w:sz w:val="20"/>
                <w:szCs w:val="20"/>
              </w:rPr>
              <w:t>High</w:t>
            </w:r>
          </w:p>
        </w:tc>
        <w:tc>
          <w:tcPr>
            <w:tcW w:w="7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4CBCE6" w14:textId="40BFD856" w:rsidR="000B4B5C" w:rsidRDefault="003F69D9" w:rsidP="00B70823">
            <w:pPr>
              <w:pStyle w:val="ListParagraph"/>
              <w:widowControl w:val="0"/>
              <w:numPr>
                <w:ilvl w:val="0"/>
                <w:numId w:val="44"/>
              </w:numPr>
              <w:autoSpaceDE w:val="0"/>
              <w:autoSpaceDN w:val="0"/>
              <w:adjustRightInd w:val="0"/>
              <w:spacing w:after="0"/>
              <w:contextualSpacing/>
              <w:rPr>
                <w:rFonts w:asciiTheme="minorHAnsi" w:hAnsiTheme="minorHAnsi" w:cstheme="minorHAnsi"/>
                <w:sz w:val="20"/>
                <w:szCs w:val="20"/>
              </w:rPr>
            </w:pPr>
            <w:r w:rsidRPr="00590D51">
              <w:rPr>
                <w:rFonts w:asciiTheme="minorHAnsi" w:hAnsiTheme="minorHAnsi" w:cstheme="minorHAnsi"/>
                <w:sz w:val="20"/>
                <w:szCs w:val="20"/>
              </w:rPr>
              <w:t xml:space="preserve">An emerging risk during the reporting period was the law passed by the Houthis-led Parliament in Sana’a to prohibit the bank interests, which is likely to affect banking services and abolish the advantage of having interest amounts to support the project. The law might also affect the Yemen Loan Guarantee component </w:t>
            </w:r>
            <w:bookmarkStart w:id="63" w:name="_Hlk141469600"/>
            <w:r w:rsidRPr="00590D51">
              <w:rPr>
                <w:rFonts w:asciiTheme="minorHAnsi" w:hAnsiTheme="minorHAnsi" w:cstheme="minorHAnsi"/>
                <w:sz w:val="20"/>
                <w:szCs w:val="20"/>
              </w:rPr>
              <w:t>which depends on bank interests and may reduce the activities of the MFIs. However, the effect is not yet clear</w:t>
            </w:r>
            <w:bookmarkEnd w:id="63"/>
            <w:r w:rsidRPr="00590D51">
              <w:rPr>
                <w:rFonts w:asciiTheme="minorHAnsi" w:hAnsiTheme="minorHAnsi" w:cstheme="minorHAnsi"/>
                <w:sz w:val="20"/>
                <w:szCs w:val="20"/>
              </w:rPr>
              <w:t>. The UN OMT</w:t>
            </w:r>
            <w:r w:rsidR="00590D51" w:rsidRPr="00590D51">
              <w:rPr>
                <w:rFonts w:asciiTheme="minorHAnsi" w:hAnsiTheme="minorHAnsi" w:cstheme="minorHAnsi"/>
                <w:sz w:val="20"/>
                <w:szCs w:val="20"/>
              </w:rPr>
              <w:t xml:space="preserve"> </w:t>
            </w:r>
            <w:r w:rsidRPr="00590D51">
              <w:rPr>
                <w:rFonts w:asciiTheme="minorHAnsi" w:hAnsiTheme="minorHAnsi" w:cstheme="minorHAnsi"/>
                <w:sz w:val="20"/>
                <w:szCs w:val="20"/>
              </w:rPr>
              <w:t xml:space="preserve">has been assessing the potential impact of the risk and will keep the donors and IPs posted in case of any critical risks. </w:t>
            </w:r>
          </w:p>
          <w:p w14:paraId="1ADB3815" w14:textId="77777777" w:rsidR="00590D51" w:rsidRPr="00590D51" w:rsidRDefault="00590D51" w:rsidP="00590D51">
            <w:pPr>
              <w:pStyle w:val="ListParagraph"/>
              <w:widowControl w:val="0"/>
              <w:autoSpaceDE w:val="0"/>
              <w:autoSpaceDN w:val="0"/>
              <w:adjustRightInd w:val="0"/>
              <w:spacing w:after="0"/>
              <w:ind w:left="360"/>
              <w:contextualSpacing/>
              <w:rPr>
                <w:rFonts w:asciiTheme="minorHAnsi" w:hAnsiTheme="minorHAnsi" w:cstheme="minorHAnsi"/>
                <w:sz w:val="20"/>
                <w:szCs w:val="20"/>
              </w:rPr>
            </w:pPr>
          </w:p>
          <w:p w14:paraId="0A1523B9" w14:textId="6E2F4D85" w:rsidR="000B4B5C" w:rsidRDefault="00400647" w:rsidP="000B4B5C">
            <w:pPr>
              <w:pStyle w:val="ListParagraph"/>
              <w:widowControl w:val="0"/>
              <w:numPr>
                <w:ilvl w:val="0"/>
                <w:numId w:val="44"/>
              </w:numPr>
              <w:autoSpaceDE w:val="0"/>
              <w:autoSpaceDN w:val="0"/>
              <w:adjustRightInd w:val="0"/>
              <w:spacing w:after="0"/>
              <w:contextualSpacing/>
              <w:rPr>
                <w:rFonts w:asciiTheme="minorHAnsi" w:hAnsiTheme="minorHAnsi" w:cstheme="minorHAnsi"/>
                <w:sz w:val="20"/>
                <w:szCs w:val="20"/>
              </w:rPr>
            </w:pPr>
            <w:r w:rsidRPr="000B4B5C">
              <w:rPr>
                <w:rFonts w:asciiTheme="minorHAnsi" w:hAnsiTheme="minorHAnsi" w:cstheme="minorHAnsi"/>
                <w:sz w:val="20"/>
                <w:szCs w:val="20"/>
              </w:rPr>
              <w:t xml:space="preserve">The </w:t>
            </w:r>
            <w:r w:rsidR="00B161BF" w:rsidRPr="000B4B5C">
              <w:rPr>
                <w:rFonts w:asciiTheme="minorHAnsi" w:hAnsiTheme="minorHAnsi" w:cstheme="minorHAnsi"/>
                <w:sz w:val="20"/>
                <w:szCs w:val="20"/>
              </w:rPr>
              <w:t xml:space="preserve">devaluation of the </w:t>
            </w:r>
            <w:r w:rsidR="00590D51">
              <w:rPr>
                <w:rFonts w:asciiTheme="minorHAnsi" w:hAnsiTheme="minorHAnsi" w:cstheme="minorHAnsi"/>
                <w:sz w:val="20"/>
                <w:szCs w:val="20"/>
              </w:rPr>
              <w:t xml:space="preserve">local </w:t>
            </w:r>
            <w:r w:rsidR="00B161BF" w:rsidRPr="000B4B5C">
              <w:rPr>
                <w:rFonts w:asciiTheme="minorHAnsi" w:hAnsiTheme="minorHAnsi" w:cstheme="minorHAnsi"/>
                <w:sz w:val="20"/>
                <w:szCs w:val="20"/>
              </w:rPr>
              <w:t xml:space="preserve">currency </w:t>
            </w:r>
            <w:r w:rsidRPr="000B4B5C">
              <w:rPr>
                <w:rFonts w:asciiTheme="minorHAnsi" w:hAnsiTheme="minorHAnsi" w:cstheme="minorHAnsi"/>
                <w:sz w:val="20"/>
                <w:szCs w:val="20"/>
              </w:rPr>
              <w:t xml:space="preserve">and </w:t>
            </w:r>
            <w:r w:rsidR="00B161BF" w:rsidRPr="000B4B5C">
              <w:rPr>
                <w:rFonts w:asciiTheme="minorHAnsi" w:hAnsiTheme="minorHAnsi" w:cstheme="minorHAnsi"/>
                <w:sz w:val="20"/>
                <w:szCs w:val="20"/>
              </w:rPr>
              <w:t xml:space="preserve">significant </w:t>
            </w:r>
            <w:r w:rsidRPr="000B4B5C">
              <w:rPr>
                <w:rFonts w:asciiTheme="minorHAnsi" w:hAnsiTheme="minorHAnsi" w:cstheme="minorHAnsi"/>
                <w:sz w:val="20"/>
                <w:szCs w:val="20"/>
              </w:rPr>
              <w:t xml:space="preserve">disparity in exchange rates between the south and north </w:t>
            </w:r>
            <w:r w:rsidR="00B161BF" w:rsidRPr="000B4B5C">
              <w:rPr>
                <w:rFonts w:asciiTheme="minorHAnsi" w:hAnsiTheme="minorHAnsi" w:cstheme="minorHAnsi"/>
                <w:sz w:val="20"/>
                <w:szCs w:val="20"/>
              </w:rPr>
              <w:t>continue</w:t>
            </w:r>
            <w:r w:rsidRPr="000B4B5C">
              <w:rPr>
                <w:rFonts w:asciiTheme="minorHAnsi" w:hAnsiTheme="minorHAnsi" w:cstheme="minorHAnsi"/>
                <w:sz w:val="20"/>
                <w:szCs w:val="20"/>
              </w:rPr>
              <w:t>d</w:t>
            </w:r>
            <w:r w:rsidR="00B161BF" w:rsidRPr="000B4B5C">
              <w:rPr>
                <w:rFonts w:asciiTheme="minorHAnsi" w:hAnsiTheme="minorHAnsi" w:cstheme="minorHAnsi"/>
                <w:sz w:val="20"/>
                <w:szCs w:val="20"/>
              </w:rPr>
              <w:t xml:space="preserve"> to affect financial and operational plans. </w:t>
            </w:r>
            <w:r w:rsidRPr="000B4B5C">
              <w:rPr>
                <w:rFonts w:asciiTheme="minorHAnsi" w:hAnsiTheme="minorHAnsi" w:cstheme="minorHAnsi"/>
                <w:sz w:val="20"/>
                <w:szCs w:val="20"/>
              </w:rPr>
              <w:t xml:space="preserve">To mitigate, UNDP and </w:t>
            </w:r>
            <w:r w:rsidR="00B161BF" w:rsidRPr="000B4B5C">
              <w:rPr>
                <w:rFonts w:asciiTheme="minorHAnsi" w:hAnsiTheme="minorHAnsi" w:cstheme="minorHAnsi"/>
                <w:sz w:val="20"/>
                <w:szCs w:val="20"/>
              </w:rPr>
              <w:t>IPs</w:t>
            </w:r>
            <w:r w:rsidR="00590D51">
              <w:rPr>
                <w:rFonts w:asciiTheme="minorHAnsi" w:hAnsiTheme="minorHAnsi" w:cstheme="minorHAnsi"/>
                <w:sz w:val="20"/>
                <w:szCs w:val="20"/>
              </w:rPr>
              <w:t xml:space="preserve"> followed </w:t>
            </w:r>
            <w:r w:rsidRPr="000B4B5C">
              <w:rPr>
                <w:rFonts w:asciiTheme="minorHAnsi" w:hAnsiTheme="minorHAnsi" w:cstheme="minorHAnsi"/>
                <w:sz w:val="20"/>
                <w:szCs w:val="20"/>
              </w:rPr>
              <w:t xml:space="preserve">a mechanism that allows using the prevailing exchange rate at a branch level at date of disbursement. </w:t>
            </w:r>
            <w:r w:rsidR="00BE6C49" w:rsidRPr="000B4B5C">
              <w:rPr>
                <w:rFonts w:asciiTheme="minorHAnsi" w:hAnsiTheme="minorHAnsi" w:cstheme="minorHAnsi"/>
                <w:sz w:val="20"/>
                <w:szCs w:val="20"/>
              </w:rPr>
              <w:t xml:space="preserve">The devaluation, </w:t>
            </w:r>
            <w:r w:rsidR="00590D51">
              <w:rPr>
                <w:rFonts w:asciiTheme="minorHAnsi" w:hAnsiTheme="minorHAnsi" w:cstheme="minorHAnsi"/>
                <w:sz w:val="20"/>
                <w:szCs w:val="20"/>
              </w:rPr>
              <w:t>along with</w:t>
            </w:r>
            <w:r w:rsidR="00BE6C49" w:rsidRPr="000B4B5C">
              <w:rPr>
                <w:rFonts w:asciiTheme="minorHAnsi" w:hAnsiTheme="minorHAnsi" w:cstheme="minorHAnsi"/>
                <w:sz w:val="20"/>
                <w:szCs w:val="20"/>
              </w:rPr>
              <w:t xml:space="preserve"> some additional fees imposed on businesses mainly in DFA-controlled areas, also caused increase in the prices and the cost of implementation. The </w:t>
            </w:r>
            <w:r w:rsidR="00B161BF" w:rsidRPr="000B4B5C">
              <w:rPr>
                <w:rFonts w:asciiTheme="minorHAnsi" w:hAnsiTheme="minorHAnsi" w:cstheme="minorHAnsi"/>
                <w:sz w:val="20"/>
                <w:szCs w:val="20"/>
              </w:rPr>
              <w:t>IPs</w:t>
            </w:r>
            <w:r w:rsidRPr="000B4B5C">
              <w:rPr>
                <w:rFonts w:asciiTheme="minorHAnsi" w:hAnsiTheme="minorHAnsi" w:cstheme="minorHAnsi"/>
                <w:sz w:val="20"/>
                <w:szCs w:val="20"/>
              </w:rPr>
              <w:t xml:space="preserve"> pursued more frequent review of the market rate for the cost of input materials </w:t>
            </w:r>
            <w:r w:rsidR="00B161BF" w:rsidRPr="000B4B5C">
              <w:rPr>
                <w:rFonts w:asciiTheme="minorHAnsi" w:hAnsiTheme="minorHAnsi" w:cstheme="minorHAnsi"/>
                <w:sz w:val="20"/>
                <w:szCs w:val="20"/>
              </w:rPr>
              <w:t xml:space="preserve">to update the prices accordingly. </w:t>
            </w:r>
          </w:p>
          <w:p w14:paraId="102CF40E" w14:textId="77777777" w:rsidR="000B4B5C" w:rsidRPr="000B4B5C" w:rsidRDefault="000B4B5C" w:rsidP="000B4B5C">
            <w:pPr>
              <w:widowControl w:val="0"/>
              <w:autoSpaceDE w:val="0"/>
              <w:autoSpaceDN w:val="0"/>
              <w:adjustRightInd w:val="0"/>
              <w:spacing w:after="0"/>
              <w:contextualSpacing/>
              <w:rPr>
                <w:rFonts w:cstheme="minorHAnsi"/>
                <w:sz w:val="20"/>
                <w:szCs w:val="20"/>
              </w:rPr>
            </w:pPr>
          </w:p>
          <w:p w14:paraId="5D11006E" w14:textId="50146A0A" w:rsidR="00400647" w:rsidRPr="000B4B5C" w:rsidRDefault="00D155B9" w:rsidP="000B4B5C">
            <w:pPr>
              <w:pStyle w:val="ListParagraph"/>
              <w:widowControl w:val="0"/>
              <w:numPr>
                <w:ilvl w:val="0"/>
                <w:numId w:val="44"/>
              </w:numPr>
              <w:autoSpaceDE w:val="0"/>
              <w:autoSpaceDN w:val="0"/>
              <w:adjustRightInd w:val="0"/>
              <w:spacing w:after="0"/>
              <w:contextualSpacing/>
              <w:rPr>
                <w:rFonts w:asciiTheme="minorHAnsi" w:hAnsiTheme="minorHAnsi" w:cstheme="minorHAnsi"/>
                <w:sz w:val="20"/>
                <w:szCs w:val="20"/>
              </w:rPr>
            </w:pPr>
            <w:r w:rsidRPr="000B4B5C">
              <w:rPr>
                <w:rFonts w:asciiTheme="minorHAnsi" w:hAnsiTheme="minorHAnsi" w:cstheme="minorHAnsi"/>
                <w:sz w:val="20"/>
                <w:szCs w:val="20"/>
              </w:rPr>
              <w:t xml:space="preserve">The devaluation of SDR (the </w:t>
            </w:r>
            <w:r w:rsidR="00590D51">
              <w:rPr>
                <w:rFonts w:asciiTheme="minorHAnsi" w:hAnsiTheme="minorHAnsi" w:cstheme="minorHAnsi"/>
                <w:sz w:val="20"/>
                <w:szCs w:val="20"/>
              </w:rPr>
              <w:t xml:space="preserve">WB’s </w:t>
            </w:r>
            <w:r w:rsidRPr="000B4B5C">
              <w:rPr>
                <w:rFonts w:asciiTheme="minorHAnsi" w:hAnsiTheme="minorHAnsi" w:cstheme="minorHAnsi"/>
                <w:sz w:val="20"/>
                <w:szCs w:val="20"/>
              </w:rPr>
              <w:t xml:space="preserve">financing currency) against USD (the implementing currency) would result in cancelling subprojects committed to some </w:t>
            </w:r>
            <w:r w:rsidR="00231180" w:rsidRPr="000B4B5C">
              <w:rPr>
                <w:rFonts w:asciiTheme="minorHAnsi" w:hAnsiTheme="minorHAnsi" w:cstheme="minorHAnsi"/>
                <w:sz w:val="20"/>
                <w:szCs w:val="20"/>
              </w:rPr>
              <w:t>communities and</w:t>
            </w:r>
            <w:r w:rsidRPr="000B4B5C">
              <w:rPr>
                <w:rFonts w:asciiTheme="minorHAnsi" w:hAnsiTheme="minorHAnsi" w:cstheme="minorHAnsi"/>
                <w:sz w:val="20"/>
                <w:szCs w:val="20"/>
              </w:rPr>
              <w:t xml:space="preserve"> might cause resentment and affect the </w:t>
            </w:r>
            <w:r w:rsidR="000B4B5C" w:rsidRPr="000B4B5C">
              <w:rPr>
                <w:rFonts w:asciiTheme="minorHAnsi" w:hAnsiTheme="minorHAnsi" w:cstheme="minorHAnsi"/>
                <w:sz w:val="20"/>
                <w:szCs w:val="20"/>
              </w:rPr>
              <w:t>project targets</w:t>
            </w:r>
            <w:r w:rsidRPr="000B4B5C">
              <w:rPr>
                <w:rFonts w:asciiTheme="minorHAnsi" w:hAnsiTheme="minorHAnsi" w:cstheme="minorHAnsi"/>
                <w:sz w:val="20"/>
                <w:szCs w:val="20"/>
              </w:rPr>
              <w:t xml:space="preserve">.  </w:t>
            </w:r>
            <w:r w:rsidR="00590D51">
              <w:rPr>
                <w:rFonts w:asciiTheme="minorHAnsi" w:hAnsiTheme="minorHAnsi" w:cstheme="minorHAnsi"/>
                <w:sz w:val="20"/>
                <w:szCs w:val="20"/>
              </w:rPr>
              <w:t>The current loss in the AF amounts to</w:t>
            </w:r>
            <w:r w:rsidR="000B4B5C" w:rsidRPr="000B4B5C">
              <w:rPr>
                <w:rFonts w:asciiTheme="minorHAnsi" w:hAnsiTheme="minorHAnsi" w:cstheme="minorHAnsi"/>
                <w:sz w:val="20"/>
                <w:szCs w:val="20"/>
              </w:rPr>
              <w:t xml:space="preserve"> over $5 million</w:t>
            </w:r>
            <w:r w:rsidRPr="000B4B5C">
              <w:rPr>
                <w:rFonts w:asciiTheme="minorHAnsi" w:hAnsiTheme="minorHAnsi" w:cstheme="minorHAnsi"/>
                <w:sz w:val="20"/>
                <w:szCs w:val="20"/>
              </w:rPr>
              <w:t xml:space="preserve">. </w:t>
            </w:r>
            <w:r w:rsidR="000B4B5C" w:rsidRPr="000B4B5C">
              <w:rPr>
                <w:rFonts w:asciiTheme="minorHAnsi" w:hAnsiTheme="minorHAnsi" w:cstheme="minorHAnsi"/>
                <w:sz w:val="20"/>
                <w:szCs w:val="20"/>
              </w:rPr>
              <w:t xml:space="preserve">To mitigate, </w:t>
            </w:r>
            <w:r w:rsidRPr="000B4B5C">
              <w:rPr>
                <w:rFonts w:asciiTheme="minorHAnsi" w:hAnsiTheme="minorHAnsi" w:cstheme="minorHAnsi"/>
                <w:sz w:val="20"/>
                <w:szCs w:val="20"/>
              </w:rPr>
              <w:t>UNDP and the IPs w</w:t>
            </w:r>
            <w:r w:rsidR="00590D51">
              <w:rPr>
                <w:rFonts w:asciiTheme="minorHAnsi" w:hAnsiTheme="minorHAnsi" w:cstheme="minorHAnsi"/>
                <w:sz w:val="20"/>
                <w:szCs w:val="20"/>
              </w:rPr>
              <w:t>ould</w:t>
            </w:r>
            <w:r w:rsidRPr="000B4B5C">
              <w:rPr>
                <w:rFonts w:asciiTheme="minorHAnsi" w:hAnsiTheme="minorHAnsi" w:cstheme="minorHAnsi"/>
                <w:sz w:val="20"/>
                <w:szCs w:val="20"/>
              </w:rPr>
              <w:t xml:space="preserve"> keep</w:t>
            </w:r>
            <w:r w:rsidR="00590D51">
              <w:rPr>
                <w:rFonts w:asciiTheme="minorHAnsi" w:hAnsiTheme="minorHAnsi" w:cstheme="minorHAnsi"/>
                <w:sz w:val="20"/>
                <w:szCs w:val="20"/>
              </w:rPr>
              <w:t xml:space="preserve"> </w:t>
            </w:r>
            <w:r w:rsidRPr="000B4B5C">
              <w:rPr>
                <w:rFonts w:asciiTheme="minorHAnsi" w:hAnsiTheme="minorHAnsi" w:cstheme="minorHAnsi"/>
                <w:sz w:val="20"/>
                <w:szCs w:val="20"/>
              </w:rPr>
              <w:t>around 5 percent of the fund uncommitted until the last six to nine months of the project duration.</w:t>
            </w:r>
          </w:p>
        </w:tc>
      </w:tr>
      <w:tr w:rsidR="00400647" w:rsidRPr="000B4B5C" w14:paraId="0E5A6271" w14:textId="77777777" w:rsidTr="00715E9F">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0" w:type="dxa"/>
              <w:left w:w="50" w:type="dxa"/>
              <w:bottom w:w="50" w:type="dxa"/>
              <w:right w:w="50" w:type="dxa"/>
            </w:tcMar>
            <w:hideMark/>
          </w:tcPr>
          <w:p w14:paraId="732898D5" w14:textId="77777777" w:rsidR="00400647" w:rsidRPr="000B4B5C" w:rsidRDefault="00400647" w:rsidP="00FC1D71">
            <w:pPr>
              <w:widowControl w:val="0"/>
              <w:autoSpaceDE w:val="0"/>
              <w:autoSpaceDN w:val="0"/>
              <w:adjustRightInd w:val="0"/>
              <w:jc w:val="both"/>
              <w:rPr>
                <w:rFonts w:cstheme="minorHAnsi"/>
                <w:sz w:val="20"/>
                <w:szCs w:val="20"/>
              </w:rPr>
            </w:pPr>
            <w:r w:rsidRPr="000B4B5C">
              <w:rPr>
                <w:rFonts w:cstheme="minorHAnsi"/>
                <w:sz w:val="20"/>
                <w:szCs w:val="20"/>
              </w:rPr>
              <w:t>Technical Design of Project or Program</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0" w:type="dxa"/>
              <w:left w:w="50" w:type="dxa"/>
              <w:bottom w:w="50" w:type="dxa"/>
              <w:right w:w="50" w:type="dxa"/>
            </w:tcMar>
            <w:hideMark/>
          </w:tcPr>
          <w:p w14:paraId="777C2B5F" w14:textId="77777777" w:rsidR="00400647" w:rsidRPr="000B4B5C" w:rsidRDefault="00400647" w:rsidP="00FC1D71">
            <w:pPr>
              <w:widowControl w:val="0"/>
              <w:autoSpaceDE w:val="0"/>
              <w:autoSpaceDN w:val="0"/>
              <w:adjustRightInd w:val="0"/>
              <w:jc w:val="both"/>
              <w:rPr>
                <w:rFonts w:cstheme="minorHAnsi"/>
                <w:sz w:val="20"/>
                <w:szCs w:val="20"/>
              </w:rPr>
            </w:pPr>
            <w:r w:rsidRPr="000B4B5C">
              <w:rPr>
                <w:rFonts w:cstheme="minorHAnsi"/>
                <w:sz w:val="20"/>
                <w:szCs w:val="20"/>
              </w:rPr>
              <w:t xml:space="preserve">Substantial </w:t>
            </w:r>
          </w:p>
        </w:tc>
        <w:tc>
          <w:tcPr>
            <w:tcW w:w="7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198CF6C" w14:textId="68FDF89D" w:rsidR="00400647" w:rsidRPr="000B4B5C" w:rsidRDefault="00400647" w:rsidP="000B4B5C">
            <w:pPr>
              <w:pStyle w:val="ListParagraph"/>
              <w:widowControl w:val="0"/>
              <w:numPr>
                <w:ilvl w:val="0"/>
                <w:numId w:val="42"/>
              </w:numPr>
              <w:autoSpaceDE w:val="0"/>
              <w:autoSpaceDN w:val="0"/>
              <w:adjustRightInd w:val="0"/>
              <w:spacing w:after="0"/>
              <w:contextualSpacing/>
              <w:rPr>
                <w:rFonts w:asciiTheme="minorHAnsi" w:hAnsiTheme="minorHAnsi" w:cstheme="minorHAnsi"/>
                <w:sz w:val="20"/>
                <w:szCs w:val="20"/>
              </w:rPr>
            </w:pPr>
            <w:r w:rsidRPr="000B4B5C">
              <w:rPr>
                <w:rFonts w:asciiTheme="minorHAnsi" w:hAnsiTheme="minorHAnsi" w:cstheme="minorHAnsi"/>
                <w:sz w:val="20"/>
                <w:szCs w:val="20"/>
              </w:rPr>
              <w:t>Geo-bundling and Continuum of support (</w:t>
            </w:r>
            <w:proofErr w:type="spellStart"/>
            <w:r w:rsidRPr="000B4B5C">
              <w:rPr>
                <w:rFonts w:asciiTheme="minorHAnsi" w:hAnsiTheme="minorHAnsi" w:cstheme="minorHAnsi"/>
                <w:sz w:val="20"/>
                <w:szCs w:val="20"/>
              </w:rPr>
              <w:t>CoS</w:t>
            </w:r>
            <w:proofErr w:type="spellEnd"/>
            <w:r w:rsidRPr="000B4B5C">
              <w:rPr>
                <w:rFonts w:asciiTheme="minorHAnsi" w:hAnsiTheme="minorHAnsi" w:cstheme="minorHAnsi"/>
                <w:sz w:val="20"/>
                <w:szCs w:val="20"/>
              </w:rPr>
              <w:t xml:space="preserve">) </w:t>
            </w:r>
            <w:r w:rsidR="000B4B5C" w:rsidRPr="000B4B5C">
              <w:rPr>
                <w:rFonts w:asciiTheme="minorHAnsi" w:hAnsiTheme="minorHAnsi" w:cstheme="minorHAnsi"/>
                <w:sz w:val="20"/>
                <w:szCs w:val="20"/>
              </w:rPr>
              <w:t xml:space="preserve">was introduced to implement a geo-focused, concerted interventions that can maximize the impact of the project mainly on food security and social protection. The new approaches </w:t>
            </w:r>
            <w:r w:rsidR="00231180" w:rsidRPr="000B4B5C">
              <w:rPr>
                <w:rFonts w:asciiTheme="minorHAnsi" w:hAnsiTheme="minorHAnsi" w:cstheme="minorHAnsi"/>
                <w:sz w:val="20"/>
                <w:szCs w:val="20"/>
              </w:rPr>
              <w:t>have</w:t>
            </w:r>
            <w:r w:rsidR="000B4B5C" w:rsidRPr="000B4B5C">
              <w:rPr>
                <w:rFonts w:asciiTheme="minorHAnsi" w:hAnsiTheme="minorHAnsi" w:cstheme="minorHAnsi"/>
                <w:sz w:val="20"/>
                <w:szCs w:val="20"/>
              </w:rPr>
              <w:t xml:space="preserve"> been operationalised under ESPECRP AF and AF2 with a view </w:t>
            </w:r>
            <w:r w:rsidR="00D155B9" w:rsidRPr="000B4B5C">
              <w:rPr>
                <w:rFonts w:asciiTheme="minorHAnsi" w:hAnsiTheme="minorHAnsi" w:cstheme="minorHAnsi"/>
                <w:sz w:val="20"/>
                <w:szCs w:val="20"/>
              </w:rPr>
              <w:t xml:space="preserve">to </w:t>
            </w:r>
            <w:r w:rsidRPr="000B4B5C">
              <w:rPr>
                <w:rFonts w:asciiTheme="minorHAnsi" w:hAnsiTheme="minorHAnsi" w:cstheme="minorHAnsi"/>
                <w:sz w:val="20"/>
                <w:szCs w:val="20"/>
              </w:rPr>
              <w:t>scal</w:t>
            </w:r>
            <w:r w:rsidR="000B4B5C" w:rsidRPr="000B4B5C">
              <w:rPr>
                <w:rFonts w:asciiTheme="minorHAnsi" w:hAnsiTheme="minorHAnsi" w:cstheme="minorHAnsi"/>
                <w:sz w:val="20"/>
                <w:szCs w:val="20"/>
              </w:rPr>
              <w:t>ing</w:t>
            </w:r>
            <w:r w:rsidRPr="000B4B5C">
              <w:rPr>
                <w:rFonts w:asciiTheme="minorHAnsi" w:hAnsiTheme="minorHAnsi" w:cstheme="minorHAnsi"/>
                <w:sz w:val="20"/>
                <w:szCs w:val="20"/>
              </w:rPr>
              <w:t xml:space="preserve"> up</w:t>
            </w:r>
            <w:r w:rsidR="000B4B5C" w:rsidRPr="000B4B5C">
              <w:rPr>
                <w:rFonts w:asciiTheme="minorHAnsi" w:hAnsiTheme="minorHAnsi" w:cstheme="minorHAnsi"/>
                <w:sz w:val="20"/>
                <w:szCs w:val="20"/>
              </w:rPr>
              <w:t xml:space="preserve"> by</w:t>
            </w:r>
            <w:r w:rsidRPr="000B4B5C">
              <w:rPr>
                <w:rFonts w:asciiTheme="minorHAnsi" w:hAnsiTheme="minorHAnsi" w:cstheme="minorHAnsi"/>
                <w:sz w:val="20"/>
                <w:szCs w:val="20"/>
              </w:rPr>
              <w:t xml:space="preserve"> integrating other relevant actors/finances as well. </w:t>
            </w:r>
            <w:r w:rsidR="00D155B9" w:rsidRPr="000B4B5C">
              <w:rPr>
                <w:rFonts w:asciiTheme="minorHAnsi" w:hAnsiTheme="minorHAnsi" w:cstheme="minorHAnsi"/>
                <w:sz w:val="20"/>
                <w:szCs w:val="20"/>
              </w:rPr>
              <w:t xml:space="preserve">The IPs </w:t>
            </w:r>
            <w:r w:rsidR="000B4B5C" w:rsidRPr="000B4B5C">
              <w:rPr>
                <w:rFonts w:asciiTheme="minorHAnsi" w:hAnsiTheme="minorHAnsi" w:cstheme="minorHAnsi"/>
                <w:sz w:val="20"/>
                <w:szCs w:val="20"/>
              </w:rPr>
              <w:t xml:space="preserve">are concerned that accumulating funds in a few sub-districts might raise </w:t>
            </w:r>
            <w:r w:rsidRPr="000B4B5C">
              <w:rPr>
                <w:rFonts w:asciiTheme="minorHAnsi" w:hAnsiTheme="minorHAnsi" w:cstheme="minorHAnsi"/>
                <w:sz w:val="20"/>
                <w:szCs w:val="20"/>
              </w:rPr>
              <w:t xml:space="preserve">political sensitivity </w:t>
            </w:r>
            <w:r w:rsidR="000B4B5C" w:rsidRPr="000B4B5C">
              <w:rPr>
                <w:rFonts w:asciiTheme="minorHAnsi" w:hAnsiTheme="minorHAnsi" w:cstheme="minorHAnsi"/>
                <w:sz w:val="20"/>
                <w:szCs w:val="20"/>
              </w:rPr>
              <w:t>given that almost all districts are in need for food security at different rates</w:t>
            </w:r>
            <w:r w:rsidRPr="000B4B5C">
              <w:rPr>
                <w:rFonts w:asciiTheme="minorHAnsi" w:hAnsiTheme="minorHAnsi" w:cstheme="minorHAnsi"/>
                <w:sz w:val="20"/>
                <w:szCs w:val="20"/>
              </w:rPr>
              <w:t xml:space="preserve">. </w:t>
            </w:r>
            <w:r w:rsidR="000B4B5C" w:rsidRPr="000B4B5C">
              <w:rPr>
                <w:rFonts w:asciiTheme="minorHAnsi" w:hAnsiTheme="minorHAnsi" w:cstheme="minorHAnsi"/>
                <w:sz w:val="20"/>
                <w:szCs w:val="20"/>
              </w:rPr>
              <w:t xml:space="preserve">UNDP and the IPs will ensure clear communications with the central and local authorities on the value of the new approach and the transparency of </w:t>
            </w:r>
            <w:proofErr w:type="gramStart"/>
            <w:r w:rsidR="000B4B5C" w:rsidRPr="000B4B5C">
              <w:rPr>
                <w:rFonts w:asciiTheme="minorHAnsi" w:hAnsiTheme="minorHAnsi" w:cstheme="minorHAnsi"/>
                <w:sz w:val="20"/>
                <w:szCs w:val="20"/>
              </w:rPr>
              <w:t>targeting, but</w:t>
            </w:r>
            <w:proofErr w:type="gramEnd"/>
            <w:r w:rsidR="000B4B5C" w:rsidRPr="000B4B5C">
              <w:rPr>
                <w:rFonts w:asciiTheme="minorHAnsi" w:hAnsiTheme="minorHAnsi" w:cstheme="minorHAnsi"/>
                <w:sz w:val="20"/>
                <w:szCs w:val="20"/>
              </w:rPr>
              <w:t xml:space="preserve"> will also need to have an effective coordination with the different donors on a longer-term financing </w:t>
            </w:r>
            <w:r w:rsidR="00231180" w:rsidRPr="000B4B5C">
              <w:rPr>
                <w:rFonts w:asciiTheme="minorHAnsi" w:hAnsiTheme="minorHAnsi" w:cstheme="minorHAnsi"/>
                <w:sz w:val="20"/>
                <w:szCs w:val="20"/>
              </w:rPr>
              <w:t>plan</w:t>
            </w:r>
            <w:r w:rsidR="000B4B5C" w:rsidRPr="000B4B5C">
              <w:rPr>
                <w:rFonts w:asciiTheme="minorHAnsi" w:hAnsiTheme="minorHAnsi" w:cstheme="minorHAnsi"/>
                <w:sz w:val="20"/>
                <w:szCs w:val="20"/>
              </w:rPr>
              <w:t xml:space="preserve">. There </w:t>
            </w:r>
            <w:r w:rsidR="00231180" w:rsidRPr="000B4B5C">
              <w:rPr>
                <w:rFonts w:asciiTheme="minorHAnsi" w:hAnsiTheme="minorHAnsi" w:cstheme="minorHAnsi"/>
                <w:sz w:val="20"/>
                <w:szCs w:val="20"/>
              </w:rPr>
              <w:t>were</w:t>
            </w:r>
            <w:r w:rsidR="000B4B5C" w:rsidRPr="000B4B5C">
              <w:rPr>
                <w:rFonts w:asciiTheme="minorHAnsi" w:hAnsiTheme="minorHAnsi" w:cstheme="minorHAnsi"/>
                <w:sz w:val="20"/>
                <w:szCs w:val="20"/>
              </w:rPr>
              <w:t xml:space="preserve"> also the concerns </w:t>
            </w:r>
            <w:r w:rsidR="00231180" w:rsidRPr="000B4B5C">
              <w:rPr>
                <w:rFonts w:asciiTheme="minorHAnsi" w:hAnsiTheme="minorHAnsi" w:cstheme="minorHAnsi"/>
                <w:sz w:val="20"/>
                <w:szCs w:val="20"/>
              </w:rPr>
              <w:t>that the</w:t>
            </w:r>
            <w:r w:rsidR="000B4B5C" w:rsidRPr="000B4B5C">
              <w:rPr>
                <w:rFonts w:asciiTheme="minorHAnsi" w:hAnsiTheme="minorHAnsi" w:cstheme="minorHAnsi"/>
                <w:sz w:val="20"/>
                <w:szCs w:val="20"/>
              </w:rPr>
              <w:t xml:space="preserve"> new approach is </w:t>
            </w:r>
            <w:r w:rsidR="000B4B5C" w:rsidRPr="000B4B5C">
              <w:rPr>
                <w:rFonts w:asciiTheme="minorHAnsi" w:hAnsiTheme="minorHAnsi" w:cstheme="minorHAnsi"/>
                <w:sz w:val="20"/>
                <w:szCs w:val="20"/>
              </w:rPr>
              <w:lastRenderedPageBreak/>
              <w:t>built on some extensive community mobilization and hence would require some allocation that was not considered under AF. However, ESPECRP AF2 had sorted this out and allocated some fund. In addition, the World Bank along with UNDP and the IPs have been preparing for impact evaluation of the geo</w:t>
            </w:r>
            <w:r w:rsidR="00235588">
              <w:rPr>
                <w:rFonts w:asciiTheme="minorHAnsi" w:hAnsiTheme="minorHAnsi" w:cstheme="minorHAnsi"/>
                <w:sz w:val="20"/>
                <w:szCs w:val="20"/>
              </w:rPr>
              <w:t>-</w:t>
            </w:r>
            <w:r w:rsidR="000B4B5C" w:rsidRPr="000B4B5C">
              <w:rPr>
                <w:rFonts w:asciiTheme="minorHAnsi" w:hAnsiTheme="minorHAnsi" w:cstheme="minorHAnsi"/>
                <w:sz w:val="20"/>
                <w:szCs w:val="20"/>
              </w:rPr>
              <w:t xml:space="preserve">bundling to </w:t>
            </w:r>
            <w:r w:rsidR="00590D51">
              <w:rPr>
                <w:rFonts w:asciiTheme="minorHAnsi" w:hAnsiTheme="minorHAnsi" w:cstheme="minorHAnsi"/>
                <w:sz w:val="20"/>
                <w:szCs w:val="20"/>
              </w:rPr>
              <w:t>validate the new approach</w:t>
            </w:r>
            <w:r w:rsidR="000B4B5C" w:rsidRPr="000B4B5C">
              <w:rPr>
                <w:rFonts w:asciiTheme="minorHAnsi" w:hAnsiTheme="minorHAnsi" w:cstheme="minorHAnsi"/>
                <w:sz w:val="20"/>
                <w:szCs w:val="20"/>
              </w:rPr>
              <w:t>.</w:t>
            </w:r>
          </w:p>
        </w:tc>
      </w:tr>
      <w:tr w:rsidR="00400647" w:rsidRPr="000B4B5C" w14:paraId="3F060C6A" w14:textId="77777777" w:rsidTr="00715E9F">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0" w:type="dxa"/>
              <w:left w:w="50" w:type="dxa"/>
              <w:bottom w:w="50" w:type="dxa"/>
              <w:right w:w="50" w:type="dxa"/>
            </w:tcMar>
            <w:hideMark/>
          </w:tcPr>
          <w:p w14:paraId="3C7F346F" w14:textId="77777777" w:rsidR="00400647" w:rsidRPr="000B4B5C" w:rsidRDefault="00400647" w:rsidP="00FC1D71">
            <w:pPr>
              <w:widowControl w:val="0"/>
              <w:autoSpaceDE w:val="0"/>
              <w:autoSpaceDN w:val="0"/>
              <w:adjustRightInd w:val="0"/>
              <w:jc w:val="both"/>
              <w:rPr>
                <w:rFonts w:cstheme="minorHAnsi"/>
                <w:sz w:val="20"/>
                <w:szCs w:val="20"/>
              </w:rPr>
            </w:pPr>
            <w:r w:rsidRPr="000B4B5C">
              <w:rPr>
                <w:rFonts w:cstheme="minorHAnsi"/>
                <w:sz w:val="20"/>
                <w:szCs w:val="20"/>
              </w:rPr>
              <w:lastRenderedPageBreak/>
              <w:t>Institutional Capacity for Implementation and Sustainability</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0" w:type="dxa"/>
              <w:left w:w="50" w:type="dxa"/>
              <w:bottom w:w="50" w:type="dxa"/>
              <w:right w:w="50" w:type="dxa"/>
            </w:tcMar>
            <w:hideMark/>
          </w:tcPr>
          <w:p w14:paraId="770B66AE" w14:textId="349166F6" w:rsidR="00400647" w:rsidRPr="000B4B5C" w:rsidRDefault="000B4B5C" w:rsidP="00FC1D71">
            <w:pPr>
              <w:widowControl w:val="0"/>
              <w:autoSpaceDE w:val="0"/>
              <w:autoSpaceDN w:val="0"/>
              <w:adjustRightInd w:val="0"/>
              <w:jc w:val="both"/>
              <w:rPr>
                <w:rFonts w:cstheme="minorHAnsi"/>
                <w:sz w:val="20"/>
                <w:szCs w:val="20"/>
              </w:rPr>
            </w:pPr>
            <w:r w:rsidRPr="000B4B5C">
              <w:rPr>
                <w:rFonts w:cstheme="minorHAnsi"/>
                <w:sz w:val="20"/>
                <w:szCs w:val="20"/>
              </w:rPr>
              <w:t>Medium</w:t>
            </w:r>
            <w:r w:rsidR="00400647" w:rsidRPr="000B4B5C">
              <w:rPr>
                <w:rFonts w:cstheme="minorHAnsi"/>
                <w:sz w:val="20"/>
                <w:szCs w:val="20"/>
              </w:rPr>
              <w:t xml:space="preserve"> </w:t>
            </w:r>
          </w:p>
        </w:tc>
        <w:tc>
          <w:tcPr>
            <w:tcW w:w="7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F7AE72" w14:textId="26463356" w:rsidR="00C8590B" w:rsidRDefault="00C8590B" w:rsidP="000B4B5C">
            <w:pPr>
              <w:pStyle w:val="ListParagraph"/>
              <w:widowControl w:val="0"/>
              <w:numPr>
                <w:ilvl w:val="0"/>
                <w:numId w:val="42"/>
              </w:numPr>
              <w:autoSpaceDE w:val="0"/>
              <w:autoSpaceDN w:val="0"/>
              <w:adjustRightInd w:val="0"/>
              <w:spacing w:after="0"/>
              <w:contextualSpacing/>
              <w:rPr>
                <w:rFonts w:asciiTheme="minorHAnsi" w:hAnsiTheme="minorHAnsi" w:cstheme="minorHAnsi"/>
                <w:sz w:val="20"/>
                <w:szCs w:val="20"/>
              </w:rPr>
            </w:pPr>
            <w:r w:rsidRPr="000B4B5C">
              <w:rPr>
                <w:rFonts w:asciiTheme="minorHAnsi" w:hAnsiTheme="minorHAnsi" w:cstheme="minorHAnsi"/>
                <w:sz w:val="20"/>
                <w:szCs w:val="20"/>
              </w:rPr>
              <w:t xml:space="preserve">The Internationally Recognized Government’s (IRG’s) pressure prompting the IPs (SFD and PWP) to move their headquarters (HQs) from Sana’a to Aden, </w:t>
            </w:r>
            <w:bookmarkStart w:id="64" w:name="_Hlk141481424"/>
            <w:r w:rsidRPr="000B4B5C">
              <w:rPr>
                <w:rFonts w:asciiTheme="minorHAnsi" w:hAnsiTheme="minorHAnsi" w:cstheme="minorHAnsi"/>
                <w:sz w:val="20"/>
                <w:szCs w:val="20"/>
              </w:rPr>
              <w:t>that was raised in the previous biannual report</w:t>
            </w:r>
            <w:r>
              <w:rPr>
                <w:rFonts w:asciiTheme="minorHAnsi" w:hAnsiTheme="minorHAnsi" w:cstheme="minorHAnsi"/>
                <w:sz w:val="20"/>
                <w:szCs w:val="20"/>
              </w:rPr>
              <w:t xml:space="preserve"> as a risk that may undermine the IPs ability to reach communities</w:t>
            </w:r>
            <w:bookmarkEnd w:id="64"/>
            <w:r w:rsidRPr="000B4B5C">
              <w:rPr>
                <w:rFonts w:asciiTheme="minorHAnsi" w:hAnsiTheme="minorHAnsi" w:cstheme="minorHAnsi"/>
                <w:sz w:val="20"/>
                <w:szCs w:val="20"/>
              </w:rPr>
              <w:t>, has dissipated for now</w:t>
            </w:r>
            <w:r>
              <w:rPr>
                <w:rFonts w:asciiTheme="minorHAnsi" w:hAnsiTheme="minorHAnsi" w:cstheme="minorHAnsi"/>
                <w:sz w:val="20"/>
                <w:szCs w:val="20"/>
              </w:rPr>
              <w:t>. Also, SFD and PWP has started to strengthen their presence and authority in the South and continued to have proactive, conflict sensitive communication tactics with both Sana’a and Aden to assure neutrality.</w:t>
            </w:r>
          </w:p>
          <w:p w14:paraId="26D50361" w14:textId="77777777" w:rsidR="00C8590B" w:rsidRDefault="00C8590B" w:rsidP="00C8590B">
            <w:pPr>
              <w:pStyle w:val="ListParagraph"/>
              <w:widowControl w:val="0"/>
              <w:autoSpaceDE w:val="0"/>
              <w:autoSpaceDN w:val="0"/>
              <w:adjustRightInd w:val="0"/>
              <w:spacing w:after="0"/>
              <w:ind w:left="360"/>
              <w:contextualSpacing/>
              <w:rPr>
                <w:rFonts w:asciiTheme="minorHAnsi" w:hAnsiTheme="minorHAnsi" w:cstheme="minorHAnsi"/>
                <w:sz w:val="20"/>
                <w:szCs w:val="20"/>
              </w:rPr>
            </w:pPr>
          </w:p>
          <w:p w14:paraId="0B6F11AF" w14:textId="1DFFFEA7" w:rsidR="00400647" w:rsidRPr="000B4B5C" w:rsidRDefault="00C8590B" w:rsidP="000B4B5C">
            <w:pPr>
              <w:pStyle w:val="ListParagraph"/>
              <w:widowControl w:val="0"/>
              <w:numPr>
                <w:ilvl w:val="0"/>
                <w:numId w:val="42"/>
              </w:numPr>
              <w:autoSpaceDE w:val="0"/>
              <w:autoSpaceDN w:val="0"/>
              <w:adjustRightInd w:val="0"/>
              <w:spacing w:after="0"/>
              <w:contextualSpacing/>
              <w:rPr>
                <w:rFonts w:asciiTheme="minorHAnsi" w:hAnsiTheme="minorHAnsi" w:cstheme="minorHAnsi"/>
                <w:sz w:val="20"/>
                <w:szCs w:val="20"/>
              </w:rPr>
            </w:pPr>
            <w:r>
              <w:rPr>
                <w:rFonts w:asciiTheme="minorHAnsi" w:hAnsiTheme="minorHAnsi" w:cstheme="minorHAnsi"/>
                <w:sz w:val="20"/>
                <w:szCs w:val="20"/>
              </w:rPr>
              <w:t xml:space="preserve">According to the capacity assessment conducted by World Bank to SFD and PWP, there are </w:t>
            </w:r>
            <w:r w:rsidR="00235588">
              <w:rPr>
                <w:rFonts w:asciiTheme="minorHAnsi" w:hAnsiTheme="minorHAnsi" w:cstheme="minorHAnsi"/>
                <w:sz w:val="20"/>
                <w:szCs w:val="20"/>
              </w:rPr>
              <w:t>institutional</w:t>
            </w:r>
            <w:r>
              <w:rPr>
                <w:rFonts w:asciiTheme="minorHAnsi" w:hAnsiTheme="minorHAnsi" w:cstheme="minorHAnsi"/>
                <w:sz w:val="20"/>
                <w:szCs w:val="20"/>
              </w:rPr>
              <w:t xml:space="preserve"> areas in need for capacity development to enhance the implementation and sustainability through these national institutions. </w:t>
            </w:r>
            <w:r w:rsidR="00400647" w:rsidRPr="000B4B5C">
              <w:rPr>
                <w:rFonts w:asciiTheme="minorHAnsi" w:hAnsiTheme="minorHAnsi" w:cstheme="minorHAnsi"/>
                <w:sz w:val="20"/>
                <w:szCs w:val="20"/>
              </w:rPr>
              <w:t xml:space="preserve">The implementation of the institutional capacity building for SFD and PWP </w:t>
            </w:r>
            <w:r w:rsidR="004E0C2F" w:rsidRPr="000B4B5C">
              <w:rPr>
                <w:rFonts w:asciiTheme="minorHAnsi" w:hAnsiTheme="minorHAnsi" w:cstheme="minorHAnsi"/>
                <w:sz w:val="20"/>
                <w:szCs w:val="20"/>
              </w:rPr>
              <w:t xml:space="preserve">has been slow due to lack of competent suppliers and the low interest of international bidders. UNDP </w:t>
            </w:r>
            <w:r w:rsidR="000B4B5C" w:rsidRPr="000B4B5C">
              <w:rPr>
                <w:rFonts w:asciiTheme="minorHAnsi" w:hAnsiTheme="minorHAnsi" w:cstheme="minorHAnsi"/>
                <w:sz w:val="20"/>
                <w:szCs w:val="20"/>
              </w:rPr>
              <w:t>has explored with the World Bank and the IPs different</w:t>
            </w:r>
            <w:r w:rsidR="004E0C2F" w:rsidRPr="000B4B5C">
              <w:rPr>
                <w:rFonts w:asciiTheme="minorHAnsi" w:hAnsiTheme="minorHAnsi" w:cstheme="minorHAnsi"/>
                <w:sz w:val="20"/>
                <w:szCs w:val="20"/>
              </w:rPr>
              <w:t xml:space="preserve"> ways to </w:t>
            </w:r>
            <w:r w:rsidR="002C6095" w:rsidRPr="000B4B5C">
              <w:rPr>
                <w:rFonts w:asciiTheme="minorHAnsi" w:hAnsiTheme="minorHAnsi" w:cstheme="minorHAnsi"/>
                <w:sz w:val="20"/>
                <w:szCs w:val="20"/>
              </w:rPr>
              <w:t>accelerate the implementation of the</w:t>
            </w:r>
            <w:r w:rsidR="004E0C2F" w:rsidRPr="000B4B5C">
              <w:rPr>
                <w:rFonts w:asciiTheme="minorHAnsi" w:hAnsiTheme="minorHAnsi" w:cstheme="minorHAnsi"/>
                <w:sz w:val="20"/>
                <w:szCs w:val="20"/>
              </w:rPr>
              <w:t xml:space="preserve"> capacity building </w:t>
            </w:r>
            <w:r w:rsidR="002C6095" w:rsidRPr="000B4B5C">
              <w:rPr>
                <w:rFonts w:asciiTheme="minorHAnsi" w:hAnsiTheme="minorHAnsi" w:cstheme="minorHAnsi"/>
                <w:sz w:val="20"/>
                <w:szCs w:val="20"/>
              </w:rPr>
              <w:t>activities</w:t>
            </w:r>
            <w:r w:rsidR="004E0C2F" w:rsidRPr="000B4B5C">
              <w:rPr>
                <w:rFonts w:asciiTheme="minorHAnsi" w:hAnsiTheme="minorHAnsi" w:cstheme="minorHAnsi"/>
                <w:sz w:val="20"/>
                <w:szCs w:val="20"/>
              </w:rPr>
              <w:t xml:space="preserve"> more flexibly and effectively.</w:t>
            </w:r>
            <w:r w:rsidR="000B4B5C" w:rsidRPr="000B4B5C">
              <w:rPr>
                <w:rFonts w:asciiTheme="minorHAnsi" w:hAnsiTheme="minorHAnsi" w:cstheme="minorHAnsi"/>
                <w:sz w:val="20"/>
                <w:szCs w:val="20"/>
              </w:rPr>
              <w:t xml:space="preserve"> Institutional capacities in climate co-benefits</w:t>
            </w:r>
            <w:r>
              <w:rPr>
                <w:rFonts w:asciiTheme="minorHAnsi" w:hAnsiTheme="minorHAnsi" w:cstheme="minorHAnsi"/>
                <w:sz w:val="20"/>
                <w:szCs w:val="20"/>
              </w:rPr>
              <w:t xml:space="preserve"> planning and monitoring</w:t>
            </w:r>
            <w:r w:rsidR="000B4B5C" w:rsidRPr="000B4B5C">
              <w:rPr>
                <w:rFonts w:asciiTheme="minorHAnsi" w:hAnsiTheme="minorHAnsi" w:cstheme="minorHAnsi"/>
                <w:sz w:val="20"/>
                <w:szCs w:val="20"/>
              </w:rPr>
              <w:t xml:space="preserve"> will be needed as this is an area that </w:t>
            </w:r>
            <w:r>
              <w:rPr>
                <w:rFonts w:asciiTheme="minorHAnsi" w:hAnsiTheme="minorHAnsi" w:cstheme="minorHAnsi"/>
                <w:sz w:val="20"/>
                <w:szCs w:val="20"/>
              </w:rPr>
              <w:t>requires</w:t>
            </w:r>
            <w:r w:rsidR="000B4B5C" w:rsidRPr="000B4B5C">
              <w:rPr>
                <w:rFonts w:asciiTheme="minorHAnsi" w:hAnsiTheme="minorHAnsi" w:cstheme="minorHAnsi"/>
                <w:sz w:val="20"/>
                <w:szCs w:val="20"/>
              </w:rPr>
              <w:t xml:space="preserve"> some more attention for improving the impact and sustainability</w:t>
            </w:r>
            <w:r>
              <w:rPr>
                <w:rFonts w:asciiTheme="minorHAnsi" w:hAnsiTheme="minorHAnsi" w:cstheme="minorHAnsi"/>
                <w:sz w:val="20"/>
                <w:szCs w:val="20"/>
              </w:rPr>
              <w:t xml:space="preserve"> of the project</w:t>
            </w:r>
            <w:r w:rsidR="000B4B5C" w:rsidRPr="000B4B5C">
              <w:rPr>
                <w:rFonts w:asciiTheme="minorHAnsi" w:hAnsiTheme="minorHAnsi" w:cstheme="minorHAnsi"/>
                <w:sz w:val="20"/>
                <w:szCs w:val="20"/>
              </w:rPr>
              <w:t xml:space="preserve">. </w:t>
            </w:r>
          </w:p>
        </w:tc>
      </w:tr>
      <w:tr w:rsidR="00400647" w:rsidRPr="000B4B5C" w14:paraId="5291B127" w14:textId="77777777" w:rsidTr="00715E9F">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0" w:type="dxa"/>
              <w:left w:w="50" w:type="dxa"/>
              <w:bottom w:w="50" w:type="dxa"/>
              <w:right w:w="50" w:type="dxa"/>
            </w:tcMar>
            <w:hideMark/>
          </w:tcPr>
          <w:p w14:paraId="66170DEE" w14:textId="77777777" w:rsidR="00400647" w:rsidRPr="000B4B5C" w:rsidRDefault="00400647" w:rsidP="00FC1D71">
            <w:pPr>
              <w:widowControl w:val="0"/>
              <w:autoSpaceDE w:val="0"/>
              <w:autoSpaceDN w:val="0"/>
              <w:adjustRightInd w:val="0"/>
              <w:jc w:val="both"/>
              <w:rPr>
                <w:rFonts w:cstheme="minorHAnsi"/>
                <w:sz w:val="20"/>
                <w:szCs w:val="20"/>
              </w:rPr>
            </w:pPr>
            <w:r w:rsidRPr="000B4B5C">
              <w:rPr>
                <w:rFonts w:cstheme="minorHAnsi"/>
                <w:sz w:val="20"/>
                <w:szCs w:val="20"/>
              </w:rPr>
              <w:t>Fiduciary</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0" w:type="dxa"/>
              <w:left w:w="50" w:type="dxa"/>
              <w:bottom w:w="50" w:type="dxa"/>
              <w:right w:w="50" w:type="dxa"/>
            </w:tcMar>
            <w:hideMark/>
          </w:tcPr>
          <w:p w14:paraId="1D7E51FC" w14:textId="6F0720C2" w:rsidR="00400647" w:rsidRPr="000B4B5C" w:rsidRDefault="00C8590B" w:rsidP="00FC1D71">
            <w:pPr>
              <w:widowControl w:val="0"/>
              <w:autoSpaceDE w:val="0"/>
              <w:autoSpaceDN w:val="0"/>
              <w:adjustRightInd w:val="0"/>
              <w:jc w:val="both"/>
              <w:rPr>
                <w:rFonts w:cstheme="minorHAnsi"/>
                <w:sz w:val="20"/>
                <w:szCs w:val="20"/>
              </w:rPr>
            </w:pPr>
            <w:r>
              <w:rPr>
                <w:rFonts w:cstheme="minorHAnsi"/>
                <w:sz w:val="20"/>
                <w:szCs w:val="20"/>
              </w:rPr>
              <w:t>High</w:t>
            </w:r>
          </w:p>
        </w:tc>
        <w:tc>
          <w:tcPr>
            <w:tcW w:w="7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1BE0F4" w14:textId="3D4F044F" w:rsidR="00400647" w:rsidRPr="00024004" w:rsidRDefault="00024004" w:rsidP="00024004">
            <w:pPr>
              <w:pStyle w:val="ListParagraph"/>
              <w:widowControl w:val="0"/>
              <w:numPr>
                <w:ilvl w:val="0"/>
                <w:numId w:val="42"/>
              </w:numPr>
              <w:autoSpaceDE w:val="0"/>
              <w:autoSpaceDN w:val="0"/>
              <w:adjustRightInd w:val="0"/>
              <w:spacing w:after="0"/>
              <w:contextualSpacing/>
              <w:rPr>
                <w:rFonts w:asciiTheme="minorHAnsi" w:hAnsiTheme="minorHAnsi" w:cstheme="minorHAnsi"/>
                <w:sz w:val="20"/>
                <w:szCs w:val="20"/>
              </w:rPr>
            </w:pPr>
            <w:r>
              <w:rPr>
                <w:rFonts w:asciiTheme="minorHAnsi" w:hAnsiTheme="minorHAnsi" w:cstheme="minorHAnsi"/>
                <w:sz w:val="20"/>
                <w:szCs w:val="20"/>
                <w:lang w:val="en-US"/>
              </w:rPr>
              <w:t>Working in such</w:t>
            </w:r>
            <w:r>
              <w:rPr>
                <w:rFonts w:asciiTheme="minorHAnsi" w:hAnsiTheme="minorHAnsi" w:cstheme="minorHAnsi"/>
                <w:sz w:val="20"/>
                <w:szCs w:val="20"/>
              </w:rPr>
              <w:t xml:space="preserve"> a conflict area as Yemen involves some substantial to high fiduciary risks including in the finance and procurement management.</w:t>
            </w:r>
            <w:r w:rsidR="00C8590B">
              <w:rPr>
                <w:rFonts w:asciiTheme="minorHAnsi" w:hAnsiTheme="minorHAnsi" w:cstheme="minorHAnsi"/>
                <w:sz w:val="20"/>
                <w:szCs w:val="20"/>
              </w:rPr>
              <w:t xml:space="preserve"> These risks were mitigated through </w:t>
            </w:r>
            <w:r w:rsidR="00D158F9">
              <w:rPr>
                <w:rFonts w:asciiTheme="minorHAnsi" w:hAnsiTheme="minorHAnsi" w:cstheme="minorHAnsi"/>
                <w:sz w:val="20"/>
                <w:szCs w:val="20"/>
              </w:rPr>
              <w:t>vig</w:t>
            </w:r>
            <w:r w:rsidR="00E1608C">
              <w:rPr>
                <w:rFonts w:asciiTheme="minorHAnsi" w:hAnsiTheme="minorHAnsi" w:cstheme="minorHAnsi"/>
                <w:sz w:val="20"/>
                <w:szCs w:val="20"/>
              </w:rPr>
              <w:t xml:space="preserve">orous </w:t>
            </w:r>
            <w:r w:rsidR="00C8590B">
              <w:rPr>
                <w:rFonts w:asciiTheme="minorHAnsi" w:hAnsiTheme="minorHAnsi" w:cstheme="minorHAnsi"/>
                <w:sz w:val="20"/>
                <w:szCs w:val="20"/>
              </w:rPr>
              <w:t>UNDP’s reliable measures including the internal controls, spots checks and TPM verifications. O</w:t>
            </w:r>
            <w:r>
              <w:rPr>
                <w:rFonts w:asciiTheme="minorHAnsi" w:hAnsiTheme="minorHAnsi" w:cstheme="minorHAnsi"/>
                <w:sz w:val="20"/>
                <w:szCs w:val="20"/>
              </w:rPr>
              <w:t xml:space="preserve">ver the last seven years of partnership between World Bank and UNDP, the performance and compliance to fiduciary requirements maintained a satisfactory rating </w:t>
            </w:r>
            <w:r w:rsidR="00C8590B">
              <w:rPr>
                <w:rFonts w:asciiTheme="minorHAnsi" w:hAnsiTheme="minorHAnsi" w:cstheme="minorHAnsi"/>
                <w:sz w:val="20"/>
                <w:szCs w:val="20"/>
              </w:rPr>
              <w:t>including the IFRs and procurement practices</w:t>
            </w:r>
            <w:r w:rsidRPr="00024004">
              <w:rPr>
                <w:rFonts w:asciiTheme="minorHAnsi" w:hAnsiTheme="minorHAnsi" w:cstheme="minorHAnsi"/>
                <w:sz w:val="20"/>
                <w:szCs w:val="20"/>
              </w:rPr>
              <w:t xml:space="preserve">. Furthermore, the institutional capacities of the IPs were strengthened mainly in financial systems, </w:t>
            </w:r>
            <w:r w:rsidR="00C8590B">
              <w:rPr>
                <w:rFonts w:asciiTheme="minorHAnsi" w:hAnsiTheme="minorHAnsi" w:cstheme="minorHAnsi"/>
                <w:sz w:val="20"/>
                <w:szCs w:val="20"/>
              </w:rPr>
              <w:t xml:space="preserve">internal controls, </w:t>
            </w:r>
            <w:r w:rsidRPr="00024004">
              <w:rPr>
                <w:rFonts w:asciiTheme="minorHAnsi" w:hAnsiTheme="minorHAnsi" w:cstheme="minorHAnsi"/>
                <w:sz w:val="20"/>
                <w:szCs w:val="20"/>
              </w:rPr>
              <w:t xml:space="preserve">data management and </w:t>
            </w:r>
            <w:r w:rsidR="00235588" w:rsidRPr="00024004">
              <w:rPr>
                <w:rFonts w:asciiTheme="minorHAnsi" w:hAnsiTheme="minorHAnsi" w:cstheme="minorHAnsi"/>
                <w:sz w:val="20"/>
                <w:szCs w:val="20"/>
              </w:rPr>
              <w:t>safeguards</w:t>
            </w:r>
            <w:r w:rsidRPr="00024004">
              <w:rPr>
                <w:rFonts w:asciiTheme="minorHAnsi" w:hAnsiTheme="minorHAnsi" w:cstheme="minorHAnsi"/>
                <w:sz w:val="20"/>
                <w:szCs w:val="20"/>
              </w:rPr>
              <w:t xml:space="preserve">. </w:t>
            </w:r>
          </w:p>
        </w:tc>
      </w:tr>
      <w:tr w:rsidR="00400647" w:rsidRPr="000B4B5C" w14:paraId="0655BF66" w14:textId="77777777" w:rsidTr="00715E9F">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0" w:type="dxa"/>
              <w:left w:w="50" w:type="dxa"/>
              <w:bottom w:w="50" w:type="dxa"/>
              <w:right w:w="50" w:type="dxa"/>
            </w:tcMar>
            <w:hideMark/>
          </w:tcPr>
          <w:p w14:paraId="3A460E11" w14:textId="77777777" w:rsidR="00400647" w:rsidRPr="000B4B5C" w:rsidRDefault="00400647" w:rsidP="00FC1D71">
            <w:pPr>
              <w:widowControl w:val="0"/>
              <w:autoSpaceDE w:val="0"/>
              <w:autoSpaceDN w:val="0"/>
              <w:adjustRightInd w:val="0"/>
              <w:jc w:val="both"/>
              <w:rPr>
                <w:rFonts w:cstheme="minorHAnsi"/>
                <w:sz w:val="20"/>
                <w:szCs w:val="20"/>
              </w:rPr>
            </w:pPr>
            <w:r w:rsidRPr="000B4B5C">
              <w:rPr>
                <w:rFonts w:cstheme="minorHAnsi"/>
                <w:sz w:val="20"/>
                <w:szCs w:val="20"/>
              </w:rPr>
              <w:t>Environment and Social</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0" w:type="dxa"/>
              <w:left w:w="50" w:type="dxa"/>
              <w:bottom w:w="50" w:type="dxa"/>
              <w:right w:w="50" w:type="dxa"/>
            </w:tcMar>
            <w:hideMark/>
          </w:tcPr>
          <w:p w14:paraId="2C968768" w14:textId="298C0F91" w:rsidR="00400647" w:rsidRPr="000B4B5C" w:rsidRDefault="00C8590B" w:rsidP="00FC1D71">
            <w:pPr>
              <w:widowControl w:val="0"/>
              <w:autoSpaceDE w:val="0"/>
              <w:autoSpaceDN w:val="0"/>
              <w:adjustRightInd w:val="0"/>
              <w:jc w:val="both"/>
              <w:rPr>
                <w:rFonts w:cstheme="minorHAnsi"/>
                <w:sz w:val="20"/>
                <w:szCs w:val="20"/>
              </w:rPr>
            </w:pPr>
            <w:r>
              <w:rPr>
                <w:rFonts w:cstheme="minorHAnsi"/>
                <w:sz w:val="20"/>
                <w:szCs w:val="20"/>
              </w:rPr>
              <w:t>Substantial</w:t>
            </w:r>
          </w:p>
        </w:tc>
        <w:tc>
          <w:tcPr>
            <w:tcW w:w="7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D56378" w14:textId="45F30167" w:rsidR="00400647" w:rsidRPr="000B4B5C" w:rsidRDefault="00400647" w:rsidP="000B4B5C">
            <w:pPr>
              <w:pStyle w:val="ListParagraph"/>
              <w:numPr>
                <w:ilvl w:val="0"/>
                <w:numId w:val="42"/>
              </w:numPr>
              <w:spacing w:after="0"/>
              <w:contextualSpacing/>
              <w:rPr>
                <w:rFonts w:asciiTheme="minorHAnsi" w:hAnsiTheme="minorHAnsi" w:cstheme="minorHAnsi"/>
                <w:sz w:val="20"/>
                <w:szCs w:val="20"/>
              </w:rPr>
            </w:pPr>
            <w:r w:rsidRPr="000B4B5C">
              <w:rPr>
                <w:rFonts w:asciiTheme="minorHAnsi" w:hAnsiTheme="minorHAnsi" w:cstheme="minorHAnsi"/>
                <w:sz w:val="20"/>
                <w:szCs w:val="20"/>
              </w:rPr>
              <w:t xml:space="preserve">The </w:t>
            </w:r>
            <w:r w:rsidR="002C6095" w:rsidRPr="000B4B5C">
              <w:rPr>
                <w:rFonts w:asciiTheme="minorHAnsi" w:hAnsiTheme="minorHAnsi" w:cstheme="minorHAnsi"/>
                <w:sz w:val="20"/>
                <w:szCs w:val="20"/>
              </w:rPr>
              <w:t xml:space="preserve">safeguards </w:t>
            </w:r>
            <w:r w:rsidRPr="000B4B5C">
              <w:rPr>
                <w:rFonts w:asciiTheme="minorHAnsi" w:hAnsiTheme="minorHAnsi" w:cstheme="minorHAnsi"/>
                <w:sz w:val="20"/>
                <w:szCs w:val="20"/>
              </w:rPr>
              <w:t xml:space="preserve">risks </w:t>
            </w:r>
            <w:r w:rsidR="002C6095" w:rsidRPr="000B4B5C">
              <w:rPr>
                <w:rFonts w:asciiTheme="minorHAnsi" w:hAnsiTheme="minorHAnsi" w:cstheme="minorHAnsi"/>
                <w:sz w:val="20"/>
                <w:szCs w:val="20"/>
              </w:rPr>
              <w:t>remain</w:t>
            </w:r>
            <w:r w:rsidRPr="000B4B5C">
              <w:rPr>
                <w:rFonts w:asciiTheme="minorHAnsi" w:hAnsiTheme="minorHAnsi" w:cstheme="minorHAnsi"/>
                <w:sz w:val="20"/>
                <w:szCs w:val="20"/>
              </w:rPr>
              <w:t xml:space="preserve"> </w:t>
            </w:r>
            <w:r w:rsidR="00C8590B">
              <w:rPr>
                <w:rFonts w:asciiTheme="minorHAnsi" w:hAnsiTheme="minorHAnsi" w:cstheme="minorHAnsi"/>
                <w:sz w:val="20"/>
                <w:szCs w:val="20"/>
              </w:rPr>
              <w:t>high</w:t>
            </w:r>
            <w:r w:rsidRPr="000B4B5C">
              <w:rPr>
                <w:rFonts w:asciiTheme="minorHAnsi" w:hAnsiTheme="minorHAnsi" w:cstheme="minorHAnsi"/>
                <w:sz w:val="20"/>
                <w:szCs w:val="20"/>
              </w:rPr>
              <w:t xml:space="preserve"> </w:t>
            </w:r>
            <w:r w:rsidR="00437215" w:rsidRPr="000B4B5C">
              <w:rPr>
                <w:rFonts w:asciiTheme="minorHAnsi" w:hAnsiTheme="minorHAnsi" w:cstheme="minorHAnsi"/>
                <w:sz w:val="20"/>
                <w:szCs w:val="20"/>
              </w:rPr>
              <w:t>even though</w:t>
            </w:r>
            <w:r w:rsidRPr="000B4B5C">
              <w:rPr>
                <w:rFonts w:asciiTheme="minorHAnsi" w:hAnsiTheme="minorHAnsi" w:cstheme="minorHAnsi"/>
                <w:sz w:val="20"/>
                <w:szCs w:val="20"/>
              </w:rPr>
              <w:t xml:space="preserve"> </w:t>
            </w:r>
            <w:r w:rsidR="002C6095" w:rsidRPr="000B4B5C">
              <w:rPr>
                <w:rFonts w:asciiTheme="minorHAnsi" w:hAnsiTheme="minorHAnsi" w:cstheme="minorHAnsi"/>
                <w:sz w:val="20"/>
                <w:szCs w:val="20"/>
              </w:rPr>
              <w:t xml:space="preserve">most of ESPECRP </w:t>
            </w:r>
            <w:r w:rsidRPr="000B4B5C">
              <w:rPr>
                <w:rFonts w:asciiTheme="minorHAnsi" w:hAnsiTheme="minorHAnsi" w:cstheme="minorHAnsi"/>
                <w:sz w:val="20"/>
                <w:szCs w:val="20"/>
              </w:rPr>
              <w:t xml:space="preserve">subprojects are small in scale and scope. As </w:t>
            </w:r>
            <w:r w:rsidR="00231180" w:rsidRPr="000B4B5C">
              <w:rPr>
                <w:rFonts w:asciiTheme="minorHAnsi" w:hAnsiTheme="minorHAnsi" w:cstheme="minorHAnsi"/>
                <w:sz w:val="20"/>
                <w:szCs w:val="20"/>
              </w:rPr>
              <w:t>most</w:t>
            </w:r>
            <w:r w:rsidRPr="000B4B5C">
              <w:rPr>
                <w:rFonts w:asciiTheme="minorHAnsi" w:hAnsiTheme="minorHAnsi" w:cstheme="minorHAnsi"/>
                <w:sz w:val="20"/>
                <w:szCs w:val="20"/>
              </w:rPr>
              <w:t xml:space="preserve"> workers are unskilled, the probability of them having accidents or injuries is not low.</w:t>
            </w:r>
            <w:r w:rsidR="00C8590B">
              <w:rPr>
                <w:rFonts w:asciiTheme="minorHAnsi" w:hAnsiTheme="minorHAnsi" w:cstheme="minorHAnsi"/>
                <w:sz w:val="20"/>
                <w:szCs w:val="20"/>
              </w:rPr>
              <w:t xml:space="preserve"> Other social risks including exclusion of vulnerable groups, GBV, grievances, child </w:t>
            </w:r>
            <w:r w:rsidR="00235588">
              <w:rPr>
                <w:rFonts w:asciiTheme="minorHAnsi" w:hAnsiTheme="minorHAnsi" w:cstheme="minorHAnsi"/>
                <w:sz w:val="20"/>
                <w:szCs w:val="20"/>
              </w:rPr>
              <w:t>labour</w:t>
            </w:r>
            <w:r w:rsidR="00C8590B">
              <w:rPr>
                <w:rFonts w:asciiTheme="minorHAnsi" w:hAnsiTheme="minorHAnsi" w:cstheme="minorHAnsi"/>
                <w:sz w:val="20"/>
                <w:szCs w:val="20"/>
              </w:rPr>
              <w:t xml:space="preserve">, land disputes, community health are valid in a fragile and conflict context like Yemen. The project design considered mitigations for relevant environmental and social risks and urged compliance to the safeguard requirements though the ESF instruments updated by UNDP for ESPECRP.  </w:t>
            </w:r>
            <w:r w:rsidRPr="000B4B5C">
              <w:rPr>
                <w:rFonts w:asciiTheme="minorHAnsi" w:hAnsiTheme="minorHAnsi" w:cstheme="minorHAnsi"/>
                <w:sz w:val="20"/>
                <w:szCs w:val="20"/>
              </w:rPr>
              <w:t>There has</w:t>
            </w:r>
            <w:r w:rsidR="00C8590B">
              <w:rPr>
                <w:rFonts w:asciiTheme="minorHAnsi" w:hAnsiTheme="minorHAnsi" w:cstheme="minorHAnsi"/>
                <w:sz w:val="20"/>
                <w:szCs w:val="20"/>
              </w:rPr>
              <w:t xml:space="preserve"> also</w:t>
            </w:r>
            <w:r w:rsidRPr="000B4B5C">
              <w:rPr>
                <w:rFonts w:asciiTheme="minorHAnsi" w:hAnsiTheme="minorHAnsi" w:cstheme="minorHAnsi"/>
                <w:sz w:val="20"/>
                <w:szCs w:val="20"/>
              </w:rPr>
              <w:t xml:space="preserve"> been remarkable </w:t>
            </w:r>
            <w:r w:rsidR="00C8590B">
              <w:rPr>
                <w:rFonts w:asciiTheme="minorHAnsi" w:hAnsiTheme="minorHAnsi" w:cstheme="minorHAnsi"/>
                <w:sz w:val="20"/>
                <w:szCs w:val="20"/>
              </w:rPr>
              <w:t>improvement</w:t>
            </w:r>
            <w:r w:rsidRPr="000B4B5C">
              <w:rPr>
                <w:rFonts w:asciiTheme="minorHAnsi" w:hAnsiTheme="minorHAnsi" w:cstheme="minorHAnsi"/>
                <w:sz w:val="20"/>
                <w:szCs w:val="20"/>
              </w:rPr>
              <w:t xml:space="preserve"> in the </w:t>
            </w:r>
            <w:r w:rsidR="00C8590B">
              <w:rPr>
                <w:rFonts w:asciiTheme="minorHAnsi" w:hAnsiTheme="minorHAnsi" w:cstheme="minorHAnsi"/>
                <w:sz w:val="20"/>
                <w:szCs w:val="20"/>
              </w:rPr>
              <w:t xml:space="preserve">safeguard </w:t>
            </w:r>
            <w:r w:rsidRPr="000B4B5C">
              <w:rPr>
                <w:rFonts w:asciiTheme="minorHAnsi" w:hAnsiTheme="minorHAnsi" w:cstheme="minorHAnsi"/>
                <w:sz w:val="20"/>
                <w:szCs w:val="20"/>
              </w:rPr>
              <w:t>capacities</w:t>
            </w:r>
            <w:r w:rsidR="00C8590B">
              <w:rPr>
                <w:rFonts w:asciiTheme="minorHAnsi" w:hAnsiTheme="minorHAnsi" w:cstheme="minorHAnsi"/>
                <w:sz w:val="20"/>
                <w:szCs w:val="20"/>
              </w:rPr>
              <w:t>, resources and systems of the IPs</w:t>
            </w:r>
            <w:r w:rsidR="002C6095" w:rsidRPr="000B4B5C">
              <w:rPr>
                <w:rFonts w:asciiTheme="minorHAnsi" w:hAnsiTheme="minorHAnsi" w:cstheme="minorHAnsi"/>
                <w:sz w:val="20"/>
                <w:szCs w:val="20"/>
              </w:rPr>
              <w:t xml:space="preserve"> </w:t>
            </w:r>
            <w:r w:rsidR="00C8590B">
              <w:rPr>
                <w:rFonts w:asciiTheme="minorHAnsi" w:hAnsiTheme="minorHAnsi" w:cstheme="minorHAnsi"/>
                <w:sz w:val="20"/>
                <w:szCs w:val="20"/>
              </w:rPr>
              <w:t xml:space="preserve">and UNDP </w:t>
            </w:r>
            <w:r w:rsidR="002C6095" w:rsidRPr="000B4B5C">
              <w:rPr>
                <w:rFonts w:asciiTheme="minorHAnsi" w:hAnsiTheme="minorHAnsi" w:cstheme="minorHAnsi"/>
                <w:sz w:val="20"/>
                <w:szCs w:val="20"/>
              </w:rPr>
              <w:t>thus far</w:t>
            </w:r>
            <w:r w:rsidR="00C8590B">
              <w:rPr>
                <w:rFonts w:asciiTheme="minorHAnsi" w:hAnsiTheme="minorHAnsi" w:cstheme="minorHAnsi"/>
                <w:sz w:val="20"/>
                <w:szCs w:val="20"/>
              </w:rPr>
              <w:t xml:space="preserve">. The TPMA verifications and UNDP field visits to check on compliance to safeguards have been enhanced.  </w:t>
            </w:r>
            <w:r w:rsidRPr="000B4B5C">
              <w:rPr>
                <w:rFonts w:asciiTheme="minorHAnsi" w:hAnsiTheme="minorHAnsi" w:cstheme="minorHAnsi"/>
                <w:sz w:val="20"/>
                <w:szCs w:val="20"/>
              </w:rPr>
              <w:t>Moreover, further enhancement is ongoing under the capacity building component of the project.</w:t>
            </w:r>
          </w:p>
        </w:tc>
      </w:tr>
      <w:tr w:rsidR="00400647" w:rsidRPr="000B4B5C" w14:paraId="7DAE7C1C" w14:textId="77777777" w:rsidTr="00715E9F">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0" w:type="dxa"/>
              <w:left w:w="50" w:type="dxa"/>
              <w:bottom w:w="50" w:type="dxa"/>
              <w:right w:w="50" w:type="dxa"/>
            </w:tcMar>
            <w:hideMark/>
          </w:tcPr>
          <w:p w14:paraId="229C6680" w14:textId="77777777" w:rsidR="00400647" w:rsidRPr="000B4B5C" w:rsidRDefault="00400647" w:rsidP="00FC1D71">
            <w:pPr>
              <w:widowControl w:val="0"/>
              <w:autoSpaceDE w:val="0"/>
              <w:autoSpaceDN w:val="0"/>
              <w:adjustRightInd w:val="0"/>
              <w:jc w:val="both"/>
              <w:rPr>
                <w:rFonts w:cstheme="minorHAnsi"/>
                <w:sz w:val="20"/>
                <w:szCs w:val="20"/>
              </w:rPr>
            </w:pPr>
            <w:r w:rsidRPr="000B4B5C">
              <w:rPr>
                <w:rFonts w:cstheme="minorHAnsi"/>
                <w:sz w:val="20"/>
                <w:szCs w:val="20"/>
              </w:rPr>
              <w:t>Stakeholders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0" w:type="dxa"/>
              <w:left w:w="50" w:type="dxa"/>
              <w:bottom w:w="50" w:type="dxa"/>
              <w:right w:w="50" w:type="dxa"/>
            </w:tcMar>
            <w:hideMark/>
          </w:tcPr>
          <w:p w14:paraId="65150A0D" w14:textId="42931454" w:rsidR="00400647" w:rsidRPr="000B4B5C" w:rsidRDefault="000B4B5C" w:rsidP="00FC1D71">
            <w:pPr>
              <w:widowControl w:val="0"/>
              <w:autoSpaceDE w:val="0"/>
              <w:autoSpaceDN w:val="0"/>
              <w:adjustRightInd w:val="0"/>
              <w:jc w:val="both"/>
              <w:rPr>
                <w:rFonts w:cstheme="minorHAnsi"/>
                <w:sz w:val="20"/>
                <w:szCs w:val="20"/>
              </w:rPr>
            </w:pPr>
            <w:r>
              <w:rPr>
                <w:rFonts w:cstheme="minorHAnsi"/>
                <w:sz w:val="20"/>
                <w:szCs w:val="20"/>
              </w:rPr>
              <w:t>Substantial</w:t>
            </w:r>
          </w:p>
        </w:tc>
        <w:tc>
          <w:tcPr>
            <w:tcW w:w="7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2F6E7C" w14:textId="29D128DD" w:rsidR="00400647" w:rsidRPr="000B4B5C" w:rsidRDefault="00400647" w:rsidP="000B4B5C">
            <w:pPr>
              <w:pStyle w:val="ListParagraph"/>
              <w:widowControl w:val="0"/>
              <w:numPr>
                <w:ilvl w:val="0"/>
                <w:numId w:val="43"/>
              </w:numPr>
              <w:autoSpaceDE w:val="0"/>
              <w:autoSpaceDN w:val="0"/>
              <w:adjustRightInd w:val="0"/>
              <w:spacing w:after="0"/>
              <w:contextualSpacing/>
              <w:rPr>
                <w:rFonts w:asciiTheme="minorHAnsi" w:hAnsiTheme="minorHAnsi" w:cstheme="minorHAnsi"/>
                <w:sz w:val="20"/>
                <w:szCs w:val="20"/>
              </w:rPr>
            </w:pPr>
            <w:r w:rsidRPr="000B4B5C">
              <w:rPr>
                <w:rFonts w:asciiTheme="minorHAnsi" w:hAnsiTheme="minorHAnsi" w:cstheme="minorHAnsi"/>
                <w:bCs/>
                <w:sz w:val="20"/>
                <w:szCs w:val="20"/>
              </w:rPr>
              <w:t xml:space="preserve">The operational context in Yemen is complex with </w:t>
            </w:r>
            <w:r w:rsidR="00BC036C" w:rsidRPr="000B4B5C">
              <w:rPr>
                <w:rFonts w:asciiTheme="minorHAnsi" w:hAnsiTheme="minorHAnsi" w:cstheme="minorHAnsi"/>
                <w:bCs/>
                <w:sz w:val="20"/>
                <w:szCs w:val="20"/>
              </w:rPr>
              <w:t xml:space="preserve">a divided government and </w:t>
            </w:r>
            <w:r w:rsidRPr="000B4B5C">
              <w:rPr>
                <w:rFonts w:asciiTheme="minorHAnsi" w:hAnsiTheme="minorHAnsi" w:cstheme="minorHAnsi"/>
                <w:bCs/>
                <w:sz w:val="20"/>
                <w:szCs w:val="20"/>
              </w:rPr>
              <w:t xml:space="preserve">different stakeholders having different political interests. </w:t>
            </w:r>
            <w:r w:rsidRPr="000B4B5C">
              <w:rPr>
                <w:rFonts w:asciiTheme="minorHAnsi" w:hAnsiTheme="minorHAnsi" w:cstheme="minorHAnsi"/>
                <w:sz w:val="20"/>
                <w:szCs w:val="20"/>
              </w:rPr>
              <w:t xml:space="preserve">The participatory approach of </w:t>
            </w:r>
            <w:r w:rsidR="004E0C2F" w:rsidRPr="000B4B5C">
              <w:rPr>
                <w:rFonts w:asciiTheme="minorHAnsi" w:hAnsiTheme="minorHAnsi" w:cstheme="minorHAnsi"/>
                <w:sz w:val="20"/>
                <w:szCs w:val="20"/>
              </w:rPr>
              <w:t>the project</w:t>
            </w:r>
            <w:r w:rsidRPr="000B4B5C">
              <w:rPr>
                <w:rFonts w:asciiTheme="minorHAnsi" w:hAnsiTheme="minorHAnsi" w:cstheme="minorHAnsi"/>
                <w:sz w:val="20"/>
                <w:szCs w:val="20"/>
              </w:rPr>
              <w:t>, its GRM system, and communication products have all contributed to ensuring reasonable engagement of the different stakeholders including vulnerable groups (women, youth, IDPs) throughout the project cycle.</w:t>
            </w:r>
            <w:r w:rsidR="00BC036C" w:rsidRPr="000B4B5C">
              <w:rPr>
                <w:rFonts w:asciiTheme="minorHAnsi" w:hAnsiTheme="minorHAnsi" w:cstheme="minorHAnsi"/>
                <w:sz w:val="20"/>
                <w:szCs w:val="20"/>
              </w:rPr>
              <w:t xml:space="preserve"> ESPECRP will continue to implement through sensitive communication and coordination with relevant authorities.</w:t>
            </w:r>
          </w:p>
        </w:tc>
      </w:tr>
      <w:tr w:rsidR="00400647" w:rsidRPr="000B4B5C" w14:paraId="34838782" w14:textId="77777777" w:rsidTr="00590D51">
        <w:trPr>
          <w:trHeight w:val="111"/>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0" w:type="dxa"/>
              <w:left w:w="50" w:type="dxa"/>
              <w:bottom w:w="50" w:type="dxa"/>
              <w:right w:w="50" w:type="dxa"/>
            </w:tcMar>
            <w:hideMark/>
          </w:tcPr>
          <w:p w14:paraId="29DC421F" w14:textId="468A9861" w:rsidR="00400647" w:rsidRPr="000B4B5C" w:rsidRDefault="00400647" w:rsidP="00FC1D71">
            <w:pPr>
              <w:widowControl w:val="0"/>
              <w:autoSpaceDE w:val="0"/>
              <w:autoSpaceDN w:val="0"/>
              <w:adjustRightInd w:val="0"/>
              <w:jc w:val="both"/>
              <w:rPr>
                <w:rFonts w:cstheme="minorHAnsi"/>
                <w:sz w:val="20"/>
                <w:szCs w:val="20"/>
              </w:rPr>
            </w:pPr>
            <w:r w:rsidRPr="000B4B5C">
              <w:rPr>
                <w:rFonts w:cstheme="minorHAnsi"/>
                <w:sz w:val="20"/>
                <w:szCs w:val="20"/>
              </w:rPr>
              <w:t xml:space="preserve">Other –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0" w:type="dxa"/>
              <w:left w:w="50" w:type="dxa"/>
              <w:bottom w:w="50" w:type="dxa"/>
              <w:right w:w="50" w:type="dxa"/>
            </w:tcMar>
            <w:hideMark/>
          </w:tcPr>
          <w:p w14:paraId="01E17429" w14:textId="4E049A7A" w:rsidR="00400647" w:rsidRPr="000B4B5C" w:rsidRDefault="00400647" w:rsidP="00FC1D71">
            <w:pPr>
              <w:widowControl w:val="0"/>
              <w:autoSpaceDE w:val="0"/>
              <w:autoSpaceDN w:val="0"/>
              <w:adjustRightInd w:val="0"/>
              <w:jc w:val="both"/>
              <w:rPr>
                <w:rFonts w:cstheme="minorHAnsi"/>
                <w:sz w:val="20"/>
                <w:szCs w:val="20"/>
              </w:rPr>
            </w:pPr>
          </w:p>
        </w:tc>
        <w:tc>
          <w:tcPr>
            <w:tcW w:w="7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31F4A7" w14:textId="21D4703D" w:rsidR="002C6095" w:rsidRPr="000B4B5C" w:rsidRDefault="002C6095" w:rsidP="00590D51">
            <w:pPr>
              <w:widowControl w:val="0"/>
              <w:autoSpaceDE w:val="0"/>
              <w:autoSpaceDN w:val="0"/>
              <w:adjustRightInd w:val="0"/>
              <w:spacing w:after="0"/>
              <w:contextualSpacing/>
              <w:rPr>
                <w:rFonts w:cstheme="minorHAnsi"/>
                <w:sz w:val="20"/>
                <w:szCs w:val="20"/>
              </w:rPr>
            </w:pPr>
          </w:p>
        </w:tc>
      </w:tr>
      <w:tr w:rsidR="00400647" w:rsidRPr="000B4B5C" w14:paraId="68E99FD6" w14:textId="77777777" w:rsidTr="00BC036C">
        <w:trPr>
          <w:trHeight w:val="17"/>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0" w:type="dxa"/>
              <w:left w:w="50" w:type="dxa"/>
              <w:bottom w:w="50" w:type="dxa"/>
              <w:right w:w="50" w:type="dxa"/>
            </w:tcMar>
            <w:hideMark/>
          </w:tcPr>
          <w:p w14:paraId="34F252BB" w14:textId="77777777" w:rsidR="00400647" w:rsidRPr="000B4B5C" w:rsidRDefault="00400647" w:rsidP="00FC1D71">
            <w:pPr>
              <w:widowControl w:val="0"/>
              <w:autoSpaceDE w:val="0"/>
              <w:autoSpaceDN w:val="0"/>
              <w:adjustRightInd w:val="0"/>
              <w:jc w:val="both"/>
              <w:rPr>
                <w:rFonts w:cstheme="minorHAnsi"/>
                <w:sz w:val="20"/>
                <w:szCs w:val="20"/>
              </w:rPr>
            </w:pPr>
            <w:r w:rsidRPr="000B4B5C">
              <w:rPr>
                <w:rFonts w:cstheme="minorHAnsi"/>
                <w:b/>
                <w:bCs/>
                <w:sz w:val="20"/>
                <w:szCs w:val="20"/>
              </w:rPr>
              <w:t>OVERALL</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0" w:type="dxa"/>
              <w:left w:w="50" w:type="dxa"/>
              <w:bottom w:w="50" w:type="dxa"/>
              <w:right w:w="50" w:type="dxa"/>
            </w:tcMar>
            <w:hideMark/>
          </w:tcPr>
          <w:p w14:paraId="4F5C94DE" w14:textId="77777777" w:rsidR="00400647" w:rsidRPr="000B4B5C" w:rsidRDefault="00400647" w:rsidP="00FC1D71">
            <w:pPr>
              <w:widowControl w:val="0"/>
              <w:autoSpaceDE w:val="0"/>
              <w:autoSpaceDN w:val="0"/>
              <w:adjustRightInd w:val="0"/>
              <w:jc w:val="both"/>
              <w:rPr>
                <w:rFonts w:cstheme="minorHAnsi"/>
                <w:sz w:val="20"/>
                <w:szCs w:val="20"/>
              </w:rPr>
            </w:pPr>
            <w:r w:rsidRPr="000B4B5C">
              <w:rPr>
                <w:rFonts w:cstheme="minorHAnsi"/>
                <w:sz w:val="20"/>
                <w:szCs w:val="20"/>
              </w:rPr>
              <w:t>High</w:t>
            </w:r>
          </w:p>
        </w:tc>
        <w:tc>
          <w:tcPr>
            <w:tcW w:w="7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C7E6AF" w14:textId="705FF070" w:rsidR="00400647" w:rsidRPr="000B4B5C" w:rsidRDefault="00400647" w:rsidP="00FC1D71">
            <w:pPr>
              <w:widowControl w:val="0"/>
              <w:autoSpaceDE w:val="0"/>
              <w:autoSpaceDN w:val="0"/>
              <w:adjustRightInd w:val="0"/>
              <w:jc w:val="both"/>
              <w:rPr>
                <w:rFonts w:cstheme="minorHAnsi"/>
                <w:sz w:val="20"/>
                <w:szCs w:val="20"/>
              </w:rPr>
            </w:pPr>
          </w:p>
        </w:tc>
      </w:tr>
    </w:tbl>
    <w:p w14:paraId="261DBB45" w14:textId="77777777" w:rsidR="003D2F82" w:rsidRDefault="00E15F2F" w:rsidP="003A1E72">
      <w:pPr>
        <w:pStyle w:val="Heading1"/>
        <w:numPr>
          <w:ilvl w:val="0"/>
          <w:numId w:val="31"/>
        </w:numPr>
        <w:rPr>
          <w:rFonts w:asciiTheme="minorHAnsi" w:hAnsiTheme="minorHAnsi" w:cstheme="minorHAnsi"/>
          <w:b/>
          <w:bCs/>
          <w:sz w:val="26"/>
          <w:szCs w:val="26"/>
        </w:rPr>
      </w:pPr>
      <w:bookmarkStart w:id="65" w:name="_Toc142462373"/>
      <w:r w:rsidRPr="00484D63">
        <w:rPr>
          <w:rFonts w:asciiTheme="minorHAnsi" w:hAnsiTheme="minorHAnsi" w:cstheme="minorHAnsi"/>
          <w:b/>
          <w:bCs/>
          <w:sz w:val="26"/>
          <w:szCs w:val="26"/>
        </w:rPr>
        <w:lastRenderedPageBreak/>
        <w:t>ANNEXES</w:t>
      </w:r>
      <w:r w:rsidR="000F1294">
        <w:rPr>
          <w:rFonts w:asciiTheme="minorHAnsi" w:hAnsiTheme="minorHAnsi" w:cstheme="minorHAnsi"/>
          <w:b/>
          <w:bCs/>
          <w:sz w:val="26"/>
          <w:szCs w:val="26"/>
        </w:rPr>
        <w:t>:</w:t>
      </w:r>
      <w:bookmarkEnd w:id="65"/>
      <w:r w:rsidR="000F1294">
        <w:rPr>
          <w:rFonts w:asciiTheme="minorHAnsi" w:hAnsiTheme="minorHAnsi" w:cstheme="minorHAnsi"/>
          <w:b/>
          <w:bCs/>
          <w:sz w:val="26"/>
          <w:szCs w:val="26"/>
        </w:rPr>
        <w:t xml:space="preserve"> </w:t>
      </w:r>
    </w:p>
    <w:p w14:paraId="56AF17D1" w14:textId="175A4D06" w:rsidR="003D2F82" w:rsidRPr="003A426C" w:rsidRDefault="003D2F82" w:rsidP="003D2F82">
      <w:pPr>
        <w:pStyle w:val="Heading2"/>
        <w:rPr>
          <w:rFonts w:asciiTheme="minorHAnsi" w:hAnsiTheme="minorHAnsi" w:cstheme="minorHAnsi"/>
          <w:b/>
          <w:bCs/>
          <w:sz w:val="24"/>
          <w:szCs w:val="24"/>
        </w:rPr>
      </w:pPr>
      <w:bookmarkStart w:id="66" w:name="_Toc142462374"/>
      <w:r w:rsidRPr="003A426C">
        <w:rPr>
          <w:rFonts w:asciiTheme="minorHAnsi" w:hAnsiTheme="minorHAnsi" w:cstheme="minorHAnsi"/>
          <w:b/>
          <w:bCs/>
          <w:sz w:val="24"/>
          <w:szCs w:val="24"/>
        </w:rPr>
        <w:t xml:space="preserve">Annex </w:t>
      </w:r>
      <w:r>
        <w:rPr>
          <w:rFonts w:asciiTheme="minorHAnsi" w:hAnsiTheme="minorHAnsi" w:cstheme="minorHAnsi"/>
          <w:b/>
          <w:bCs/>
          <w:sz w:val="24"/>
          <w:szCs w:val="24"/>
        </w:rPr>
        <w:t>1</w:t>
      </w:r>
      <w:r w:rsidRPr="003A426C">
        <w:rPr>
          <w:rFonts w:asciiTheme="minorHAnsi" w:hAnsiTheme="minorHAnsi" w:cstheme="minorHAnsi"/>
          <w:b/>
          <w:bCs/>
          <w:sz w:val="24"/>
          <w:szCs w:val="24"/>
        </w:rPr>
        <w:t>:</w:t>
      </w:r>
      <w:r w:rsidRPr="003A426C">
        <w:rPr>
          <w:rFonts w:asciiTheme="minorHAnsi" w:hAnsiTheme="minorHAnsi" w:cstheme="minorHAnsi"/>
          <w:sz w:val="24"/>
          <w:szCs w:val="24"/>
        </w:rPr>
        <w:t xml:space="preserve"> </w:t>
      </w:r>
      <w:r>
        <w:rPr>
          <w:rFonts w:asciiTheme="minorHAnsi" w:hAnsiTheme="minorHAnsi" w:cstheme="minorHAnsi"/>
          <w:b/>
          <w:bCs/>
          <w:sz w:val="24"/>
          <w:szCs w:val="24"/>
        </w:rPr>
        <w:t>Results Framework</w:t>
      </w:r>
      <w:bookmarkEnd w:id="66"/>
    </w:p>
    <w:tbl>
      <w:tblPr>
        <w:tblW w:w="5396" w:type="pct"/>
        <w:tblInd w:w="-910" w:type="dxa"/>
        <w:tblLayout w:type="fixed"/>
        <w:tblLook w:val="04A0" w:firstRow="1" w:lastRow="0" w:firstColumn="1" w:lastColumn="0" w:noHBand="0" w:noVBand="1"/>
      </w:tblPr>
      <w:tblGrid>
        <w:gridCol w:w="3959"/>
        <w:gridCol w:w="881"/>
        <w:gridCol w:w="831"/>
        <w:gridCol w:w="810"/>
        <w:gridCol w:w="1218"/>
        <w:gridCol w:w="1278"/>
        <w:gridCol w:w="1103"/>
      </w:tblGrid>
      <w:tr w:rsidR="00C17562" w:rsidRPr="0004559B" w14:paraId="4B18AB2D" w14:textId="17AB47FE" w:rsidTr="00D313AD">
        <w:trPr>
          <w:trHeight w:val="448"/>
        </w:trPr>
        <w:tc>
          <w:tcPr>
            <w:tcW w:w="1964" w:type="pct"/>
            <w:tcBorders>
              <w:top w:val="single" w:sz="8" w:space="0" w:color="auto"/>
              <w:left w:val="single" w:sz="8" w:space="0" w:color="auto"/>
              <w:bottom w:val="single" w:sz="8" w:space="0" w:color="000000"/>
              <w:right w:val="single" w:sz="8" w:space="0" w:color="auto"/>
            </w:tcBorders>
            <w:shd w:val="clear" w:color="000000" w:fill="F4B084"/>
            <w:vAlign w:val="center"/>
            <w:hideMark/>
          </w:tcPr>
          <w:p w14:paraId="2D0B3B20" w14:textId="77777777" w:rsidR="00C17562" w:rsidRPr="0004559B" w:rsidRDefault="00C17562" w:rsidP="00B34AA3">
            <w:pPr>
              <w:spacing w:after="0" w:line="240" w:lineRule="auto"/>
              <w:jc w:val="center"/>
              <w:rPr>
                <w:rFonts w:eastAsia="Times New Roman" w:cstheme="minorHAnsi"/>
                <w:b/>
                <w:bCs/>
                <w:color w:val="000000"/>
                <w:sz w:val="18"/>
                <w:szCs w:val="18"/>
              </w:rPr>
            </w:pPr>
            <w:r w:rsidRPr="0004559B">
              <w:rPr>
                <w:rFonts w:eastAsia="Times New Roman" w:cstheme="minorHAnsi"/>
                <w:b/>
                <w:bCs/>
                <w:color w:val="000000"/>
                <w:sz w:val="18"/>
                <w:szCs w:val="18"/>
              </w:rPr>
              <w:t>PDO Level Indicators</w:t>
            </w:r>
          </w:p>
        </w:tc>
        <w:tc>
          <w:tcPr>
            <w:tcW w:w="437" w:type="pct"/>
            <w:tcBorders>
              <w:top w:val="single" w:sz="8" w:space="0" w:color="auto"/>
              <w:left w:val="single" w:sz="8" w:space="0" w:color="auto"/>
              <w:bottom w:val="single" w:sz="8" w:space="0" w:color="000000"/>
              <w:right w:val="single" w:sz="8" w:space="0" w:color="auto"/>
            </w:tcBorders>
            <w:shd w:val="clear" w:color="000000" w:fill="F4B084"/>
            <w:vAlign w:val="center"/>
            <w:hideMark/>
          </w:tcPr>
          <w:p w14:paraId="22E81896" w14:textId="18F3814F" w:rsidR="00C17562" w:rsidRPr="0004559B" w:rsidRDefault="00C17562" w:rsidP="00B34AA3">
            <w:pPr>
              <w:spacing w:after="0" w:line="240" w:lineRule="auto"/>
              <w:jc w:val="center"/>
              <w:rPr>
                <w:rFonts w:eastAsia="Times New Roman" w:cstheme="minorHAnsi"/>
                <w:b/>
                <w:bCs/>
                <w:color w:val="000000"/>
                <w:sz w:val="18"/>
                <w:szCs w:val="18"/>
              </w:rPr>
            </w:pPr>
            <w:r w:rsidRPr="0004559B">
              <w:rPr>
                <w:rFonts w:eastAsia="Times New Roman" w:cstheme="minorHAnsi"/>
                <w:b/>
                <w:bCs/>
                <w:color w:val="000000"/>
                <w:sz w:val="18"/>
                <w:szCs w:val="18"/>
              </w:rPr>
              <w:t>(IPs)</w:t>
            </w:r>
          </w:p>
        </w:tc>
        <w:tc>
          <w:tcPr>
            <w:tcW w:w="412" w:type="pct"/>
            <w:tcBorders>
              <w:top w:val="single" w:sz="8" w:space="0" w:color="auto"/>
              <w:left w:val="single" w:sz="8" w:space="0" w:color="auto"/>
              <w:bottom w:val="single" w:sz="8" w:space="0" w:color="000000"/>
              <w:right w:val="single" w:sz="8" w:space="0" w:color="auto"/>
            </w:tcBorders>
            <w:shd w:val="clear" w:color="000000" w:fill="F4B084"/>
            <w:vAlign w:val="center"/>
            <w:hideMark/>
          </w:tcPr>
          <w:p w14:paraId="3D0403CA" w14:textId="77777777" w:rsidR="00C17562" w:rsidRPr="0004559B" w:rsidRDefault="00C17562" w:rsidP="00B34AA3">
            <w:pPr>
              <w:spacing w:after="0" w:line="240" w:lineRule="auto"/>
              <w:jc w:val="center"/>
              <w:rPr>
                <w:rFonts w:eastAsia="Times New Roman" w:cstheme="minorHAnsi"/>
                <w:b/>
                <w:bCs/>
                <w:color w:val="000000"/>
                <w:sz w:val="18"/>
                <w:szCs w:val="18"/>
              </w:rPr>
            </w:pPr>
            <w:r w:rsidRPr="0004559B">
              <w:rPr>
                <w:rFonts w:eastAsia="Times New Roman" w:cstheme="minorHAnsi"/>
                <w:b/>
                <w:bCs/>
                <w:color w:val="000000"/>
                <w:sz w:val="18"/>
                <w:szCs w:val="18"/>
              </w:rPr>
              <w:t>Unit</w:t>
            </w:r>
          </w:p>
        </w:tc>
        <w:tc>
          <w:tcPr>
            <w:tcW w:w="402" w:type="pct"/>
            <w:tcBorders>
              <w:top w:val="single" w:sz="8" w:space="0" w:color="auto"/>
              <w:left w:val="single" w:sz="8" w:space="0" w:color="auto"/>
              <w:bottom w:val="single" w:sz="8" w:space="0" w:color="000000"/>
              <w:right w:val="single" w:sz="8" w:space="0" w:color="auto"/>
            </w:tcBorders>
            <w:shd w:val="clear" w:color="000000" w:fill="F4B084"/>
            <w:vAlign w:val="center"/>
            <w:hideMark/>
          </w:tcPr>
          <w:p w14:paraId="5E12394B" w14:textId="77777777" w:rsidR="00C17562" w:rsidRPr="0004559B" w:rsidRDefault="00C17562" w:rsidP="00B34AA3">
            <w:pPr>
              <w:spacing w:after="0" w:line="240" w:lineRule="auto"/>
              <w:jc w:val="center"/>
              <w:rPr>
                <w:rFonts w:eastAsia="Times New Roman" w:cstheme="minorHAnsi"/>
                <w:b/>
                <w:bCs/>
                <w:color w:val="000000"/>
                <w:sz w:val="18"/>
                <w:szCs w:val="18"/>
              </w:rPr>
            </w:pPr>
            <w:r w:rsidRPr="0004559B">
              <w:rPr>
                <w:rFonts w:eastAsia="Times New Roman" w:cstheme="minorHAnsi"/>
                <w:b/>
                <w:bCs/>
                <w:color w:val="000000"/>
                <w:sz w:val="18"/>
                <w:szCs w:val="18"/>
              </w:rPr>
              <w:t>Baseline</w:t>
            </w:r>
          </w:p>
        </w:tc>
        <w:tc>
          <w:tcPr>
            <w:tcW w:w="604" w:type="pct"/>
            <w:tcBorders>
              <w:top w:val="single" w:sz="8" w:space="0" w:color="auto"/>
              <w:left w:val="single" w:sz="8" w:space="0" w:color="auto"/>
              <w:bottom w:val="single" w:sz="8" w:space="0" w:color="000000"/>
              <w:right w:val="single" w:sz="8" w:space="0" w:color="auto"/>
            </w:tcBorders>
            <w:shd w:val="clear" w:color="000000" w:fill="F4B084"/>
            <w:vAlign w:val="center"/>
            <w:hideMark/>
          </w:tcPr>
          <w:p w14:paraId="7C2CD513" w14:textId="54DCDE6A" w:rsidR="00C17562" w:rsidRPr="0004559B" w:rsidRDefault="00C17562" w:rsidP="00B34AA3">
            <w:pPr>
              <w:spacing w:after="0" w:line="240" w:lineRule="auto"/>
              <w:jc w:val="center"/>
              <w:rPr>
                <w:rFonts w:eastAsia="Times New Roman" w:cstheme="minorHAnsi"/>
                <w:b/>
                <w:bCs/>
                <w:color w:val="000000"/>
                <w:sz w:val="18"/>
                <w:szCs w:val="18"/>
              </w:rPr>
            </w:pPr>
            <w:r w:rsidRPr="0004559B">
              <w:rPr>
                <w:rFonts w:eastAsia="Times New Roman" w:cstheme="minorHAnsi"/>
                <w:b/>
                <w:bCs/>
                <w:color w:val="000000"/>
                <w:sz w:val="18"/>
                <w:szCs w:val="18"/>
              </w:rPr>
              <w:t>Total Targets (PF+AF</w:t>
            </w:r>
            <w:r w:rsidR="001B3D4E">
              <w:rPr>
                <w:rFonts w:eastAsia="Times New Roman" w:cstheme="minorHAnsi"/>
                <w:b/>
                <w:bCs/>
                <w:color w:val="000000"/>
                <w:sz w:val="18"/>
                <w:szCs w:val="18"/>
              </w:rPr>
              <w:t>+AF2</w:t>
            </w:r>
            <w:r w:rsidRPr="0004559B">
              <w:rPr>
                <w:rFonts w:eastAsia="Times New Roman" w:cstheme="minorHAnsi"/>
                <w:b/>
                <w:bCs/>
                <w:color w:val="000000"/>
                <w:sz w:val="18"/>
                <w:szCs w:val="18"/>
              </w:rPr>
              <w:t>)</w:t>
            </w:r>
          </w:p>
        </w:tc>
        <w:tc>
          <w:tcPr>
            <w:tcW w:w="634" w:type="pct"/>
            <w:tcBorders>
              <w:top w:val="single" w:sz="8" w:space="0" w:color="auto"/>
              <w:left w:val="single" w:sz="8" w:space="0" w:color="auto"/>
              <w:bottom w:val="single" w:sz="8" w:space="0" w:color="000000"/>
              <w:right w:val="single" w:sz="8" w:space="0" w:color="auto"/>
            </w:tcBorders>
            <w:shd w:val="clear" w:color="000000" w:fill="F4B084"/>
            <w:vAlign w:val="center"/>
            <w:hideMark/>
          </w:tcPr>
          <w:p w14:paraId="5EF72A25" w14:textId="31AAFE54" w:rsidR="00C17562" w:rsidRPr="0004559B" w:rsidRDefault="00C17562" w:rsidP="00B34AA3">
            <w:pPr>
              <w:spacing w:after="0" w:line="240" w:lineRule="auto"/>
              <w:jc w:val="center"/>
              <w:rPr>
                <w:rFonts w:eastAsia="Times New Roman" w:cstheme="minorHAnsi"/>
                <w:b/>
                <w:bCs/>
                <w:color w:val="000000"/>
                <w:sz w:val="18"/>
                <w:szCs w:val="18"/>
              </w:rPr>
            </w:pPr>
            <w:r w:rsidRPr="0004559B">
              <w:rPr>
                <w:rFonts w:eastAsia="Times New Roman" w:cstheme="minorHAnsi"/>
                <w:b/>
                <w:bCs/>
                <w:color w:val="000000"/>
                <w:sz w:val="18"/>
                <w:szCs w:val="18"/>
              </w:rPr>
              <w:t xml:space="preserve">Progress </w:t>
            </w:r>
            <w:r>
              <w:rPr>
                <w:rFonts w:eastAsia="Times New Roman" w:cstheme="minorHAnsi"/>
                <w:b/>
                <w:bCs/>
                <w:color w:val="000000"/>
                <w:sz w:val="18"/>
                <w:szCs w:val="18"/>
              </w:rPr>
              <w:t>as of</w:t>
            </w:r>
            <w:r w:rsidRPr="0004559B">
              <w:rPr>
                <w:rFonts w:eastAsia="Times New Roman" w:cstheme="minorHAnsi"/>
                <w:b/>
                <w:bCs/>
                <w:color w:val="000000"/>
                <w:sz w:val="18"/>
                <w:szCs w:val="18"/>
              </w:rPr>
              <w:t xml:space="preserve"> (</w:t>
            </w:r>
            <w:r w:rsidR="00582FC4">
              <w:rPr>
                <w:rFonts w:eastAsia="Times New Roman" w:cstheme="minorHAnsi"/>
                <w:b/>
                <w:bCs/>
                <w:color w:val="000000"/>
                <w:sz w:val="18"/>
                <w:szCs w:val="18"/>
              </w:rPr>
              <w:t>30 Jun</w:t>
            </w:r>
            <w:r w:rsidRPr="0004559B">
              <w:rPr>
                <w:rFonts w:eastAsia="Times New Roman" w:cstheme="minorHAnsi"/>
                <w:b/>
                <w:bCs/>
                <w:color w:val="000000"/>
                <w:sz w:val="18"/>
                <w:szCs w:val="18"/>
              </w:rPr>
              <w:t xml:space="preserve"> 202</w:t>
            </w:r>
            <w:r w:rsidR="00582FC4">
              <w:rPr>
                <w:rFonts w:eastAsia="Times New Roman" w:cstheme="minorHAnsi"/>
                <w:b/>
                <w:bCs/>
                <w:color w:val="000000"/>
                <w:sz w:val="18"/>
                <w:szCs w:val="18"/>
              </w:rPr>
              <w:t>3</w:t>
            </w:r>
            <w:r w:rsidRPr="0004559B">
              <w:rPr>
                <w:rFonts w:eastAsia="Times New Roman" w:cstheme="minorHAnsi"/>
                <w:b/>
                <w:bCs/>
                <w:color w:val="000000"/>
                <w:sz w:val="18"/>
                <w:szCs w:val="18"/>
              </w:rPr>
              <w:t>)</w:t>
            </w:r>
          </w:p>
        </w:tc>
        <w:tc>
          <w:tcPr>
            <w:tcW w:w="547" w:type="pct"/>
            <w:tcBorders>
              <w:top w:val="single" w:sz="8" w:space="0" w:color="auto"/>
              <w:left w:val="single" w:sz="8" w:space="0" w:color="auto"/>
              <w:right w:val="single" w:sz="8" w:space="0" w:color="auto"/>
            </w:tcBorders>
            <w:shd w:val="clear" w:color="auto" w:fill="F2F2F2" w:themeFill="background1" w:themeFillShade="F2"/>
            <w:vAlign w:val="center"/>
          </w:tcPr>
          <w:p w14:paraId="499DD1BC" w14:textId="77777777" w:rsidR="00C17562" w:rsidRPr="00D313AD" w:rsidRDefault="00C17562" w:rsidP="00C17562">
            <w:pPr>
              <w:spacing w:after="0" w:line="240" w:lineRule="auto"/>
              <w:jc w:val="center"/>
              <w:rPr>
                <w:rFonts w:eastAsia="Times New Roman" w:cstheme="minorHAnsi"/>
                <w:b/>
                <w:bCs/>
                <w:color w:val="000000"/>
                <w:sz w:val="18"/>
                <w:szCs w:val="18"/>
              </w:rPr>
            </w:pPr>
          </w:p>
          <w:p w14:paraId="20F58AA1" w14:textId="4683E9B2" w:rsidR="00C17562" w:rsidRPr="00D313AD" w:rsidRDefault="00C17562" w:rsidP="00C17562">
            <w:pPr>
              <w:spacing w:after="0" w:line="240" w:lineRule="auto"/>
              <w:rPr>
                <w:rFonts w:eastAsia="Times New Roman" w:cstheme="minorHAnsi"/>
                <w:b/>
                <w:bCs/>
                <w:color w:val="000000"/>
                <w:sz w:val="18"/>
                <w:szCs w:val="18"/>
              </w:rPr>
            </w:pPr>
            <w:r w:rsidRPr="00D313AD">
              <w:rPr>
                <w:rFonts w:eastAsia="Times New Roman" w:cstheme="minorHAnsi"/>
                <w:b/>
                <w:bCs/>
                <w:color w:val="000000"/>
                <w:sz w:val="18"/>
                <w:szCs w:val="18"/>
              </w:rPr>
              <w:t>% results vs targets</w:t>
            </w:r>
          </w:p>
        </w:tc>
      </w:tr>
      <w:tr w:rsidR="00D313AD" w:rsidRPr="0004559B" w14:paraId="373E68A7" w14:textId="4559CA33" w:rsidTr="00D313AD">
        <w:trPr>
          <w:trHeight w:val="214"/>
        </w:trPr>
        <w:tc>
          <w:tcPr>
            <w:tcW w:w="5000" w:type="pct"/>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14:paraId="20AED428" w14:textId="5109BF9E" w:rsidR="00D313AD" w:rsidRPr="00D313AD" w:rsidRDefault="00D313AD" w:rsidP="007D2225">
            <w:pPr>
              <w:spacing w:after="0" w:line="240" w:lineRule="auto"/>
              <w:jc w:val="both"/>
              <w:rPr>
                <w:rFonts w:eastAsia="Times New Roman" w:cstheme="minorHAnsi"/>
                <w:b/>
                <w:bCs/>
                <w:color w:val="000000"/>
                <w:sz w:val="18"/>
                <w:szCs w:val="18"/>
              </w:rPr>
            </w:pPr>
            <w:r w:rsidRPr="0004559B">
              <w:rPr>
                <w:rFonts w:eastAsia="Times New Roman" w:cstheme="minorHAnsi"/>
                <w:b/>
                <w:bCs/>
                <w:color w:val="000000"/>
                <w:sz w:val="18"/>
                <w:szCs w:val="18"/>
              </w:rPr>
              <w:t xml:space="preserve">Provision of Cash Transfers </w:t>
            </w:r>
          </w:p>
        </w:tc>
      </w:tr>
      <w:tr w:rsidR="001B3D4E" w:rsidRPr="0004559B" w14:paraId="68B417BB" w14:textId="6E0DBCE6" w:rsidTr="009B2DE5">
        <w:trPr>
          <w:trHeight w:val="37"/>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7041A0C9" w14:textId="77777777" w:rsidR="001B3D4E" w:rsidRPr="0004559B" w:rsidRDefault="001B3D4E" w:rsidP="001B3D4E">
            <w:pPr>
              <w:spacing w:after="0" w:line="240" w:lineRule="auto"/>
              <w:jc w:val="both"/>
              <w:rPr>
                <w:rFonts w:eastAsia="Times New Roman" w:cstheme="minorHAnsi"/>
                <w:color w:val="000000"/>
                <w:sz w:val="18"/>
                <w:szCs w:val="18"/>
              </w:rPr>
            </w:pPr>
            <w:r w:rsidRPr="0004559B">
              <w:rPr>
                <w:rFonts w:eastAsia="Times New Roman" w:cstheme="minorHAnsi"/>
                <w:color w:val="000000"/>
                <w:sz w:val="18"/>
                <w:szCs w:val="18"/>
              </w:rPr>
              <w:t>Number of beneficiary households benefitting from the cash for nutrition program</w:t>
            </w:r>
          </w:p>
        </w:tc>
        <w:tc>
          <w:tcPr>
            <w:tcW w:w="437" w:type="pct"/>
            <w:tcBorders>
              <w:top w:val="nil"/>
              <w:left w:val="nil"/>
              <w:bottom w:val="single" w:sz="8" w:space="0" w:color="auto"/>
              <w:right w:val="single" w:sz="8" w:space="0" w:color="auto"/>
            </w:tcBorders>
            <w:shd w:val="clear" w:color="000000" w:fill="FFFFFF"/>
            <w:vAlign w:val="center"/>
            <w:hideMark/>
          </w:tcPr>
          <w:p w14:paraId="20C24239"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SFD</w:t>
            </w:r>
          </w:p>
        </w:tc>
        <w:tc>
          <w:tcPr>
            <w:tcW w:w="412" w:type="pct"/>
            <w:tcBorders>
              <w:top w:val="nil"/>
              <w:left w:val="nil"/>
              <w:bottom w:val="single" w:sz="8" w:space="0" w:color="auto"/>
              <w:right w:val="single" w:sz="8" w:space="0" w:color="auto"/>
            </w:tcBorders>
            <w:shd w:val="clear" w:color="000000" w:fill="FFFFFF"/>
            <w:vAlign w:val="center"/>
            <w:hideMark/>
          </w:tcPr>
          <w:p w14:paraId="57733A48"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 xml:space="preserve">Number </w:t>
            </w:r>
          </w:p>
        </w:tc>
        <w:tc>
          <w:tcPr>
            <w:tcW w:w="402" w:type="pct"/>
            <w:tcBorders>
              <w:top w:val="nil"/>
              <w:left w:val="nil"/>
              <w:bottom w:val="single" w:sz="8" w:space="0" w:color="auto"/>
              <w:right w:val="single" w:sz="8" w:space="0" w:color="auto"/>
            </w:tcBorders>
            <w:shd w:val="clear" w:color="000000" w:fill="FFFFFF"/>
            <w:vAlign w:val="center"/>
            <w:hideMark/>
          </w:tcPr>
          <w:p w14:paraId="7A8FB11F"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758AF1B6" w14:textId="304E8760" w:rsidR="001B3D4E" w:rsidRPr="0004559B" w:rsidRDefault="001B3D4E" w:rsidP="001B3D4E">
            <w:pPr>
              <w:spacing w:after="0" w:line="240" w:lineRule="auto"/>
              <w:jc w:val="center"/>
              <w:rPr>
                <w:rFonts w:eastAsia="Times New Roman" w:cstheme="minorHAnsi"/>
                <w:color w:val="000000"/>
                <w:sz w:val="18"/>
                <w:szCs w:val="18"/>
              </w:rPr>
            </w:pPr>
            <w:r>
              <w:rPr>
                <w:rFonts w:ascii="Calibri" w:hAnsi="Calibri" w:cs="Calibri"/>
                <w:color w:val="000000"/>
                <w:sz w:val="18"/>
                <w:szCs w:val="18"/>
              </w:rPr>
              <w:t>106,500</w:t>
            </w:r>
          </w:p>
        </w:tc>
        <w:tc>
          <w:tcPr>
            <w:tcW w:w="634" w:type="pct"/>
            <w:tcBorders>
              <w:top w:val="nil"/>
              <w:left w:val="nil"/>
              <w:bottom w:val="single" w:sz="8" w:space="0" w:color="auto"/>
              <w:right w:val="single" w:sz="8" w:space="0" w:color="auto"/>
            </w:tcBorders>
            <w:shd w:val="clear" w:color="000000" w:fill="F4B084"/>
            <w:noWrap/>
            <w:vAlign w:val="center"/>
            <w:hideMark/>
          </w:tcPr>
          <w:p w14:paraId="6E67D245" w14:textId="0A90F571" w:rsidR="001B3D4E" w:rsidRPr="009B2DE5" w:rsidRDefault="001B3D4E" w:rsidP="001B3D4E">
            <w:pPr>
              <w:spacing w:after="0" w:line="240" w:lineRule="auto"/>
              <w:jc w:val="center"/>
              <w:rPr>
                <w:rFonts w:eastAsia="Times New Roman" w:cstheme="minorHAnsi"/>
                <w:b/>
                <w:bCs/>
                <w:color w:val="000000"/>
                <w:sz w:val="20"/>
                <w:szCs w:val="20"/>
              </w:rPr>
            </w:pPr>
            <w:r w:rsidRPr="009B2DE5">
              <w:rPr>
                <w:rFonts w:ascii="Calibri" w:hAnsi="Calibri" w:cs="Calibri"/>
                <w:b/>
                <w:bCs/>
                <w:color w:val="000000"/>
                <w:sz w:val="20"/>
                <w:szCs w:val="20"/>
              </w:rPr>
              <w:t>75,240</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2014B081" w14:textId="79091B9F" w:rsidR="001B3D4E" w:rsidRPr="009B2DE5" w:rsidRDefault="001B3D4E" w:rsidP="001B3D4E">
            <w:pPr>
              <w:spacing w:after="0" w:line="240" w:lineRule="auto"/>
              <w:jc w:val="center"/>
              <w:rPr>
                <w:rFonts w:cstheme="minorHAnsi"/>
                <w:b/>
                <w:bCs/>
                <w:color w:val="000000"/>
                <w:sz w:val="20"/>
                <w:szCs w:val="20"/>
              </w:rPr>
            </w:pPr>
            <w:r>
              <w:rPr>
                <w:rFonts w:ascii="Calibri" w:hAnsi="Calibri" w:cs="Calibri"/>
                <w:color w:val="000000"/>
                <w:sz w:val="20"/>
                <w:szCs w:val="20"/>
              </w:rPr>
              <w:t>70.6%</w:t>
            </w:r>
          </w:p>
        </w:tc>
      </w:tr>
      <w:tr w:rsidR="001B3D4E" w:rsidRPr="0004559B" w14:paraId="60E9A1A8" w14:textId="54C3FC89" w:rsidTr="009B2DE5">
        <w:trPr>
          <w:trHeight w:val="37"/>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5FFF531F" w14:textId="77777777" w:rsidR="001B3D4E" w:rsidRPr="0004559B" w:rsidRDefault="001B3D4E" w:rsidP="001B3D4E">
            <w:pPr>
              <w:spacing w:after="0" w:line="240" w:lineRule="auto"/>
              <w:ind w:left="720"/>
              <w:jc w:val="both"/>
              <w:rPr>
                <w:rFonts w:eastAsia="Times New Roman" w:cstheme="minorHAnsi"/>
                <w:color w:val="000000"/>
                <w:sz w:val="16"/>
                <w:szCs w:val="16"/>
              </w:rPr>
            </w:pPr>
            <w:r w:rsidRPr="0004559B">
              <w:rPr>
                <w:rFonts w:eastAsia="Times New Roman" w:cstheme="minorHAnsi"/>
                <w:color w:val="000000"/>
                <w:sz w:val="16"/>
                <w:szCs w:val="16"/>
              </w:rPr>
              <w:t>Number of beneficiary households (Social Welfare Fund)</w:t>
            </w:r>
          </w:p>
        </w:tc>
        <w:tc>
          <w:tcPr>
            <w:tcW w:w="437" w:type="pct"/>
            <w:tcBorders>
              <w:top w:val="nil"/>
              <w:left w:val="nil"/>
              <w:bottom w:val="single" w:sz="8" w:space="0" w:color="auto"/>
              <w:right w:val="single" w:sz="8" w:space="0" w:color="auto"/>
            </w:tcBorders>
            <w:shd w:val="clear" w:color="000000" w:fill="FFFFFF"/>
            <w:vAlign w:val="center"/>
            <w:hideMark/>
          </w:tcPr>
          <w:p w14:paraId="6124C592"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SFD</w:t>
            </w:r>
          </w:p>
        </w:tc>
        <w:tc>
          <w:tcPr>
            <w:tcW w:w="412" w:type="pct"/>
            <w:tcBorders>
              <w:top w:val="nil"/>
              <w:left w:val="nil"/>
              <w:bottom w:val="single" w:sz="8" w:space="0" w:color="auto"/>
              <w:right w:val="single" w:sz="8" w:space="0" w:color="auto"/>
            </w:tcBorders>
            <w:shd w:val="clear" w:color="000000" w:fill="FFFFFF"/>
            <w:vAlign w:val="center"/>
            <w:hideMark/>
          </w:tcPr>
          <w:p w14:paraId="5ABC4ECD"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 xml:space="preserve">Number </w:t>
            </w:r>
          </w:p>
        </w:tc>
        <w:tc>
          <w:tcPr>
            <w:tcW w:w="402" w:type="pct"/>
            <w:tcBorders>
              <w:top w:val="nil"/>
              <w:left w:val="nil"/>
              <w:bottom w:val="single" w:sz="8" w:space="0" w:color="auto"/>
              <w:right w:val="single" w:sz="8" w:space="0" w:color="auto"/>
            </w:tcBorders>
            <w:shd w:val="clear" w:color="000000" w:fill="FFFFFF"/>
            <w:vAlign w:val="center"/>
            <w:hideMark/>
          </w:tcPr>
          <w:p w14:paraId="0527E35F"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664A5F45" w14:textId="1FC3A398" w:rsidR="001B3D4E" w:rsidRPr="0004559B" w:rsidRDefault="001B3D4E" w:rsidP="001B3D4E">
            <w:pPr>
              <w:spacing w:after="0" w:line="240" w:lineRule="auto"/>
              <w:jc w:val="center"/>
              <w:rPr>
                <w:rFonts w:eastAsia="Times New Roman" w:cstheme="minorHAnsi"/>
                <w:color w:val="000000"/>
                <w:sz w:val="18"/>
                <w:szCs w:val="18"/>
              </w:rPr>
            </w:pPr>
            <w:r>
              <w:rPr>
                <w:rFonts w:ascii="Calibri" w:hAnsi="Calibri" w:cs="Calibri"/>
                <w:color w:val="000000"/>
                <w:sz w:val="18"/>
                <w:szCs w:val="18"/>
              </w:rPr>
              <w:t>9,300</w:t>
            </w:r>
          </w:p>
        </w:tc>
        <w:tc>
          <w:tcPr>
            <w:tcW w:w="634" w:type="pct"/>
            <w:tcBorders>
              <w:top w:val="nil"/>
              <w:left w:val="nil"/>
              <w:bottom w:val="single" w:sz="8" w:space="0" w:color="auto"/>
              <w:right w:val="single" w:sz="8" w:space="0" w:color="auto"/>
            </w:tcBorders>
            <w:shd w:val="clear" w:color="000000" w:fill="F4B084"/>
            <w:noWrap/>
            <w:vAlign w:val="center"/>
            <w:hideMark/>
          </w:tcPr>
          <w:p w14:paraId="4E35B6E7" w14:textId="41FE838B" w:rsidR="001B3D4E" w:rsidRPr="009B2DE5" w:rsidRDefault="001B3D4E" w:rsidP="001B3D4E">
            <w:pPr>
              <w:spacing w:after="0" w:line="240" w:lineRule="auto"/>
              <w:jc w:val="center"/>
              <w:rPr>
                <w:rFonts w:eastAsia="Times New Roman" w:cstheme="minorHAnsi"/>
                <w:b/>
                <w:bCs/>
                <w:color w:val="000000"/>
                <w:sz w:val="20"/>
                <w:szCs w:val="20"/>
              </w:rPr>
            </w:pPr>
            <w:r w:rsidRPr="009B2DE5">
              <w:rPr>
                <w:rFonts w:ascii="Calibri" w:hAnsi="Calibri" w:cs="Calibri"/>
                <w:b/>
                <w:bCs/>
                <w:color w:val="000000"/>
                <w:sz w:val="20"/>
                <w:szCs w:val="20"/>
              </w:rPr>
              <w:t>4,970</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7DBBEC08" w14:textId="55E284ED" w:rsidR="001B3D4E" w:rsidRPr="009B2DE5" w:rsidRDefault="001B3D4E" w:rsidP="001B3D4E">
            <w:pPr>
              <w:spacing w:after="0" w:line="240" w:lineRule="auto"/>
              <w:jc w:val="center"/>
              <w:rPr>
                <w:rFonts w:cstheme="minorHAnsi"/>
                <w:b/>
                <w:bCs/>
                <w:color w:val="000000"/>
                <w:sz w:val="20"/>
                <w:szCs w:val="20"/>
              </w:rPr>
            </w:pPr>
            <w:r>
              <w:rPr>
                <w:rFonts w:ascii="Calibri" w:hAnsi="Calibri" w:cs="Calibri"/>
                <w:color w:val="000000"/>
                <w:sz w:val="20"/>
                <w:szCs w:val="20"/>
              </w:rPr>
              <w:t>53.4%</w:t>
            </w:r>
          </w:p>
        </w:tc>
      </w:tr>
      <w:tr w:rsidR="001B3D4E" w:rsidRPr="0004559B" w14:paraId="7F44E228" w14:textId="2D5AEE10" w:rsidTr="009B2DE5">
        <w:trPr>
          <w:trHeight w:val="300"/>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7DEB8750" w14:textId="77777777" w:rsidR="001B3D4E" w:rsidRPr="0004559B" w:rsidRDefault="001B3D4E" w:rsidP="001B3D4E">
            <w:pPr>
              <w:spacing w:after="0" w:line="240" w:lineRule="auto"/>
              <w:ind w:left="720"/>
              <w:jc w:val="both"/>
              <w:rPr>
                <w:rFonts w:eastAsia="Times New Roman" w:cstheme="minorHAnsi"/>
                <w:color w:val="000000"/>
                <w:sz w:val="16"/>
                <w:szCs w:val="16"/>
              </w:rPr>
            </w:pPr>
            <w:r w:rsidRPr="0004559B">
              <w:rPr>
                <w:rFonts w:eastAsia="Times New Roman" w:cstheme="minorHAnsi"/>
                <w:color w:val="000000"/>
                <w:sz w:val="16"/>
                <w:szCs w:val="16"/>
              </w:rPr>
              <w:t>Number of beneficiaries (female)</w:t>
            </w:r>
          </w:p>
        </w:tc>
        <w:tc>
          <w:tcPr>
            <w:tcW w:w="437" w:type="pct"/>
            <w:tcBorders>
              <w:top w:val="nil"/>
              <w:left w:val="nil"/>
              <w:bottom w:val="single" w:sz="8" w:space="0" w:color="auto"/>
              <w:right w:val="single" w:sz="8" w:space="0" w:color="auto"/>
            </w:tcBorders>
            <w:shd w:val="clear" w:color="000000" w:fill="FFFFFF"/>
            <w:vAlign w:val="center"/>
            <w:hideMark/>
          </w:tcPr>
          <w:p w14:paraId="4FB30DBC"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SFD</w:t>
            </w:r>
          </w:p>
        </w:tc>
        <w:tc>
          <w:tcPr>
            <w:tcW w:w="412" w:type="pct"/>
            <w:tcBorders>
              <w:top w:val="nil"/>
              <w:left w:val="nil"/>
              <w:bottom w:val="single" w:sz="8" w:space="0" w:color="auto"/>
              <w:right w:val="single" w:sz="8" w:space="0" w:color="auto"/>
            </w:tcBorders>
            <w:shd w:val="clear" w:color="000000" w:fill="FFFFFF"/>
            <w:vAlign w:val="center"/>
            <w:hideMark/>
          </w:tcPr>
          <w:p w14:paraId="2322C0F0"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 xml:space="preserve">Number </w:t>
            </w:r>
          </w:p>
        </w:tc>
        <w:tc>
          <w:tcPr>
            <w:tcW w:w="402" w:type="pct"/>
            <w:tcBorders>
              <w:top w:val="nil"/>
              <w:left w:val="nil"/>
              <w:bottom w:val="single" w:sz="8" w:space="0" w:color="auto"/>
              <w:right w:val="single" w:sz="8" w:space="0" w:color="auto"/>
            </w:tcBorders>
            <w:shd w:val="clear" w:color="000000" w:fill="FFFFFF"/>
            <w:vAlign w:val="center"/>
            <w:hideMark/>
          </w:tcPr>
          <w:p w14:paraId="07507049"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33F063BB" w14:textId="3A3812E5" w:rsidR="001B3D4E" w:rsidRPr="0004559B" w:rsidRDefault="001B3D4E" w:rsidP="001B3D4E">
            <w:pPr>
              <w:spacing w:after="0" w:line="240" w:lineRule="auto"/>
              <w:jc w:val="center"/>
              <w:rPr>
                <w:rFonts w:eastAsia="Times New Roman" w:cstheme="minorHAnsi"/>
                <w:color w:val="000000"/>
                <w:sz w:val="18"/>
                <w:szCs w:val="18"/>
              </w:rPr>
            </w:pPr>
            <w:r>
              <w:rPr>
                <w:rFonts w:ascii="Calibri" w:hAnsi="Calibri" w:cs="Calibri"/>
                <w:color w:val="000000"/>
                <w:sz w:val="18"/>
                <w:szCs w:val="18"/>
              </w:rPr>
              <w:t>111,600</w:t>
            </w:r>
          </w:p>
        </w:tc>
        <w:tc>
          <w:tcPr>
            <w:tcW w:w="634" w:type="pct"/>
            <w:tcBorders>
              <w:top w:val="nil"/>
              <w:left w:val="nil"/>
              <w:bottom w:val="single" w:sz="8" w:space="0" w:color="auto"/>
              <w:right w:val="single" w:sz="8" w:space="0" w:color="auto"/>
            </w:tcBorders>
            <w:shd w:val="clear" w:color="000000" w:fill="F4B084"/>
            <w:noWrap/>
            <w:vAlign w:val="center"/>
            <w:hideMark/>
          </w:tcPr>
          <w:p w14:paraId="282ED427" w14:textId="089B9673" w:rsidR="001B3D4E" w:rsidRPr="009B2DE5" w:rsidRDefault="001B3D4E" w:rsidP="001B3D4E">
            <w:pPr>
              <w:spacing w:after="0" w:line="240" w:lineRule="auto"/>
              <w:jc w:val="center"/>
              <w:rPr>
                <w:rFonts w:eastAsia="Times New Roman" w:cstheme="minorHAnsi"/>
                <w:b/>
                <w:bCs/>
                <w:color w:val="000000"/>
                <w:sz w:val="20"/>
                <w:szCs w:val="20"/>
              </w:rPr>
            </w:pPr>
            <w:r w:rsidRPr="009B2DE5">
              <w:rPr>
                <w:rFonts w:ascii="Calibri" w:hAnsi="Calibri" w:cs="Calibri"/>
                <w:b/>
                <w:bCs/>
                <w:color w:val="000000"/>
                <w:sz w:val="20"/>
                <w:szCs w:val="20"/>
              </w:rPr>
              <w:t>80,453</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146B98BB" w14:textId="5187A2B8" w:rsidR="001B3D4E" w:rsidRPr="009B2DE5" w:rsidRDefault="001B3D4E" w:rsidP="001B3D4E">
            <w:pPr>
              <w:spacing w:after="0" w:line="240" w:lineRule="auto"/>
              <w:jc w:val="center"/>
              <w:rPr>
                <w:rFonts w:cstheme="minorHAnsi"/>
                <w:b/>
                <w:bCs/>
                <w:color w:val="000000"/>
                <w:sz w:val="20"/>
                <w:szCs w:val="20"/>
              </w:rPr>
            </w:pPr>
            <w:r>
              <w:rPr>
                <w:rFonts w:ascii="Calibri" w:hAnsi="Calibri" w:cs="Calibri"/>
                <w:color w:val="000000"/>
                <w:sz w:val="20"/>
                <w:szCs w:val="20"/>
              </w:rPr>
              <w:t>72.1%</w:t>
            </w:r>
          </w:p>
        </w:tc>
      </w:tr>
      <w:tr w:rsidR="001B3D4E" w:rsidRPr="0004559B" w14:paraId="7C59C8DB" w14:textId="7ECF0B42" w:rsidTr="009B2DE5">
        <w:trPr>
          <w:trHeight w:val="300"/>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10A52660" w14:textId="77777777" w:rsidR="001B3D4E" w:rsidRPr="0004559B" w:rsidRDefault="001B3D4E" w:rsidP="001B3D4E">
            <w:pPr>
              <w:spacing w:after="0" w:line="240" w:lineRule="auto"/>
              <w:ind w:left="720"/>
              <w:jc w:val="both"/>
              <w:rPr>
                <w:rFonts w:eastAsia="Times New Roman" w:cstheme="minorHAnsi"/>
                <w:color w:val="000000"/>
                <w:sz w:val="16"/>
                <w:szCs w:val="16"/>
              </w:rPr>
            </w:pPr>
            <w:r w:rsidRPr="0004559B">
              <w:rPr>
                <w:rFonts w:eastAsia="Times New Roman" w:cstheme="minorHAnsi"/>
                <w:color w:val="000000"/>
                <w:sz w:val="16"/>
                <w:szCs w:val="16"/>
              </w:rPr>
              <w:t>Number of beneficiaries (children)</w:t>
            </w:r>
          </w:p>
        </w:tc>
        <w:tc>
          <w:tcPr>
            <w:tcW w:w="437" w:type="pct"/>
            <w:tcBorders>
              <w:top w:val="nil"/>
              <w:left w:val="nil"/>
              <w:bottom w:val="single" w:sz="8" w:space="0" w:color="auto"/>
              <w:right w:val="single" w:sz="8" w:space="0" w:color="auto"/>
            </w:tcBorders>
            <w:shd w:val="clear" w:color="000000" w:fill="FFFFFF"/>
            <w:vAlign w:val="center"/>
            <w:hideMark/>
          </w:tcPr>
          <w:p w14:paraId="2ABDDE82"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 </w:t>
            </w:r>
          </w:p>
        </w:tc>
        <w:tc>
          <w:tcPr>
            <w:tcW w:w="412" w:type="pct"/>
            <w:tcBorders>
              <w:top w:val="nil"/>
              <w:left w:val="nil"/>
              <w:bottom w:val="single" w:sz="8" w:space="0" w:color="auto"/>
              <w:right w:val="single" w:sz="8" w:space="0" w:color="auto"/>
            </w:tcBorders>
            <w:shd w:val="clear" w:color="000000" w:fill="FFFFFF"/>
            <w:vAlign w:val="center"/>
            <w:hideMark/>
          </w:tcPr>
          <w:p w14:paraId="510DEC74"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 xml:space="preserve">Number </w:t>
            </w:r>
          </w:p>
        </w:tc>
        <w:tc>
          <w:tcPr>
            <w:tcW w:w="402" w:type="pct"/>
            <w:tcBorders>
              <w:top w:val="nil"/>
              <w:left w:val="nil"/>
              <w:bottom w:val="single" w:sz="8" w:space="0" w:color="auto"/>
              <w:right w:val="single" w:sz="8" w:space="0" w:color="auto"/>
            </w:tcBorders>
            <w:shd w:val="clear" w:color="000000" w:fill="FFFFFF"/>
            <w:vAlign w:val="center"/>
            <w:hideMark/>
          </w:tcPr>
          <w:p w14:paraId="1E350612"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7336918A" w14:textId="0313FA67" w:rsidR="001B3D4E" w:rsidRPr="0004559B" w:rsidRDefault="001B3D4E" w:rsidP="001B3D4E">
            <w:pPr>
              <w:spacing w:after="0" w:line="240" w:lineRule="auto"/>
              <w:jc w:val="center"/>
              <w:rPr>
                <w:rFonts w:eastAsia="Times New Roman" w:cstheme="minorHAnsi"/>
                <w:color w:val="000000"/>
                <w:sz w:val="18"/>
                <w:szCs w:val="18"/>
              </w:rPr>
            </w:pPr>
            <w:r>
              <w:rPr>
                <w:rFonts w:ascii="Calibri" w:hAnsi="Calibri" w:cs="Calibri"/>
                <w:color w:val="000000"/>
                <w:sz w:val="18"/>
                <w:szCs w:val="18"/>
              </w:rPr>
              <w:t>153,000</w:t>
            </w:r>
          </w:p>
        </w:tc>
        <w:tc>
          <w:tcPr>
            <w:tcW w:w="634" w:type="pct"/>
            <w:tcBorders>
              <w:top w:val="nil"/>
              <w:left w:val="nil"/>
              <w:bottom w:val="single" w:sz="8" w:space="0" w:color="auto"/>
              <w:right w:val="single" w:sz="8" w:space="0" w:color="auto"/>
            </w:tcBorders>
            <w:shd w:val="clear" w:color="000000" w:fill="F4B084"/>
            <w:noWrap/>
            <w:vAlign w:val="center"/>
            <w:hideMark/>
          </w:tcPr>
          <w:p w14:paraId="0F7A5365" w14:textId="2B7B5A89" w:rsidR="001B3D4E" w:rsidRPr="009B2DE5" w:rsidRDefault="001B3D4E" w:rsidP="001B3D4E">
            <w:pPr>
              <w:spacing w:after="0" w:line="240" w:lineRule="auto"/>
              <w:jc w:val="center"/>
              <w:rPr>
                <w:rFonts w:eastAsia="Times New Roman" w:cstheme="minorHAnsi"/>
                <w:b/>
                <w:bCs/>
                <w:color w:val="FF0000"/>
                <w:sz w:val="20"/>
                <w:szCs w:val="20"/>
              </w:rPr>
            </w:pPr>
            <w:r w:rsidRPr="009B2DE5">
              <w:rPr>
                <w:rFonts w:ascii="Calibri" w:hAnsi="Calibri" w:cs="Calibri"/>
                <w:b/>
                <w:bCs/>
                <w:color w:val="000000"/>
                <w:sz w:val="20"/>
                <w:szCs w:val="20"/>
              </w:rPr>
              <w:t>119,564</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67EFCE32" w14:textId="7D807309" w:rsidR="001B3D4E" w:rsidRPr="009B2DE5" w:rsidRDefault="001B3D4E" w:rsidP="001B3D4E">
            <w:pPr>
              <w:spacing w:after="0" w:line="240" w:lineRule="auto"/>
              <w:jc w:val="center"/>
              <w:rPr>
                <w:rFonts w:cstheme="minorHAnsi"/>
                <w:b/>
                <w:bCs/>
                <w:color w:val="000000"/>
                <w:sz w:val="20"/>
                <w:szCs w:val="20"/>
              </w:rPr>
            </w:pPr>
            <w:r>
              <w:rPr>
                <w:rFonts w:ascii="Calibri" w:hAnsi="Calibri" w:cs="Calibri"/>
                <w:color w:val="000000"/>
                <w:sz w:val="20"/>
                <w:szCs w:val="20"/>
              </w:rPr>
              <w:t>78.1%</w:t>
            </w:r>
          </w:p>
        </w:tc>
      </w:tr>
      <w:tr w:rsidR="00D313AD" w:rsidRPr="0004559B" w14:paraId="0375AEC8" w14:textId="75C651AA" w:rsidTr="00D313AD">
        <w:trPr>
          <w:trHeight w:val="37"/>
        </w:trPr>
        <w:tc>
          <w:tcPr>
            <w:tcW w:w="5000" w:type="pct"/>
            <w:gridSpan w:val="7"/>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5437F07A" w14:textId="16D930DA" w:rsidR="00D313AD" w:rsidRPr="00D313AD" w:rsidRDefault="00D313AD" w:rsidP="00D313AD">
            <w:pPr>
              <w:spacing w:after="0" w:line="240" w:lineRule="auto"/>
              <w:jc w:val="both"/>
              <w:rPr>
                <w:rFonts w:eastAsia="Times New Roman" w:cstheme="minorHAnsi"/>
                <w:b/>
                <w:bCs/>
                <w:color w:val="000000"/>
                <w:sz w:val="18"/>
                <w:szCs w:val="18"/>
              </w:rPr>
            </w:pPr>
            <w:r w:rsidRPr="0004559B">
              <w:rPr>
                <w:rFonts w:eastAsia="Times New Roman" w:cstheme="minorHAnsi"/>
                <w:b/>
                <w:bCs/>
                <w:color w:val="000000"/>
                <w:sz w:val="18"/>
                <w:szCs w:val="18"/>
              </w:rPr>
              <w:t>Provision of temporary employment</w:t>
            </w:r>
            <w:r w:rsidRPr="0004559B">
              <w:rPr>
                <w:rFonts w:eastAsia="Times New Roman" w:cstheme="minorHAnsi"/>
                <w:color w:val="000000"/>
                <w:sz w:val="18"/>
                <w:szCs w:val="18"/>
              </w:rPr>
              <w:t xml:space="preserve"> </w:t>
            </w:r>
          </w:p>
        </w:tc>
      </w:tr>
      <w:tr w:rsidR="001B3D4E" w:rsidRPr="0004559B" w14:paraId="300E25BB" w14:textId="01114CC5" w:rsidTr="009B2DE5">
        <w:trPr>
          <w:trHeight w:val="37"/>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54BEF011" w14:textId="77777777" w:rsidR="001B3D4E" w:rsidRPr="0004559B" w:rsidRDefault="001B3D4E" w:rsidP="001B3D4E">
            <w:pPr>
              <w:spacing w:after="0" w:line="240" w:lineRule="auto"/>
              <w:jc w:val="both"/>
              <w:rPr>
                <w:rFonts w:eastAsia="Times New Roman" w:cstheme="minorHAnsi"/>
                <w:color w:val="000000"/>
                <w:sz w:val="18"/>
                <w:szCs w:val="18"/>
              </w:rPr>
            </w:pPr>
            <w:r w:rsidRPr="0004559B">
              <w:rPr>
                <w:rFonts w:eastAsia="Times New Roman" w:cstheme="minorHAnsi"/>
                <w:color w:val="000000"/>
                <w:sz w:val="18"/>
                <w:szCs w:val="18"/>
              </w:rPr>
              <w:t>Number of direct beneficiaries of wage employment</w:t>
            </w:r>
          </w:p>
        </w:tc>
        <w:tc>
          <w:tcPr>
            <w:tcW w:w="437" w:type="pct"/>
            <w:tcBorders>
              <w:top w:val="nil"/>
              <w:left w:val="nil"/>
              <w:bottom w:val="single" w:sz="8" w:space="0" w:color="auto"/>
              <w:right w:val="single" w:sz="8" w:space="0" w:color="auto"/>
            </w:tcBorders>
            <w:shd w:val="clear" w:color="000000" w:fill="FFFFFF"/>
            <w:vAlign w:val="center"/>
            <w:hideMark/>
          </w:tcPr>
          <w:p w14:paraId="3C0CABF8"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SFD &amp; PWP</w:t>
            </w:r>
          </w:p>
        </w:tc>
        <w:tc>
          <w:tcPr>
            <w:tcW w:w="412" w:type="pct"/>
            <w:tcBorders>
              <w:top w:val="nil"/>
              <w:left w:val="nil"/>
              <w:bottom w:val="single" w:sz="8" w:space="0" w:color="auto"/>
              <w:right w:val="single" w:sz="8" w:space="0" w:color="auto"/>
            </w:tcBorders>
            <w:shd w:val="clear" w:color="000000" w:fill="FFFFFF"/>
            <w:vAlign w:val="center"/>
            <w:hideMark/>
          </w:tcPr>
          <w:p w14:paraId="4D2E233B"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 xml:space="preserve">Number </w:t>
            </w:r>
          </w:p>
        </w:tc>
        <w:tc>
          <w:tcPr>
            <w:tcW w:w="402" w:type="pct"/>
            <w:tcBorders>
              <w:top w:val="nil"/>
              <w:left w:val="nil"/>
              <w:bottom w:val="single" w:sz="8" w:space="0" w:color="auto"/>
              <w:right w:val="single" w:sz="8" w:space="0" w:color="auto"/>
            </w:tcBorders>
            <w:shd w:val="clear" w:color="000000" w:fill="FFFFFF"/>
            <w:vAlign w:val="center"/>
            <w:hideMark/>
          </w:tcPr>
          <w:p w14:paraId="7E0A7BFA"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73431516" w14:textId="0D5D8936" w:rsidR="001B3D4E" w:rsidRPr="001B3D4E" w:rsidRDefault="001B3D4E" w:rsidP="001B3D4E">
            <w:pPr>
              <w:spacing w:after="0" w:line="240" w:lineRule="auto"/>
              <w:jc w:val="center"/>
              <w:rPr>
                <w:rFonts w:eastAsia="Times New Roman" w:cstheme="minorHAnsi"/>
                <w:color w:val="000000"/>
                <w:sz w:val="18"/>
                <w:szCs w:val="18"/>
              </w:rPr>
            </w:pPr>
            <w:r w:rsidRPr="001B3D4E">
              <w:rPr>
                <w:rFonts w:ascii="Calibri" w:hAnsi="Calibri" w:cs="Calibri"/>
                <w:color w:val="000000"/>
                <w:sz w:val="18"/>
                <w:szCs w:val="18"/>
              </w:rPr>
              <w:t>48,967</w:t>
            </w:r>
          </w:p>
        </w:tc>
        <w:tc>
          <w:tcPr>
            <w:tcW w:w="634" w:type="pct"/>
            <w:tcBorders>
              <w:top w:val="nil"/>
              <w:left w:val="nil"/>
              <w:bottom w:val="single" w:sz="8" w:space="0" w:color="auto"/>
              <w:right w:val="single" w:sz="8" w:space="0" w:color="auto"/>
            </w:tcBorders>
            <w:shd w:val="clear" w:color="000000" w:fill="F4B084"/>
            <w:noWrap/>
            <w:vAlign w:val="center"/>
            <w:hideMark/>
          </w:tcPr>
          <w:p w14:paraId="6F8CE327" w14:textId="1DFAB7DC" w:rsidR="001B3D4E" w:rsidRPr="00582FC4" w:rsidRDefault="001B3D4E" w:rsidP="001B3D4E">
            <w:pPr>
              <w:spacing w:after="0" w:line="240" w:lineRule="auto"/>
              <w:jc w:val="center"/>
              <w:rPr>
                <w:rFonts w:eastAsia="Times New Roman" w:cstheme="minorHAnsi"/>
                <w:b/>
                <w:bCs/>
                <w:color w:val="000000"/>
                <w:sz w:val="20"/>
                <w:szCs w:val="20"/>
                <w:highlight w:val="yellow"/>
              </w:rPr>
            </w:pPr>
            <w:r w:rsidRPr="00582FC4">
              <w:rPr>
                <w:rFonts w:ascii="Calibri" w:hAnsi="Calibri" w:cs="Calibri"/>
                <w:b/>
                <w:bCs/>
                <w:color w:val="000000"/>
                <w:sz w:val="20"/>
                <w:szCs w:val="20"/>
              </w:rPr>
              <w:t>48,967</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0FBAC9E2" w14:textId="76734A7F" w:rsidR="001B3D4E" w:rsidRPr="00582FC4" w:rsidRDefault="001B3D4E" w:rsidP="001B3D4E">
            <w:pPr>
              <w:spacing w:after="0" w:line="240" w:lineRule="auto"/>
              <w:jc w:val="center"/>
              <w:rPr>
                <w:rFonts w:cstheme="minorHAnsi"/>
                <w:b/>
                <w:bCs/>
                <w:color w:val="000000"/>
                <w:sz w:val="20"/>
                <w:szCs w:val="20"/>
              </w:rPr>
            </w:pPr>
            <w:r>
              <w:rPr>
                <w:rFonts w:ascii="Calibri" w:hAnsi="Calibri" w:cs="Calibri"/>
                <w:color w:val="000000"/>
                <w:sz w:val="20"/>
                <w:szCs w:val="20"/>
              </w:rPr>
              <w:t>31.5%</w:t>
            </w:r>
          </w:p>
        </w:tc>
      </w:tr>
      <w:tr w:rsidR="001B3D4E" w:rsidRPr="0004559B" w14:paraId="2D9F25CC" w14:textId="0BDF8BF1" w:rsidTr="009B2DE5">
        <w:trPr>
          <w:trHeight w:val="40"/>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29CA3C2B" w14:textId="77777777" w:rsidR="001B3D4E" w:rsidRPr="0004559B" w:rsidRDefault="001B3D4E" w:rsidP="001B3D4E">
            <w:pPr>
              <w:spacing w:after="0" w:line="240" w:lineRule="auto"/>
              <w:ind w:left="720"/>
              <w:jc w:val="both"/>
              <w:rPr>
                <w:rFonts w:eastAsia="Times New Roman" w:cstheme="minorHAnsi"/>
                <w:color w:val="000000"/>
                <w:sz w:val="16"/>
                <w:szCs w:val="16"/>
              </w:rPr>
            </w:pPr>
            <w:r w:rsidRPr="0004559B">
              <w:rPr>
                <w:rFonts w:eastAsia="Times New Roman" w:cstheme="minorHAnsi"/>
                <w:color w:val="000000"/>
                <w:sz w:val="16"/>
                <w:szCs w:val="16"/>
              </w:rPr>
              <w:t xml:space="preserve">Number of beneficiaries (female-at least 20%) </w:t>
            </w:r>
          </w:p>
        </w:tc>
        <w:tc>
          <w:tcPr>
            <w:tcW w:w="437" w:type="pct"/>
            <w:tcBorders>
              <w:top w:val="nil"/>
              <w:left w:val="nil"/>
              <w:bottom w:val="single" w:sz="8" w:space="0" w:color="auto"/>
              <w:right w:val="single" w:sz="8" w:space="0" w:color="auto"/>
            </w:tcBorders>
            <w:shd w:val="clear" w:color="000000" w:fill="FFFFFF"/>
            <w:vAlign w:val="center"/>
            <w:hideMark/>
          </w:tcPr>
          <w:p w14:paraId="4E73112A"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SFD &amp; PWP</w:t>
            </w:r>
          </w:p>
        </w:tc>
        <w:tc>
          <w:tcPr>
            <w:tcW w:w="412" w:type="pct"/>
            <w:tcBorders>
              <w:top w:val="nil"/>
              <w:left w:val="nil"/>
              <w:bottom w:val="single" w:sz="8" w:space="0" w:color="auto"/>
              <w:right w:val="single" w:sz="8" w:space="0" w:color="auto"/>
            </w:tcBorders>
            <w:shd w:val="clear" w:color="000000" w:fill="FFFFFF"/>
            <w:vAlign w:val="center"/>
            <w:hideMark/>
          </w:tcPr>
          <w:p w14:paraId="2F666667"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 xml:space="preserve">Number </w:t>
            </w:r>
          </w:p>
        </w:tc>
        <w:tc>
          <w:tcPr>
            <w:tcW w:w="402" w:type="pct"/>
            <w:tcBorders>
              <w:top w:val="nil"/>
              <w:left w:val="nil"/>
              <w:bottom w:val="single" w:sz="8" w:space="0" w:color="auto"/>
              <w:right w:val="single" w:sz="8" w:space="0" w:color="auto"/>
            </w:tcBorders>
            <w:shd w:val="clear" w:color="000000" w:fill="FFFFFF"/>
            <w:vAlign w:val="center"/>
            <w:hideMark/>
          </w:tcPr>
          <w:p w14:paraId="067357B6"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11F88FE0" w14:textId="4930B317" w:rsidR="001B3D4E" w:rsidRPr="001B3D4E" w:rsidRDefault="001B3D4E" w:rsidP="001B3D4E">
            <w:pPr>
              <w:spacing w:after="0" w:line="240" w:lineRule="auto"/>
              <w:jc w:val="center"/>
              <w:rPr>
                <w:rFonts w:eastAsia="Times New Roman" w:cstheme="minorHAnsi"/>
                <w:color w:val="000000"/>
                <w:sz w:val="18"/>
                <w:szCs w:val="18"/>
              </w:rPr>
            </w:pPr>
            <w:r w:rsidRPr="001B3D4E">
              <w:rPr>
                <w:rFonts w:ascii="Calibri" w:hAnsi="Calibri" w:cs="Calibri"/>
                <w:color w:val="000000"/>
                <w:sz w:val="18"/>
                <w:szCs w:val="18"/>
              </w:rPr>
              <w:t>11,680</w:t>
            </w:r>
          </w:p>
        </w:tc>
        <w:tc>
          <w:tcPr>
            <w:tcW w:w="634" w:type="pct"/>
            <w:tcBorders>
              <w:top w:val="nil"/>
              <w:left w:val="nil"/>
              <w:bottom w:val="single" w:sz="8" w:space="0" w:color="auto"/>
              <w:right w:val="single" w:sz="8" w:space="0" w:color="auto"/>
            </w:tcBorders>
            <w:shd w:val="clear" w:color="000000" w:fill="F4B084"/>
            <w:noWrap/>
            <w:vAlign w:val="center"/>
            <w:hideMark/>
          </w:tcPr>
          <w:p w14:paraId="07B4450B" w14:textId="00319D2F" w:rsidR="001B3D4E" w:rsidRPr="00582FC4" w:rsidRDefault="001B3D4E" w:rsidP="001B3D4E">
            <w:pPr>
              <w:spacing w:after="0" w:line="240" w:lineRule="auto"/>
              <w:jc w:val="center"/>
              <w:rPr>
                <w:rFonts w:eastAsia="Times New Roman" w:cstheme="minorHAnsi"/>
                <w:b/>
                <w:bCs/>
                <w:color w:val="000000"/>
                <w:sz w:val="20"/>
                <w:szCs w:val="20"/>
                <w:highlight w:val="yellow"/>
              </w:rPr>
            </w:pPr>
            <w:r w:rsidRPr="00582FC4">
              <w:rPr>
                <w:rFonts w:ascii="Calibri" w:hAnsi="Calibri" w:cs="Calibri"/>
                <w:b/>
                <w:bCs/>
                <w:color w:val="000000"/>
                <w:sz w:val="20"/>
                <w:szCs w:val="20"/>
              </w:rPr>
              <w:t>11,680</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1A085B4E" w14:textId="0AE5DF6D" w:rsidR="001B3D4E" w:rsidRPr="00582FC4" w:rsidRDefault="001B3D4E" w:rsidP="001B3D4E">
            <w:pPr>
              <w:spacing w:after="0" w:line="240" w:lineRule="auto"/>
              <w:jc w:val="center"/>
              <w:rPr>
                <w:rFonts w:cstheme="minorHAnsi"/>
                <w:b/>
                <w:bCs/>
                <w:color w:val="000000"/>
                <w:sz w:val="20"/>
                <w:szCs w:val="20"/>
              </w:rPr>
            </w:pPr>
            <w:r>
              <w:rPr>
                <w:rFonts w:ascii="Calibri" w:hAnsi="Calibri" w:cs="Calibri"/>
                <w:color w:val="000000"/>
                <w:sz w:val="20"/>
                <w:szCs w:val="20"/>
              </w:rPr>
              <w:t>34.6%</w:t>
            </w:r>
          </w:p>
        </w:tc>
      </w:tr>
      <w:tr w:rsidR="001B3D4E" w:rsidRPr="0004559B" w14:paraId="0C9BA28A" w14:textId="4DA38AC0" w:rsidTr="009B2DE5">
        <w:trPr>
          <w:trHeight w:val="70"/>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4D79C68B" w14:textId="77777777" w:rsidR="001B3D4E" w:rsidRPr="0004559B" w:rsidRDefault="001B3D4E" w:rsidP="001B3D4E">
            <w:pPr>
              <w:spacing w:after="0" w:line="240" w:lineRule="auto"/>
              <w:ind w:left="720"/>
              <w:jc w:val="both"/>
              <w:rPr>
                <w:rFonts w:eastAsia="Times New Roman" w:cstheme="minorHAnsi"/>
                <w:color w:val="000000"/>
                <w:sz w:val="16"/>
                <w:szCs w:val="16"/>
              </w:rPr>
            </w:pPr>
            <w:r w:rsidRPr="0004559B">
              <w:rPr>
                <w:rFonts w:eastAsia="Times New Roman" w:cstheme="minorHAnsi"/>
                <w:color w:val="000000"/>
                <w:sz w:val="16"/>
                <w:szCs w:val="16"/>
              </w:rPr>
              <w:t>Number of beneficiaries (IDPs - at least 15%)</w:t>
            </w:r>
          </w:p>
        </w:tc>
        <w:tc>
          <w:tcPr>
            <w:tcW w:w="437" w:type="pct"/>
            <w:tcBorders>
              <w:top w:val="nil"/>
              <w:left w:val="nil"/>
              <w:bottom w:val="single" w:sz="8" w:space="0" w:color="auto"/>
              <w:right w:val="single" w:sz="8" w:space="0" w:color="auto"/>
            </w:tcBorders>
            <w:shd w:val="clear" w:color="000000" w:fill="FFFFFF"/>
            <w:vAlign w:val="center"/>
            <w:hideMark/>
          </w:tcPr>
          <w:p w14:paraId="53C2AE9E"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SFD &amp; PWP</w:t>
            </w:r>
          </w:p>
        </w:tc>
        <w:tc>
          <w:tcPr>
            <w:tcW w:w="412" w:type="pct"/>
            <w:tcBorders>
              <w:top w:val="nil"/>
              <w:left w:val="nil"/>
              <w:bottom w:val="single" w:sz="8" w:space="0" w:color="auto"/>
              <w:right w:val="single" w:sz="8" w:space="0" w:color="auto"/>
            </w:tcBorders>
            <w:shd w:val="clear" w:color="000000" w:fill="FFFFFF"/>
            <w:vAlign w:val="center"/>
            <w:hideMark/>
          </w:tcPr>
          <w:p w14:paraId="6EB1C15B"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 xml:space="preserve">Number </w:t>
            </w:r>
          </w:p>
        </w:tc>
        <w:tc>
          <w:tcPr>
            <w:tcW w:w="402" w:type="pct"/>
            <w:tcBorders>
              <w:top w:val="nil"/>
              <w:left w:val="nil"/>
              <w:bottom w:val="single" w:sz="8" w:space="0" w:color="auto"/>
              <w:right w:val="single" w:sz="8" w:space="0" w:color="auto"/>
            </w:tcBorders>
            <w:shd w:val="clear" w:color="000000" w:fill="FFFFFF"/>
            <w:vAlign w:val="center"/>
            <w:hideMark/>
          </w:tcPr>
          <w:p w14:paraId="3453B7B8"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0ABBEAD5" w14:textId="5693F557" w:rsidR="001B3D4E" w:rsidRPr="001B3D4E" w:rsidRDefault="001B3D4E" w:rsidP="001B3D4E">
            <w:pPr>
              <w:spacing w:after="0" w:line="240" w:lineRule="auto"/>
              <w:jc w:val="center"/>
              <w:rPr>
                <w:rFonts w:eastAsia="Times New Roman" w:cstheme="minorHAnsi"/>
                <w:color w:val="000000"/>
                <w:sz w:val="18"/>
                <w:szCs w:val="18"/>
              </w:rPr>
            </w:pPr>
            <w:r w:rsidRPr="001B3D4E">
              <w:rPr>
                <w:rFonts w:ascii="Calibri" w:hAnsi="Calibri" w:cs="Calibri"/>
                <w:color w:val="000000"/>
                <w:sz w:val="18"/>
                <w:szCs w:val="18"/>
              </w:rPr>
              <w:t>5,612</w:t>
            </w:r>
          </w:p>
        </w:tc>
        <w:tc>
          <w:tcPr>
            <w:tcW w:w="634" w:type="pct"/>
            <w:tcBorders>
              <w:top w:val="nil"/>
              <w:left w:val="nil"/>
              <w:bottom w:val="single" w:sz="8" w:space="0" w:color="auto"/>
              <w:right w:val="single" w:sz="8" w:space="0" w:color="auto"/>
            </w:tcBorders>
            <w:shd w:val="clear" w:color="000000" w:fill="F4B084"/>
            <w:noWrap/>
            <w:vAlign w:val="center"/>
            <w:hideMark/>
          </w:tcPr>
          <w:p w14:paraId="662CB0D0" w14:textId="210EBB64" w:rsidR="001B3D4E" w:rsidRPr="00582FC4" w:rsidRDefault="001B3D4E" w:rsidP="001B3D4E">
            <w:pPr>
              <w:spacing w:after="0" w:line="240" w:lineRule="auto"/>
              <w:jc w:val="center"/>
              <w:rPr>
                <w:rFonts w:eastAsia="Times New Roman" w:cstheme="minorHAnsi"/>
                <w:b/>
                <w:bCs/>
                <w:color w:val="000000"/>
                <w:sz w:val="20"/>
                <w:szCs w:val="20"/>
                <w:highlight w:val="yellow"/>
              </w:rPr>
            </w:pPr>
            <w:r w:rsidRPr="00582FC4">
              <w:rPr>
                <w:rFonts w:ascii="Calibri" w:hAnsi="Calibri" w:cs="Calibri"/>
                <w:b/>
                <w:bCs/>
                <w:color w:val="000000"/>
                <w:sz w:val="20"/>
                <w:szCs w:val="20"/>
              </w:rPr>
              <w:t>5,612</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160ECDEB" w14:textId="686D2DF2" w:rsidR="001B3D4E" w:rsidRPr="00582FC4" w:rsidRDefault="001B3D4E" w:rsidP="001B3D4E">
            <w:pPr>
              <w:spacing w:after="0" w:line="240" w:lineRule="auto"/>
              <w:jc w:val="center"/>
              <w:rPr>
                <w:rFonts w:cstheme="minorHAnsi"/>
                <w:b/>
                <w:bCs/>
                <w:color w:val="000000"/>
                <w:sz w:val="20"/>
                <w:szCs w:val="20"/>
              </w:rPr>
            </w:pPr>
            <w:r>
              <w:rPr>
                <w:rFonts w:ascii="Calibri" w:hAnsi="Calibri" w:cs="Calibri"/>
                <w:color w:val="000000"/>
                <w:sz w:val="20"/>
                <w:szCs w:val="20"/>
              </w:rPr>
              <w:t>25.2%</w:t>
            </w:r>
          </w:p>
        </w:tc>
      </w:tr>
      <w:tr w:rsidR="00D313AD" w:rsidRPr="0004559B" w14:paraId="67BD5ED2" w14:textId="50FE6A37" w:rsidTr="00D313AD">
        <w:trPr>
          <w:trHeight w:val="61"/>
        </w:trPr>
        <w:tc>
          <w:tcPr>
            <w:tcW w:w="5000" w:type="pct"/>
            <w:gridSpan w:val="7"/>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4B3DA283" w14:textId="60C31A4B" w:rsidR="00D313AD" w:rsidRPr="00D313AD" w:rsidRDefault="00D313AD" w:rsidP="00D313AD">
            <w:pPr>
              <w:spacing w:after="0" w:line="240" w:lineRule="auto"/>
              <w:jc w:val="both"/>
              <w:rPr>
                <w:rFonts w:eastAsia="Times New Roman" w:cstheme="minorHAnsi"/>
                <w:b/>
                <w:bCs/>
                <w:color w:val="000000"/>
                <w:sz w:val="18"/>
                <w:szCs w:val="18"/>
              </w:rPr>
            </w:pPr>
            <w:r w:rsidRPr="0004559B">
              <w:rPr>
                <w:rFonts w:eastAsia="Times New Roman" w:cstheme="minorHAnsi"/>
                <w:b/>
                <w:bCs/>
                <w:color w:val="000000"/>
                <w:sz w:val="18"/>
                <w:szCs w:val="18"/>
              </w:rPr>
              <w:t>Increased access to basic services and economic opportunities to vulnerable populations</w:t>
            </w:r>
            <w:r w:rsidRPr="0004559B">
              <w:rPr>
                <w:rFonts w:eastAsia="Times New Roman" w:cstheme="minorHAnsi"/>
                <w:color w:val="000000"/>
                <w:sz w:val="18"/>
                <w:szCs w:val="18"/>
              </w:rPr>
              <w:t xml:space="preserve"> </w:t>
            </w:r>
          </w:p>
        </w:tc>
      </w:tr>
      <w:tr w:rsidR="001B3D4E" w:rsidRPr="0004559B" w14:paraId="7A222F1E" w14:textId="16904FF6" w:rsidTr="00582FC4">
        <w:trPr>
          <w:trHeight w:val="530"/>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66EB8E88" w14:textId="77777777" w:rsidR="001B3D4E" w:rsidRPr="0004559B" w:rsidRDefault="001B3D4E" w:rsidP="001B3D4E">
            <w:pPr>
              <w:spacing w:after="0" w:line="240" w:lineRule="auto"/>
              <w:jc w:val="both"/>
              <w:rPr>
                <w:rFonts w:eastAsia="Times New Roman" w:cstheme="minorHAnsi"/>
                <w:color w:val="000000"/>
                <w:sz w:val="18"/>
                <w:szCs w:val="18"/>
              </w:rPr>
            </w:pPr>
            <w:r w:rsidRPr="0004559B">
              <w:rPr>
                <w:rFonts w:eastAsia="Times New Roman" w:cstheme="minorHAnsi"/>
                <w:color w:val="000000"/>
                <w:sz w:val="18"/>
                <w:szCs w:val="18"/>
              </w:rPr>
              <w:t>Number of people with increased access to basic services</w:t>
            </w:r>
          </w:p>
        </w:tc>
        <w:tc>
          <w:tcPr>
            <w:tcW w:w="437" w:type="pct"/>
            <w:tcBorders>
              <w:top w:val="nil"/>
              <w:left w:val="nil"/>
              <w:bottom w:val="single" w:sz="8" w:space="0" w:color="auto"/>
              <w:right w:val="single" w:sz="8" w:space="0" w:color="auto"/>
            </w:tcBorders>
            <w:shd w:val="clear" w:color="000000" w:fill="FFFFFF"/>
            <w:vAlign w:val="center"/>
            <w:hideMark/>
          </w:tcPr>
          <w:p w14:paraId="75C7D4FD"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SFD &amp; PWP</w:t>
            </w:r>
          </w:p>
        </w:tc>
        <w:tc>
          <w:tcPr>
            <w:tcW w:w="412" w:type="pct"/>
            <w:tcBorders>
              <w:top w:val="nil"/>
              <w:left w:val="nil"/>
              <w:bottom w:val="single" w:sz="8" w:space="0" w:color="auto"/>
              <w:right w:val="single" w:sz="8" w:space="0" w:color="auto"/>
            </w:tcBorders>
            <w:shd w:val="clear" w:color="000000" w:fill="FFFFFF"/>
            <w:vAlign w:val="center"/>
            <w:hideMark/>
          </w:tcPr>
          <w:p w14:paraId="0E42E918"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 xml:space="preserve">Number </w:t>
            </w:r>
          </w:p>
        </w:tc>
        <w:tc>
          <w:tcPr>
            <w:tcW w:w="402" w:type="pct"/>
            <w:tcBorders>
              <w:top w:val="nil"/>
              <w:left w:val="nil"/>
              <w:bottom w:val="single" w:sz="8" w:space="0" w:color="auto"/>
              <w:right w:val="single" w:sz="8" w:space="0" w:color="auto"/>
            </w:tcBorders>
            <w:shd w:val="clear" w:color="000000" w:fill="FFFFFF"/>
            <w:vAlign w:val="center"/>
            <w:hideMark/>
          </w:tcPr>
          <w:p w14:paraId="37F508DF"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4E6233F8" w14:textId="3CDB58A8" w:rsidR="001B3D4E" w:rsidRPr="0004559B" w:rsidRDefault="001B3D4E" w:rsidP="001B3D4E">
            <w:pPr>
              <w:spacing w:after="0" w:line="240" w:lineRule="auto"/>
              <w:jc w:val="center"/>
              <w:rPr>
                <w:rFonts w:eastAsia="Times New Roman" w:cstheme="minorHAnsi"/>
                <w:color w:val="000000"/>
                <w:sz w:val="18"/>
                <w:szCs w:val="18"/>
              </w:rPr>
            </w:pPr>
            <w:r>
              <w:rPr>
                <w:rFonts w:ascii="Calibri" w:hAnsi="Calibri" w:cs="Calibri"/>
                <w:color w:val="000000"/>
                <w:sz w:val="18"/>
                <w:szCs w:val="18"/>
              </w:rPr>
              <w:t>1,122,880</w:t>
            </w:r>
          </w:p>
        </w:tc>
        <w:tc>
          <w:tcPr>
            <w:tcW w:w="634" w:type="pct"/>
            <w:tcBorders>
              <w:top w:val="nil"/>
              <w:left w:val="nil"/>
              <w:bottom w:val="single" w:sz="8" w:space="0" w:color="auto"/>
              <w:right w:val="single" w:sz="8" w:space="0" w:color="auto"/>
            </w:tcBorders>
            <w:shd w:val="clear" w:color="000000" w:fill="F4B084"/>
            <w:noWrap/>
            <w:vAlign w:val="center"/>
            <w:hideMark/>
          </w:tcPr>
          <w:p w14:paraId="28708C95" w14:textId="1A036F17" w:rsidR="001B3D4E" w:rsidRPr="00582FC4" w:rsidRDefault="001B3D4E" w:rsidP="001B3D4E">
            <w:pPr>
              <w:spacing w:after="0" w:line="240" w:lineRule="auto"/>
              <w:jc w:val="center"/>
              <w:rPr>
                <w:rFonts w:eastAsia="Times New Roman" w:cstheme="minorHAnsi"/>
                <w:b/>
                <w:bCs/>
                <w:color w:val="000000"/>
                <w:sz w:val="20"/>
                <w:szCs w:val="20"/>
              </w:rPr>
            </w:pPr>
            <w:r w:rsidRPr="00582FC4">
              <w:rPr>
                <w:b/>
                <w:bCs/>
                <w:sz w:val="20"/>
                <w:szCs w:val="20"/>
              </w:rPr>
              <w:t>962,904</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39585813" w14:textId="746894F8" w:rsidR="001B3D4E" w:rsidRPr="00582FC4" w:rsidRDefault="001B3D4E" w:rsidP="001B3D4E">
            <w:pPr>
              <w:spacing w:after="0" w:line="240" w:lineRule="auto"/>
              <w:jc w:val="center"/>
              <w:rPr>
                <w:rFonts w:cstheme="minorHAnsi"/>
                <w:b/>
                <w:bCs/>
                <w:color w:val="000000"/>
                <w:sz w:val="20"/>
                <w:szCs w:val="20"/>
              </w:rPr>
            </w:pPr>
            <w:r>
              <w:rPr>
                <w:rFonts w:ascii="Calibri" w:hAnsi="Calibri" w:cs="Calibri"/>
                <w:color w:val="000000"/>
                <w:sz w:val="20"/>
                <w:szCs w:val="20"/>
              </w:rPr>
              <w:t>85.8%</w:t>
            </w:r>
          </w:p>
        </w:tc>
      </w:tr>
      <w:tr w:rsidR="001B3D4E" w:rsidRPr="0004559B" w14:paraId="067A61CA" w14:textId="0D37A43A" w:rsidTr="00582FC4">
        <w:trPr>
          <w:trHeight w:val="169"/>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0C768EBC" w14:textId="77777777" w:rsidR="001B3D4E" w:rsidRPr="0004559B" w:rsidRDefault="001B3D4E" w:rsidP="001B3D4E">
            <w:pPr>
              <w:spacing w:after="0" w:line="240" w:lineRule="auto"/>
              <w:ind w:left="720"/>
              <w:jc w:val="both"/>
              <w:rPr>
                <w:rFonts w:eastAsia="Times New Roman" w:cstheme="minorHAnsi"/>
                <w:color w:val="000000"/>
                <w:sz w:val="16"/>
                <w:szCs w:val="16"/>
              </w:rPr>
            </w:pPr>
            <w:r w:rsidRPr="0004559B">
              <w:rPr>
                <w:rFonts w:eastAsia="Times New Roman" w:cstheme="minorHAnsi"/>
                <w:color w:val="000000"/>
                <w:sz w:val="16"/>
                <w:szCs w:val="16"/>
              </w:rPr>
              <w:t>Of which, female (at least 50%)</w:t>
            </w:r>
          </w:p>
        </w:tc>
        <w:tc>
          <w:tcPr>
            <w:tcW w:w="437" w:type="pct"/>
            <w:tcBorders>
              <w:top w:val="nil"/>
              <w:left w:val="nil"/>
              <w:bottom w:val="single" w:sz="8" w:space="0" w:color="auto"/>
              <w:right w:val="single" w:sz="8" w:space="0" w:color="auto"/>
            </w:tcBorders>
            <w:shd w:val="clear" w:color="000000" w:fill="FFFFFF"/>
            <w:vAlign w:val="center"/>
            <w:hideMark/>
          </w:tcPr>
          <w:p w14:paraId="3B4E727A"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SFD &amp; PWP</w:t>
            </w:r>
          </w:p>
        </w:tc>
        <w:tc>
          <w:tcPr>
            <w:tcW w:w="412" w:type="pct"/>
            <w:tcBorders>
              <w:top w:val="nil"/>
              <w:left w:val="nil"/>
              <w:bottom w:val="single" w:sz="8" w:space="0" w:color="auto"/>
              <w:right w:val="single" w:sz="8" w:space="0" w:color="auto"/>
            </w:tcBorders>
            <w:shd w:val="clear" w:color="000000" w:fill="FFFFFF"/>
            <w:vAlign w:val="center"/>
            <w:hideMark/>
          </w:tcPr>
          <w:p w14:paraId="4B8A844B"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 xml:space="preserve">Number </w:t>
            </w:r>
          </w:p>
        </w:tc>
        <w:tc>
          <w:tcPr>
            <w:tcW w:w="402" w:type="pct"/>
            <w:tcBorders>
              <w:top w:val="nil"/>
              <w:left w:val="nil"/>
              <w:bottom w:val="single" w:sz="8" w:space="0" w:color="auto"/>
              <w:right w:val="single" w:sz="8" w:space="0" w:color="auto"/>
            </w:tcBorders>
            <w:shd w:val="clear" w:color="000000" w:fill="FFFFFF"/>
            <w:vAlign w:val="center"/>
            <w:hideMark/>
          </w:tcPr>
          <w:p w14:paraId="1C020026"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13CC6F8C" w14:textId="7E37B57D" w:rsidR="001B3D4E" w:rsidRPr="0004559B" w:rsidRDefault="001B3D4E" w:rsidP="001B3D4E">
            <w:pPr>
              <w:spacing w:after="0" w:line="240" w:lineRule="auto"/>
              <w:jc w:val="center"/>
              <w:rPr>
                <w:rFonts w:eastAsia="Times New Roman" w:cstheme="minorHAnsi"/>
                <w:color w:val="000000"/>
                <w:sz w:val="18"/>
                <w:szCs w:val="18"/>
              </w:rPr>
            </w:pPr>
            <w:r>
              <w:rPr>
                <w:rFonts w:ascii="Calibri" w:hAnsi="Calibri" w:cs="Calibri"/>
                <w:color w:val="000000"/>
                <w:sz w:val="18"/>
                <w:szCs w:val="18"/>
              </w:rPr>
              <w:t>528,397</w:t>
            </w:r>
          </w:p>
        </w:tc>
        <w:tc>
          <w:tcPr>
            <w:tcW w:w="634" w:type="pct"/>
            <w:tcBorders>
              <w:top w:val="nil"/>
              <w:left w:val="nil"/>
              <w:bottom w:val="single" w:sz="8" w:space="0" w:color="auto"/>
              <w:right w:val="single" w:sz="8" w:space="0" w:color="auto"/>
            </w:tcBorders>
            <w:shd w:val="clear" w:color="000000" w:fill="F4B084"/>
            <w:noWrap/>
            <w:vAlign w:val="center"/>
            <w:hideMark/>
          </w:tcPr>
          <w:p w14:paraId="24E01B1D" w14:textId="6FC1FBC2" w:rsidR="001B3D4E" w:rsidRPr="00582FC4" w:rsidRDefault="001B3D4E" w:rsidP="001B3D4E">
            <w:pPr>
              <w:spacing w:after="0" w:line="240" w:lineRule="auto"/>
              <w:jc w:val="center"/>
              <w:rPr>
                <w:rFonts w:eastAsia="Times New Roman" w:cstheme="minorHAnsi"/>
                <w:b/>
                <w:bCs/>
                <w:color w:val="000000"/>
                <w:sz w:val="20"/>
                <w:szCs w:val="20"/>
              </w:rPr>
            </w:pPr>
            <w:r w:rsidRPr="00582FC4">
              <w:rPr>
                <w:b/>
                <w:bCs/>
                <w:sz w:val="20"/>
                <w:szCs w:val="20"/>
              </w:rPr>
              <w:t>481,452</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2AA3F7F3" w14:textId="732D6B1D" w:rsidR="001B3D4E" w:rsidRPr="00582FC4" w:rsidRDefault="001B3D4E" w:rsidP="001B3D4E">
            <w:pPr>
              <w:spacing w:after="0" w:line="240" w:lineRule="auto"/>
              <w:jc w:val="center"/>
              <w:rPr>
                <w:rFonts w:cstheme="minorHAnsi"/>
                <w:b/>
                <w:bCs/>
                <w:color w:val="000000"/>
                <w:sz w:val="20"/>
                <w:szCs w:val="20"/>
              </w:rPr>
            </w:pPr>
            <w:r>
              <w:rPr>
                <w:rFonts w:ascii="Calibri" w:hAnsi="Calibri" w:cs="Calibri"/>
                <w:color w:val="000000"/>
                <w:sz w:val="20"/>
                <w:szCs w:val="20"/>
              </w:rPr>
              <w:t>91.1%</w:t>
            </w:r>
          </w:p>
        </w:tc>
      </w:tr>
      <w:tr w:rsidR="001B3D4E" w:rsidRPr="0004559B" w14:paraId="0FD8133A" w14:textId="6F6BE590" w:rsidTr="00582FC4">
        <w:trPr>
          <w:trHeight w:val="556"/>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20063809" w14:textId="77777777" w:rsidR="001B3D4E" w:rsidRPr="0004559B" w:rsidRDefault="001B3D4E" w:rsidP="001B3D4E">
            <w:pPr>
              <w:spacing w:after="0" w:line="240" w:lineRule="auto"/>
              <w:jc w:val="both"/>
              <w:rPr>
                <w:rFonts w:eastAsia="Times New Roman" w:cstheme="minorHAnsi"/>
                <w:color w:val="000000"/>
                <w:sz w:val="18"/>
                <w:szCs w:val="18"/>
              </w:rPr>
            </w:pPr>
            <w:r w:rsidRPr="0004559B">
              <w:rPr>
                <w:rFonts w:eastAsia="Times New Roman" w:cstheme="minorHAnsi"/>
                <w:color w:val="000000"/>
                <w:sz w:val="18"/>
                <w:szCs w:val="18"/>
              </w:rPr>
              <w:t xml:space="preserve">Number of Micro, Small and Medium Enterprises (MSME's) supported by the Project </w:t>
            </w:r>
          </w:p>
        </w:tc>
        <w:tc>
          <w:tcPr>
            <w:tcW w:w="437" w:type="pct"/>
            <w:tcBorders>
              <w:top w:val="nil"/>
              <w:left w:val="nil"/>
              <w:bottom w:val="single" w:sz="8" w:space="0" w:color="auto"/>
              <w:right w:val="single" w:sz="8" w:space="0" w:color="auto"/>
            </w:tcBorders>
            <w:shd w:val="clear" w:color="000000" w:fill="FFFFFF"/>
            <w:vAlign w:val="center"/>
            <w:hideMark/>
          </w:tcPr>
          <w:p w14:paraId="29A066D8" w14:textId="6376A5A6"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 xml:space="preserve"> (SMEPS &amp; SMED)</w:t>
            </w:r>
          </w:p>
        </w:tc>
        <w:tc>
          <w:tcPr>
            <w:tcW w:w="412" w:type="pct"/>
            <w:tcBorders>
              <w:top w:val="nil"/>
              <w:left w:val="nil"/>
              <w:bottom w:val="single" w:sz="8" w:space="0" w:color="auto"/>
              <w:right w:val="single" w:sz="8" w:space="0" w:color="auto"/>
            </w:tcBorders>
            <w:shd w:val="clear" w:color="000000" w:fill="FFFFFF"/>
            <w:vAlign w:val="center"/>
            <w:hideMark/>
          </w:tcPr>
          <w:p w14:paraId="09964171"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 xml:space="preserve">Number </w:t>
            </w:r>
          </w:p>
        </w:tc>
        <w:tc>
          <w:tcPr>
            <w:tcW w:w="402" w:type="pct"/>
            <w:tcBorders>
              <w:top w:val="nil"/>
              <w:left w:val="nil"/>
              <w:bottom w:val="single" w:sz="8" w:space="0" w:color="auto"/>
              <w:right w:val="single" w:sz="8" w:space="0" w:color="auto"/>
            </w:tcBorders>
            <w:shd w:val="clear" w:color="000000" w:fill="FFFFFF"/>
            <w:vAlign w:val="center"/>
            <w:hideMark/>
          </w:tcPr>
          <w:p w14:paraId="64593EC6"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4ECA3102" w14:textId="70F962B6" w:rsidR="001B3D4E" w:rsidRPr="0004559B" w:rsidRDefault="001B3D4E" w:rsidP="001B3D4E">
            <w:pPr>
              <w:spacing w:after="0" w:line="240" w:lineRule="auto"/>
              <w:jc w:val="center"/>
              <w:rPr>
                <w:rFonts w:eastAsia="Times New Roman" w:cstheme="minorHAnsi"/>
                <w:color w:val="000000"/>
                <w:sz w:val="18"/>
                <w:szCs w:val="18"/>
              </w:rPr>
            </w:pPr>
            <w:r>
              <w:rPr>
                <w:rFonts w:ascii="Calibri" w:hAnsi="Calibri" w:cs="Calibri"/>
                <w:color w:val="000000"/>
                <w:sz w:val="18"/>
                <w:szCs w:val="18"/>
              </w:rPr>
              <w:t>10,009</w:t>
            </w:r>
          </w:p>
        </w:tc>
        <w:tc>
          <w:tcPr>
            <w:tcW w:w="634" w:type="pct"/>
            <w:tcBorders>
              <w:top w:val="nil"/>
              <w:left w:val="nil"/>
              <w:bottom w:val="single" w:sz="8" w:space="0" w:color="auto"/>
              <w:right w:val="single" w:sz="8" w:space="0" w:color="auto"/>
            </w:tcBorders>
            <w:shd w:val="clear" w:color="000000" w:fill="F4B084"/>
            <w:noWrap/>
            <w:vAlign w:val="center"/>
            <w:hideMark/>
          </w:tcPr>
          <w:p w14:paraId="3DC6F5F7" w14:textId="0E8D4624" w:rsidR="001B3D4E" w:rsidRPr="00582FC4" w:rsidRDefault="001B3D4E" w:rsidP="001B3D4E">
            <w:pPr>
              <w:spacing w:after="0" w:line="240" w:lineRule="auto"/>
              <w:jc w:val="center"/>
              <w:rPr>
                <w:rFonts w:eastAsia="Times New Roman" w:cstheme="minorHAnsi"/>
                <w:b/>
                <w:bCs/>
                <w:sz w:val="20"/>
                <w:szCs w:val="20"/>
              </w:rPr>
            </w:pPr>
            <w:r w:rsidRPr="00582FC4">
              <w:rPr>
                <w:b/>
                <w:bCs/>
                <w:sz w:val="20"/>
                <w:szCs w:val="20"/>
              </w:rPr>
              <w:t>4,597</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1952BFAC" w14:textId="4D4B3522" w:rsidR="001B3D4E" w:rsidRPr="00582FC4" w:rsidRDefault="001B3D4E" w:rsidP="001B3D4E">
            <w:pPr>
              <w:spacing w:after="0" w:line="240" w:lineRule="auto"/>
              <w:jc w:val="center"/>
              <w:rPr>
                <w:rFonts w:cstheme="minorHAnsi"/>
                <w:b/>
                <w:bCs/>
                <w:sz w:val="20"/>
                <w:szCs w:val="20"/>
              </w:rPr>
            </w:pPr>
            <w:r>
              <w:rPr>
                <w:rFonts w:ascii="Calibri" w:hAnsi="Calibri" w:cs="Calibri"/>
                <w:color w:val="000000"/>
                <w:sz w:val="20"/>
                <w:szCs w:val="20"/>
              </w:rPr>
              <w:t>45.9%</w:t>
            </w:r>
          </w:p>
        </w:tc>
      </w:tr>
      <w:tr w:rsidR="001B3D4E" w:rsidRPr="0004559B" w14:paraId="0059377E" w14:textId="168FF4CA" w:rsidTr="00582FC4">
        <w:trPr>
          <w:trHeight w:val="160"/>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6F664BEB" w14:textId="61470721" w:rsidR="001B3D4E" w:rsidRPr="0004559B" w:rsidRDefault="001B3D4E" w:rsidP="001B3D4E">
            <w:pPr>
              <w:spacing w:after="0" w:line="240" w:lineRule="auto"/>
              <w:ind w:left="720"/>
              <w:jc w:val="both"/>
              <w:rPr>
                <w:rFonts w:eastAsia="Times New Roman" w:cstheme="minorHAnsi"/>
                <w:color w:val="000000"/>
                <w:sz w:val="16"/>
                <w:szCs w:val="16"/>
              </w:rPr>
            </w:pPr>
            <w:r w:rsidRPr="0004559B">
              <w:rPr>
                <w:rFonts w:eastAsia="Times New Roman" w:cstheme="minorHAnsi"/>
                <w:color w:val="000000"/>
                <w:sz w:val="16"/>
                <w:szCs w:val="16"/>
              </w:rPr>
              <w:t xml:space="preserve">Number of female-led SMEs supported by the project (at least 35%) </w:t>
            </w:r>
          </w:p>
        </w:tc>
        <w:tc>
          <w:tcPr>
            <w:tcW w:w="437" w:type="pct"/>
            <w:tcBorders>
              <w:top w:val="nil"/>
              <w:left w:val="nil"/>
              <w:bottom w:val="single" w:sz="8" w:space="0" w:color="auto"/>
              <w:right w:val="single" w:sz="8" w:space="0" w:color="auto"/>
            </w:tcBorders>
            <w:shd w:val="clear" w:color="000000" w:fill="FFFFFF"/>
            <w:vAlign w:val="center"/>
            <w:hideMark/>
          </w:tcPr>
          <w:p w14:paraId="427B6AE3" w14:textId="59BDC2BF"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 xml:space="preserve"> (SMEPS &amp; SMED)</w:t>
            </w:r>
          </w:p>
        </w:tc>
        <w:tc>
          <w:tcPr>
            <w:tcW w:w="412" w:type="pct"/>
            <w:tcBorders>
              <w:top w:val="nil"/>
              <w:left w:val="nil"/>
              <w:bottom w:val="single" w:sz="8" w:space="0" w:color="auto"/>
              <w:right w:val="single" w:sz="8" w:space="0" w:color="auto"/>
            </w:tcBorders>
            <w:shd w:val="clear" w:color="000000" w:fill="FFFFFF"/>
            <w:vAlign w:val="center"/>
            <w:hideMark/>
          </w:tcPr>
          <w:p w14:paraId="13C04B54"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 xml:space="preserve">Number </w:t>
            </w:r>
          </w:p>
        </w:tc>
        <w:tc>
          <w:tcPr>
            <w:tcW w:w="402" w:type="pct"/>
            <w:tcBorders>
              <w:top w:val="nil"/>
              <w:left w:val="nil"/>
              <w:bottom w:val="single" w:sz="8" w:space="0" w:color="auto"/>
              <w:right w:val="single" w:sz="8" w:space="0" w:color="auto"/>
            </w:tcBorders>
            <w:shd w:val="clear" w:color="000000" w:fill="FFFFFF"/>
            <w:vAlign w:val="center"/>
            <w:hideMark/>
          </w:tcPr>
          <w:p w14:paraId="53168638"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2227EEBC" w14:textId="5F1EBFF3" w:rsidR="001B3D4E" w:rsidRPr="0004559B" w:rsidRDefault="001B3D4E" w:rsidP="001B3D4E">
            <w:pPr>
              <w:spacing w:after="0" w:line="240" w:lineRule="auto"/>
              <w:jc w:val="center"/>
              <w:rPr>
                <w:rFonts w:eastAsia="Times New Roman" w:cstheme="minorHAnsi"/>
                <w:color w:val="000000"/>
                <w:sz w:val="18"/>
                <w:szCs w:val="18"/>
              </w:rPr>
            </w:pPr>
            <w:r>
              <w:rPr>
                <w:rFonts w:ascii="Calibri" w:hAnsi="Calibri" w:cs="Calibri"/>
                <w:color w:val="000000"/>
                <w:sz w:val="18"/>
                <w:szCs w:val="18"/>
              </w:rPr>
              <w:t>2,778</w:t>
            </w:r>
          </w:p>
        </w:tc>
        <w:tc>
          <w:tcPr>
            <w:tcW w:w="634" w:type="pct"/>
            <w:tcBorders>
              <w:top w:val="nil"/>
              <w:left w:val="nil"/>
              <w:bottom w:val="single" w:sz="8" w:space="0" w:color="auto"/>
              <w:right w:val="single" w:sz="8" w:space="0" w:color="auto"/>
            </w:tcBorders>
            <w:shd w:val="clear" w:color="000000" w:fill="F4B084"/>
            <w:noWrap/>
            <w:vAlign w:val="center"/>
            <w:hideMark/>
          </w:tcPr>
          <w:p w14:paraId="70FE5459" w14:textId="31F51142" w:rsidR="001B3D4E" w:rsidRPr="00582FC4" w:rsidRDefault="001B3D4E" w:rsidP="001B3D4E">
            <w:pPr>
              <w:spacing w:after="0" w:line="240" w:lineRule="auto"/>
              <w:jc w:val="center"/>
              <w:rPr>
                <w:rFonts w:eastAsia="Times New Roman" w:cstheme="minorHAnsi"/>
                <w:b/>
                <w:bCs/>
                <w:sz w:val="20"/>
                <w:szCs w:val="20"/>
              </w:rPr>
            </w:pPr>
            <w:r w:rsidRPr="00582FC4">
              <w:rPr>
                <w:b/>
                <w:bCs/>
                <w:sz w:val="20"/>
                <w:szCs w:val="20"/>
              </w:rPr>
              <w:t>535</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2BAEB1EA" w14:textId="5CF1C21E" w:rsidR="001B3D4E" w:rsidRPr="00582FC4" w:rsidRDefault="001B3D4E" w:rsidP="001B3D4E">
            <w:pPr>
              <w:spacing w:after="0" w:line="240" w:lineRule="auto"/>
              <w:jc w:val="center"/>
              <w:rPr>
                <w:rFonts w:cstheme="minorHAnsi"/>
                <w:b/>
                <w:bCs/>
                <w:sz w:val="20"/>
                <w:szCs w:val="20"/>
              </w:rPr>
            </w:pPr>
            <w:r>
              <w:rPr>
                <w:rFonts w:ascii="Calibri" w:hAnsi="Calibri" w:cs="Calibri"/>
                <w:color w:val="000000"/>
                <w:sz w:val="20"/>
                <w:szCs w:val="20"/>
              </w:rPr>
              <w:t>19.3%</w:t>
            </w:r>
          </w:p>
        </w:tc>
      </w:tr>
      <w:tr w:rsidR="001B3D4E" w:rsidRPr="0004559B" w14:paraId="5C9526AC" w14:textId="67EC3140" w:rsidTr="00582FC4">
        <w:trPr>
          <w:trHeight w:val="349"/>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79B2847B" w14:textId="77777777" w:rsidR="001B3D4E" w:rsidRPr="0004559B" w:rsidRDefault="001B3D4E" w:rsidP="001B3D4E">
            <w:pPr>
              <w:spacing w:after="0" w:line="240" w:lineRule="auto"/>
              <w:jc w:val="both"/>
              <w:rPr>
                <w:rFonts w:eastAsia="Times New Roman" w:cstheme="minorHAnsi"/>
                <w:color w:val="000000"/>
                <w:sz w:val="18"/>
                <w:szCs w:val="18"/>
              </w:rPr>
            </w:pPr>
            <w:r w:rsidRPr="0004559B">
              <w:rPr>
                <w:rFonts w:eastAsia="Times New Roman" w:cstheme="minorHAnsi"/>
                <w:color w:val="000000"/>
                <w:sz w:val="18"/>
                <w:szCs w:val="18"/>
              </w:rPr>
              <w:t>People provided with access to improved sanitation services to reduce water-borne diseases exacerbated by climate change</w:t>
            </w:r>
          </w:p>
        </w:tc>
        <w:tc>
          <w:tcPr>
            <w:tcW w:w="437" w:type="pct"/>
            <w:tcBorders>
              <w:top w:val="nil"/>
              <w:left w:val="nil"/>
              <w:bottom w:val="single" w:sz="8" w:space="0" w:color="auto"/>
              <w:right w:val="single" w:sz="8" w:space="0" w:color="auto"/>
            </w:tcBorders>
            <w:shd w:val="clear" w:color="000000" w:fill="FFFFFF"/>
            <w:vAlign w:val="center"/>
            <w:hideMark/>
          </w:tcPr>
          <w:p w14:paraId="50916D3A"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SFD &amp; PWP</w:t>
            </w:r>
          </w:p>
        </w:tc>
        <w:tc>
          <w:tcPr>
            <w:tcW w:w="412" w:type="pct"/>
            <w:tcBorders>
              <w:top w:val="nil"/>
              <w:left w:val="nil"/>
              <w:bottom w:val="single" w:sz="8" w:space="0" w:color="auto"/>
              <w:right w:val="single" w:sz="8" w:space="0" w:color="auto"/>
            </w:tcBorders>
            <w:shd w:val="clear" w:color="000000" w:fill="FFFFFF"/>
            <w:vAlign w:val="center"/>
            <w:hideMark/>
          </w:tcPr>
          <w:p w14:paraId="76182CBF"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 xml:space="preserve">Number </w:t>
            </w:r>
          </w:p>
        </w:tc>
        <w:tc>
          <w:tcPr>
            <w:tcW w:w="402" w:type="pct"/>
            <w:tcBorders>
              <w:top w:val="nil"/>
              <w:left w:val="nil"/>
              <w:bottom w:val="single" w:sz="8" w:space="0" w:color="auto"/>
              <w:right w:val="single" w:sz="8" w:space="0" w:color="auto"/>
            </w:tcBorders>
            <w:shd w:val="clear" w:color="000000" w:fill="FFFFFF"/>
            <w:vAlign w:val="center"/>
            <w:hideMark/>
          </w:tcPr>
          <w:p w14:paraId="1879A40F"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0D9792EB" w14:textId="324C7802" w:rsidR="001B3D4E" w:rsidRPr="0004559B" w:rsidRDefault="001B3D4E" w:rsidP="001B3D4E">
            <w:pPr>
              <w:spacing w:after="0" w:line="240" w:lineRule="auto"/>
              <w:jc w:val="center"/>
              <w:rPr>
                <w:rFonts w:eastAsia="Times New Roman" w:cstheme="minorHAnsi"/>
                <w:color w:val="000000"/>
                <w:sz w:val="18"/>
                <w:szCs w:val="18"/>
              </w:rPr>
            </w:pPr>
            <w:r>
              <w:rPr>
                <w:rFonts w:ascii="Calibri" w:hAnsi="Calibri" w:cs="Calibri"/>
                <w:color w:val="000000"/>
                <w:sz w:val="18"/>
                <w:szCs w:val="18"/>
              </w:rPr>
              <w:t>272,845</w:t>
            </w:r>
          </w:p>
        </w:tc>
        <w:tc>
          <w:tcPr>
            <w:tcW w:w="634" w:type="pct"/>
            <w:tcBorders>
              <w:top w:val="nil"/>
              <w:left w:val="nil"/>
              <w:bottom w:val="single" w:sz="8" w:space="0" w:color="auto"/>
              <w:right w:val="single" w:sz="8" w:space="0" w:color="auto"/>
            </w:tcBorders>
            <w:shd w:val="clear" w:color="000000" w:fill="F4B084"/>
            <w:noWrap/>
            <w:vAlign w:val="center"/>
            <w:hideMark/>
          </w:tcPr>
          <w:p w14:paraId="0AEBEF15" w14:textId="10379C23" w:rsidR="001B3D4E" w:rsidRPr="00582FC4" w:rsidRDefault="001B3D4E" w:rsidP="001B3D4E">
            <w:pPr>
              <w:spacing w:after="0" w:line="240" w:lineRule="auto"/>
              <w:jc w:val="center"/>
              <w:rPr>
                <w:rFonts w:eastAsia="Times New Roman" w:cstheme="minorHAnsi"/>
                <w:b/>
                <w:bCs/>
                <w:sz w:val="20"/>
                <w:szCs w:val="20"/>
              </w:rPr>
            </w:pPr>
            <w:r w:rsidRPr="00582FC4">
              <w:rPr>
                <w:b/>
                <w:bCs/>
                <w:sz w:val="20"/>
                <w:szCs w:val="20"/>
              </w:rPr>
              <w:t>40,056</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6B2A5CE2" w14:textId="37F04A11" w:rsidR="001B3D4E" w:rsidRPr="00582FC4" w:rsidRDefault="001B3D4E" w:rsidP="001B3D4E">
            <w:pPr>
              <w:spacing w:after="0" w:line="240" w:lineRule="auto"/>
              <w:jc w:val="center"/>
              <w:rPr>
                <w:rFonts w:cstheme="minorHAnsi"/>
                <w:b/>
                <w:bCs/>
                <w:color w:val="000000"/>
                <w:sz w:val="20"/>
                <w:szCs w:val="20"/>
              </w:rPr>
            </w:pPr>
            <w:r>
              <w:rPr>
                <w:rFonts w:ascii="Calibri" w:hAnsi="Calibri" w:cs="Calibri"/>
                <w:color w:val="000000"/>
                <w:sz w:val="20"/>
                <w:szCs w:val="20"/>
              </w:rPr>
              <w:t>14.7%</w:t>
            </w:r>
          </w:p>
        </w:tc>
      </w:tr>
      <w:tr w:rsidR="00D313AD" w:rsidRPr="0004559B" w14:paraId="7F58DE1A" w14:textId="533A34E0" w:rsidTr="00D313AD">
        <w:trPr>
          <w:trHeight w:val="300"/>
        </w:trPr>
        <w:tc>
          <w:tcPr>
            <w:tcW w:w="5000" w:type="pct"/>
            <w:gridSpan w:val="7"/>
            <w:tcBorders>
              <w:top w:val="single" w:sz="8" w:space="0" w:color="auto"/>
              <w:left w:val="single" w:sz="8" w:space="0" w:color="auto"/>
              <w:bottom w:val="single" w:sz="8" w:space="0" w:color="auto"/>
              <w:right w:val="single" w:sz="8" w:space="0" w:color="000000"/>
            </w:tcBorders>
            <w:shd w:val="clear" w:color="000000" w:fill="BD92DE"/>
            <w:vAlign w:val="center"/>
            <w:hideMark/>
          </w:tcPr>
          <w:p w14:paraId="7B0B4911" w14:textId="472F9CB6" w:rsidR="00D313AD" w:rsidRPr="00D313AD" w:rsidRDefault="00D313AD" w:rsidP="00D313AD">
            <w:pPr>
              <w:spacing w:after="0" w:line="240" w:lineRule="auto"/>
              <w:jc w:val="center"/>
              <w:rPr>
                <w:rFonts w:eastAsia="Times New Roman" w:cstheme="minorHAnsi"/>
                <w:b/>
                <w:bCs/>
                <w:color w:val="000000"/>
                <w:sz w:val="18"/>
                <w:szCs w:val="18"/>
              </w:rPr>
            </w:pPr>
            <w:r w:rsidRPr="0004559B">
              <w:rPr>
                <w:rFonts w:eastAsia="Times New Roman" w:cstheme="minorHAnsi"/>
                <w:b/>
                <w:bCs/>
                <w:color w:val="000000"/>
                <w:sz w:val="18"/>
                <w:szCs w:val="18"/>
              </w:rPr>
              <w:t xml:space="preserve">Intermediate Results Indicators by </w:t>
            </w:r>
            <w:r>
              <w:rPr>
                <w:rFonts w:eastAsia="Times New Roman" w:cstheme="minorHAnsi"/>
                <w:b/>
                <w:bCs/>
                <w:color w:val="000000"/>
                <w:sz w:val="18"/>
                <w:szCs w:val="18"/>
              </w:rPr>
              <w:t>Sub-</w:t>
            </w:r>
            <w:r w:rsidRPr="0004559B">
              <w:rPr>
                <w:rFonts w:eastAsia="Times New Roman" w:cstheme="minorHAnsi"/>
                <w:b/>
                <w:bCs/>
                <w:color w:val="000000"/>
                <w:sz w:val="18"/>
                <w:szCs w:val="18"/>
              </w:rPr>
              <w:t>Components</w:t>
            </w:r>
          </w:p>
        </w:tc>
      </w:tr>
      <w:tr w:rsidR="00D313AD" w:rsidRPr="0004559B" w14:paraId="4CAC3A07" w14:textId="7AFF0D41" w:rsidTr="00D313AD">
        <w:trPr>
          <w:trHeight w:val="300"/>
        </w:trPr>
        <w:tc>
          <w:tcPr>
            <w:tcW w:w="3819" w:type="pct"/>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0F4D758C" w14:textId="6572292D" w:rsidR="00D313AD" w:rsidRPr="0004559B" w:rsidRDefault="00D313AD" w:rsidP="00D313AD">
            <w:pPr>
              <w:spacing w:after="0" w:line="240" w:lineRule="auto"/>
              <w:jc w:val="both"/>
              <w:rPr>
                <w:rFonts w:eastAsia="Times New Roman" w:cstheme="minorHAnsi"/>
                <w:b/>
                <w:bCs/>
                <w:color w:val="000000"/>
                <w:sz w:val="18"/>
                <w:szCs w:val="18"/>
              </w:rPr>
            </w:pPr>
            <w:r>
              <w:rPr>
                <w:rFonts w:eastAsia="Times New Roman" w:cstheme="minorHAnsi"/>
                <w:b/>
                <w:bCs/>
                <w:color w:val="000000"/>
                <w:sz w:val="18"/>
                <w:szCs w:val="18"/>
              </w:rPr>
              <w:t>Subc</w:t>
            </w:r>
            <w:r w:rsidRPr="0004559B">
              <w:rPr>
                <w:rFonts w:eastAsia="Times New Roman" w:cstheme="minorHAnsi"/>
                <w:b/>
                <w:bCs/>
                <w:color w:val="000000"/>
                <w:sz w:val="18"/>
                <w:szCs w:val="18"/>
              </w:rPr>
              <w:t>omponent</w:t>
            </w:r>
            <w:r>
              <w:rPr>
                <w:rFonts w:eastAsia="Times New Roman" w:cstheme="minorHAnsi"/>
                <w:b/>
                <w:bCs/>
                <w:color w:val="000000"/>
                <w:sz w:val="18"/>
                <w:szCs w:val="18"/>
              </w:rPr>
              <w:t xml:space="preserve"> 2.1</w:t>
            </w:r>
            <w:r w:rsidRPr="0004559B">
              <w:rPr>
                <w:rFonts w:eastAsia="Times New Roman" w:cstheme="minorHAnsi"/>
                <w:b/>
                <w:bCs/>
                <w:color w:val="000000"/>
                <w:sz w:val="18"/>
                <w:szCs w:val="18"/>
              </w:rPr>
              <w:t>: Cash Transfers</w:t>
            </w:r>
            <w:r w:rsidRPr="0004559B">
              <w:rPr>
                <w:rFonts w:eastAsia="Times New Roman" w:cstheme="minorHAnsi"/>
                <w:color w:val="000000"/>
                <w:sz w:val="18"/>
                <w:szCs w:val="18"/>
              </w:rPr>
              <w:t xml:space="preserve"> </w:t>
            </w:r>
            <w:r w:rsidRPr="0004559B">
              <w:rPr>
                <w:rFonts w:eastAsia="Times New Roman" w:cstheme="minorHAnsi"/>
                <w:b/>
                <w:bCs/>
                <w:color w:val="000000"/>
                <w:sz w:val="18"/>
                <w:szCs w:val="18"/>
              </w:rPr>
              <w:t>(Cash for Nutrition)</w:t>
            </w:r>
          </w:p>
        </w:tc>
        <w:tc>
          <w:tcPr>
            <w:tcW w:w="634" w:type="pct"/>
            <w:tcBorders>
              <w:top w:val="nil"/>
              <w:left w:val="nil"/>
              <w:bottom w:val="single" w:sz="8" w:space="0" w:color="auto"/>
              <w:right w:val="single" w:sz="8" w:space="0" w:color="auto"/>
            </w:tcBorders>
            <w:shd w:val="clear" w:color="000000" w:fill="F4B084"/>
            <w:noWrap/>
            <w:vAlign w:val="center"/>
            <w:hideMark/>
          </w:tcPr>
          <w:p w14:paraId="29A33721" w14:textId="77777777" w:rsidR="00D313AD" w:rsidRPr="0004559B" w:rsidRDefault="00D313AD" w:rsidP="00D313AD">
            <w:pPr>
              <w:spacing w:after="0" w:line="240" w:lineRule="auto"/>
              <w:jc w:val="right"/>
              <w:rPr>
                <w:rFonts w:eastAsia="Times New Roman" w:cstheme="minorHAnsi"/>
                <w:b/>
                <w:bCs/>
                <w:color w:val="000000"/>
                <w:sz w:val="18"/>
                <w:szCs w:val="18"/>
              </w:rPr>
            </w:pPr>
            <w:r w:rsidRPr="0004559B">
              <w:rPr>
                <w:rFonts w:eastAsia="Times New Roman" w:cstheme="minorHAnsi"/>
                <w:b/>
                <w:bCs/>
                <w:color w:val="000000"/>
                <w:sz w:val="18"/>
                <w:szCs w:val="18"/>
              </w:rPr>
              <w:t> </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25AC6F06" w14:textId="77777777" w:rsidR="00D313AD" w:rsidRPr="00D313AD" w:rsidRDefault="00D313AD" w:rsidP="00D313AD">
            <w:pPr>
              <w:spacing w:after="0" w:line="240" w:lineRule="auto"/>
              <w:jc w:val="right"/>
              <w:rPr>
                <w:rFonts w:eastAsia="Times New Roman" w:cstheme="minorHAnsi"/>
                <w:b/>
                <w:bCs/>
                <w:color w:val="000000"/>
                <w:sz w:val="18"/>
                <w:szCs w:val="18"/>
              </w:rPr>
            </w:pPr>
          </w:p>
        </w:tc>
      </w:tr>
      <w:tr w:rsidR="001B3D4E" w:rsidRPr="0004559B" w14:paraId="11C29691" w14:textId="632C0F1F" w:rsidTr="009B2DE5">
        <w:trPr>
          <w:trHeight w:val="300"/>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063AED72" w14:textId="77777777" w:rsidR="001B3D4E" w:rsidRPr="0004559B" w:rsidRDefault="001B3D4E" w:rsidP="001B3D4E">
            <w:pPr>
              <w:spacing w:after="0" w:line="240" w:lineRule="auto"/>
              <w:jc w:val="both"/>
              <w:rPr>
                <w:rFonts w:eastAsia="Times New Roman" w:cstheme="minorHAnsi"/>
                <w:color w:val="000000"/>
                <w:sz w:val="18"/>
                <w:szCs w:val="18"/>
              </w:rPr>
            </w:pPr>
            <w:r w:rsidRPr="0004559B">
              <w:rPr>
                <w:rFonts w:eastAsia="Times New Roman" w:cstheme="minorHAnsi"/>
                <w:color w:val="000000"/>
                <w:sz w:val="18"/>
                <w:szCs w:val="18"/>
              </w:rPr>
              <w:t xml:space="preserve">Number of female beneficiaries of wage employment </w:t>
            </w:r>
          </w:p>
        </w:tc>
        <w:tc>
          <w:tcPr>
            <w:tcW w:w="437" w:type="pct"/>
            <w:tcBorders>
              <w:top w:val="nil"/>
              <w:left w:val="nil"/>
              <w:bottom w:val="single" w:sz="8" w:space="0" w:color="auto"/>
              <w:right w:val="single" w:sz="8" w:space="0" w:color="auto"/>
            </w:tcBorders>
            <w:shd w:val="clear" w:color="000000" w:fill="FFFFFF"/>
            <w:vAlign w:val="center"/>
            <w:hideMark/>
          </w:tcPr>
          <w:p w14:paraId="1DB3EC28"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SFD</w:t>
            </w:r>
          </w:p>
        </w:tc>
        <w:tc>
          <w:tcPr>
            <w:tcW w:w="412" w:type="pct"/>
            <w:tcBorders>
              <w:top w:val="nil"/>
              <w:left w:val="nil"/>
              <w:bottom w:val="single" w:sz="8" w:space="0" w:color="auto"/>
              <w:right w:val="single" w:sz="8" w:space="0" w:color="auto"/>
            </w:tcBorders>
            <w:shd w:val="clear" w:color="000000" w:fill="FFFFFF"/>
            <w:vAlign w:val="center"/>
            <w:hideMark/>
          </w:tcPr>
          <w:p w14:paraId="1A7787C9"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 xml:space="preserve">Number </w:t>
            </w:r>
          </w:p>
        </w:tc>
        <w:tc>
          <w:tcPr>
            <w:tcW w:w="402" w:type="pct"/>
            <w:tcBorders>
              <w:top w:val="nil"/>
              <w:left w:val="nil"/>
              <w:bottom w:val="single" w:sz="8" w:space="0" w:color="auto"/>
              <w:right w:val="single" w:sz="8" w:space="0" w:color="auto"/>
            </w:tcBorders>
            <w:shd w:val="clear" w:color="000000" w:fill="FFFFFF"/>
            <w:vAlign w:val="center"/>
            <w:hideMark/>
          </w:tcPr>
          <w:p w14:paraId="76A0E7E8"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15EDB0D6" w14:textId="729D92A8" w:rsidR="001B3D4E" w:rsidRPr="0004559B" w:rsidRDefault="001B3D4E" w:rsidP="001B3D4E">
            <w:pPr>
              <w:spacing w:after="0" w:line="240" w:lineRule="auto"/>
              <w:jc w:val="center"/>
              <w:rPr>
                <w:rFonts w:eastAsia="Times New Roman" w:cstheme="minorHAnsi"/>
                <w:color w:val="000000"/>
                <w:sz w:val="18"/>
                <w:szCs w:val="18"/>
              </w:rPr>
            </w:pPr>
            <w:r>
              <w:rPr>
                <w:rFonts w:ascii="Calibri" w:hAnsi="Calibri" w:cs="Calibri"/>
                <w:color w:val="000000"/>
                <w:sz w:val="18"/>
                <w:szCs w:val="18"/>
              </w:rPr>
              <w:t>3,920</w:t>
            </w:r>
          </w:p>
        </w:tc>
        <w:tc>
          <w:tcPr>
            <w:tcW w:w="634" w:type="pct"/>
            <w:tcBorders>
              <w:top w:val="nil"/>
              <w:left w:val="nil"/>
              <w:bottom w:val="single" w:sz="8" w:space="0" w:color="auto"/>
              <w:right w:val="single" w:sz="8" w:space="0" w:color="auto"/>
            </w:tcBorders>
            <w:shd w:val="clear" w:color="000000" w:fill="F4B084"/>
            <w:noWrap/>
            <w:vAlign w:val="center"/>
            <w:hideMark/>
          </w:tcPr>
          <w:p w14:paraId="5AA5B777" w14:textId="701E6398" w:rsidR="001B3D4E" w:rsidRPr="009B2DE5" w:rsidRDefault="001B3D4E" w:rsidP="001B3D4E">
            <w:pPr>
              <w:spacing w:after="0" w:line="240" w:lineRule="auto"/>
              <w:jc w:val="center"/>
              <w:rPr>
                <w:rFonts w:eastAsia="Times New Roman" w:cstheme="minorHAnsi"/>
                <w:b/>
                <w:bCs/>
                <w:color w:val="000000"/>
                <w:sz w:val="18"/>
                <w:szCs w:val="18"/>
              </w:rPr>
            </w:pPr>
            <w:r w:rsidRPr="009B2DE5">
              <w:rPr>
                <w:rFonts w:ascii="Calibri" w:hAnsi="Calibri" w:cs="Calibri"/>
                <w:b/>
                <w:bCs/>
                <w:color w:val="000000"/>
                <w:sz w:val="18"/>
                <w:szCs w:val="18"/>
              </w:rPr>
              <w:t>2,355</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2C4CFF37" w14:textId="4D190509" w:rsidR="001B3D4E" w:rsidRPr="009B2DE5" w:rsidRDefault="001B3D4E" w:rsidP="001B3D4E">
            <w:pPr>
              <w:spacing w:after="0" w:line="240" w:lineRule="auto"/>
              <w:jc w:val="center"/>
              <w:rPr>
                <w:rFonts w:cstheme="minorHAnsi"/>
                <w:color w:val="000000"/>
                <w:sz w:val="18"/>
                <w:szCs w:val="18"/>
              </w:rPr>
            </w:pPr>
            <w:r>
              <w:rPr>
                <w:rFonts w:ascii="Calibri" w:hAnsi="Calibri" w:cs="Calibri"/>
                <w:color w:val="000000"/>
                <w:sz w:val="20"/>
                <w:szCs w:val="20"/>
              </w:rPr>
              <w:t>60.1%</w:t>
            </w:r>
          </w:p>
        </w:tc>
      </w:tr>
      <w:tr w:rsidR="001B3D4E" w:rsidRPr="0004559B" w14:paraId="574977E5" w14:textId="20E7AA7D" w:rsidTr="009B2DE5">
        <w:trPr>
          <w:trHeight w:val="300"/>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7116EBC6" w14:textId="77777777" w:rsidR="001B3D4E" w:rsidRPr="0004559B" w:rsidRDefault="001B3D4E" w:rsidP="001B3D4E">
            <w:pPr>
              <w:spacing w:after="0" w:line="240" w:lineRule="auto"/>
              <w:jc w:val="both"/>
              <w:rPr>
                <w:rFonts w:eastAsia="Times New Roman" w:cstheme="minorHAnsi"/>
                <w:color w:val="000000"/>
                <w:sz w:val="18"/>
                <w:szCs w:val="18"/>
              </w:rPr>
            </w:pPr>
            <w:r w:rsidRPr="0004559B">
              <w:rPr>
                <w:rFonts w:eastAsia="Times New Roman" w:cstheme="minorHAnsi"/>
                <w:color w:val="000000"/>
                <w:sz w:val="18"/>
                <w:szCs w:val="18"/>
              </w:rPr>
              <w:t>Number of indirect beneficiaries of wage employment</w:t>
            </w:r>
          </w:p>
        </w:tc>
        <w:tc>
          <w:tcPr>
            <w:tcW w:w="437" w:type="pct"/>
            <w:tcBorders>
              <w:top w:val="nil"/>
              <w:left w:val="nil"/>
              <w:bottom w:val="single" w:sz="8" w:space="0" w:color="auto"/>
              <w:right w:val="single" w:sz="8" w:space="0" w:color="auto"/>
            </w:tcBorders>
            <w:shd w:val="clear" w:color="000000" w:fill="FFFFFF"/>
            <w:vAlign w:val="center"/>
            <w:hideMark/>
          </w:tcPr>
          <w:p w14:paraId="1760067D"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SFD</w:t>
            </w:r>
          </w:p>
        </w:tc>
        <w:tc>
          <w:tcPr>
            <w:tcW w:w="412" w:type="pct"/>
            <w:tcBorders>
              <w:top w:val="nil"/>
              <w:left w:val="nil"/>
              <w:bottom w:val="single" w:sz="8" w:space="0" w:color="auto"/>
              <w:right w:val="single" w:sz="8" w:space="0" w:color="auto"/>
            </w:tcBorders>
            <w:shd w:val="clear" w:color="000000" w:fill="FFFFFF"/>
            <w:vAlign w:val="center"/>
            <w:hideMark/>
          </w:tcPr>
          <w:p w14:paraId="59E5B11E"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 xml:space="preserve">Number </w:t>
            </w:r>
          </w:p>
        </w:tc>
        <w:tc>
          <w:tcPr>
            <w:tcW w:w="402" w:type="pct"/>
            <w:tcBorders>
              <w:top w:val="nil"/>
              <w:left w:val="nil"/>
              <w:bottom w:val="single" w:sz="8" w:space="0" w:color="auto"/>
              <w:right w:val="single" w:sz="8" w:space="0" w:color="auto"/>
            </w:tcBorders>
            <w:shd w:val="clear" w:color="000000" w:fill="FFFFFF"/>
            <w:vAlign w:val="center"/>
            <w:hideMark/>
          </w:tcPr>
          <w:p w14:paraId="5BC89F38"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3A910096" w14:textId="611E78C0" w:rsidR="001B3D4E" w:rsidRPr="0004559B" w:rsidRDefault="001B3D4E" w:rsidP="001B3D4E">
            <w:pPr>
              <w:spacing w:after="0" w:line="240" w:lineRule="auto"/>
              <w:jc w:val="center"/>
              <w:rPr>
                <w:rFonts w:eastAsia="Times New Roman" w:cstheme="minorHAnsi"/>
                <w:color w:val="000000"/>
                <w:sz w:val="18"/>
                <w:szCs w:val="18"/>
              </w:rPr>
            </w:pPr>
            <w:r>
              <w:rPr>
                <w:rFonts w:ascii="Calibri" w:hAnsi="Calibri" w:cs="Calibri"/>
                <w:color w:val="000000"/>
                <w:sz w:val="18"/>
                <w:szCs w:val="18"/>
              </w:rPr>
              <w:t>23,520</w:t>
            </w:r>
          </w:p>
        </w:tc>
        <w:tc>
          <w:tcPr>
            <w:tcW w:w="634" w:type="pct"/>
            <w:tcBorders>
              <w:top w:val="nil"/>
              <w:left w:val="nil"/>
              <w:bottom w:val="single" w:sz="8" w:space="0" w:color="auto"/>
              <w:right w:val="single" w:sz="8" w:space="0" w:color="auto"/>
            </w:tcBorders>
            <w:shd w:val="clear" w:color="000000" w:fill="F4B084"/>
            <w:noWrap/>
            <w:vAlign w:val="center"/>
            <w:hideMark/>
          </w:tcPr>
          <w:p w14:paraId="67D03AC7" w14:textId="7D8B1B57" w:rsidR="001B3D4E" w:rsidRPr="009B2DE5" w:rsidRDefault="001B3D4E" w:rsidP="001B3D4E">
            <w:pPr>
              <w:spacing w:after="0" w:line="240" w:lineRule="auto"/>
              <w:jc w:val="center"/>
              <w:rPr>
                <w:rFonts w:eastAsia="Times New Roman" w:cstheme="minorHAnsi"/>
                <w:b/>
                <w:bCs/>
                <w:color w:val="000000"/>
                <w:sz w:val="18"/>
                <w:szCs w:val="18"/>
              </w:rPr>
            </w:pPr>
            <w:r w:rsidRPr="009B2DE5">
              <w:rPr>
                <w:rFonts w:ascii="Calibri" w:hAnsi="Calibri" w:cs="Calibri"/>
                <w:b/>
                <w:bCs/>
                <w:color w:val="000000"/>
                <w:sz w:val="18"/>
                <w:szCs w:val="18"/>
              </w:rPr>
              <w:t>14,130</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72843827" w14:textId="4A5792DB" w:rsidR="001B3D4E" w:rsidRPr="009B2DE5" w:rsidRDefault="001B3D4E" w:rsidP="001B3D4E">
            <w:pPr>
              <w:spacing w:after="0" w:line="240" w:lineRule="auto"/>
              <w:jc w:val="center"/>
              <w:rPr>
                <w:rFonts w:cstheme="minorHAnsi"/>
                <w:color w:val="000000"/>
                <w:sz w:val="18"/>
                <w:szCs w:val="18"/>
              </w:rPr>
            </w:pPr>
            <w:r>
              <w:rPr>
                <w:rFonts w:ascii="Calibri" w:hAnsi="Calibri" w:cs="Calibri"/>
                <w:color w:val="000000"/>
                <w:sz w:val="20"/>
                <w:szCs w:val="20"/>
              </w:rPr>
              <w:t>60.1%</w:t>
            </w:r>
          </w:p>
        </w:tc>
      </w:tr>
      <w:tr w:rsidR="00D313AD" w:rsidRPr="0004559B" w14:paraId="6DB75499" w14:textId="556B1997" w:rsidTr="00D313AD">
        <w:trPr>
          <w:trHeight w:val="300"/>
        </w:trPr>
        <w:tc>
          <w:tcPr>
            <w:tcW w:w="5000" w:type="pct"/>
            <w:gridSpan w:val="7"/>
            <w:tcBorders>
              <w:top w:val="single" w:sz="8" w:space="0" w:color="auto"/>
              <w:left w:val="single" w:sz="8" w:space="0" w:color="auto"/>
              <w:bottom w:val="single" w:sz="8" w:space="0" w:color="auto"/>
              <w:right w:val="single" w:sz="8" w:space="0" w:color="000000"/>
            </w:tcBorders>
            <w:shd w:val="clear" w:color="000000" w:fill="ACB9CA"/>
            <w:vAlign w:val="center"/>
            <w:hideMark/>
          </w:tcPr>
          <w:p w14:paraId="08C1A594" w14:textId="59116C34" w:rsidR="00D313AD" w:rsidRPr="00D313AD" w:rsidRDefault="00D313AD" w:rsidP="00D313AD">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Subc</w:t>
            </w:r>
            <w:r w:rsidRPr="0004559B">
              <w:rPr>
                <w:rFonts w:eastAsia="Times New Roman" w:cstheme="minorHAnsi"/>
                <w:b/>
                <w:bCs/>
                <w:color w:val="000000"/>
                <w:sz w:val="18"/>
                <w:szCs w:val="18"/>
              </w:rPr>
              <w:t>omponent</w:t>
            </w:r>
            <w:r>
              <w:rPr>
                <w:rFonts w:eastAsia="Times New Roman" w:cstheme="minorHAnsi"/>
                <w:b/>
                <w:bCs/>
                <w:color w:val="000000"/>
                <w:sz w:val="18"/>
                <w:szCs w:val="18"/>
              </w:rPr>
              <w:t xml:space="preserve"> 2.2</w:t>
            </w:r>
            <w:r w:rsidRPr="0004559B">
              <w:rPr>
                <w:rFonts w:eastAsia="Times New Roman" w:cstheme="minorHAnsi"/>
                <w:b/>
                <w:bCs/>
                <w:color w:val="000000"/>
                <w:sz w:val="18"/>
                <w:szCs w:val="18"/>
              </w:rPr>
              <w:t>: Labor Intensive Works and Economic Opportunities</w:t>
            </w:r>
            <w:r w:rsidRPr="0004559B">
              <w:rPr>
                <w:rFonts w:eastAsia="Times New Roman" w:cstheme="minorHAnsi"/>
                <w:color w:val="000000"/>
                <w:sz w:val="18"/>
                <w:szCs w:val="18"/>
              </w:rPr>
              <w:t xml:space="preserve"> </w:t>
            </w:r>
          </w:p>
        </w:tc>
      </w:tr>
      <w:tr w:rsidR="00D313AD" w:rsidRPr="0004559B" w14:paraId="28066CD3" w14:textId="07F9CB94" w:rsidTr="00D313AD">
        <w:trPr>
          <w:trHeight w:val="300"/>
        </w:trPr>
        <w:tc>
          <w:tcPr>
            <w:tcW w:w="5000" w:type="pct"/>
            <w:gridSpan w:val="7"/>
            <w:tcBorders>
              <w:top w:val="single" w:sz="8" w:space="0" w:color="auto"/>
              <w:left w:val="single" w:sz="8" w:space="0" w:color="auto"/>
              <w:bottom w:val="single" w:sz="8" w:space="0" w:color="auto"/>
              <w:right w:val="single" w:sz="8" w:space="0" w:color="000000"/>
            </w:tcBorders>
            <w:shd w:val="clear" w:color="000000" w:fill="D6DCE4"/>
            <w:vAlign w:val="center"/>
            <w:hideMark/>
          </w:tcPr>
          <w:p w14:paraId="150391B5" w14:textId="0BEF1A84" w:rsidR="00D313AD" w:rsidRPr="00D313AD" w:rsidRDefault="00D313AD" w:rsidP="00D313AD">
            <w:pPr>
              <w:spacing w:after="0" w:line="240" w:lineRule="auto"/>
              <w:rPr>
                <w:rFonts w:eastAsia="Times New Roman" w:cstheme="minorHAnsi"/>
                <w:b/>
                <w:bCs/>
                <w:color w:val="000000"/>
                <w:sz w:val="18"/>
                <w:szCs w:val="18"/>
              </w:rPr>
            </w:pPr>
            <w:r w:rsidRPr="0004559B">
              <w:rPr>
                <w:rFonts w:eastAsia="Times New Roman" w:cstheme="minorHAnsi"/>
                <w:b/>
                <w:bCs/>
                <w:color w:val="000000"/>
                <w:sz w:val="18"/>
                <w:szCs w:val="18"/>
              </w:rPr>
              <w:t>2.1 Cash for Work (SFD)</w:t>
            </w:r>
          </w:p>
        </w:tc>
      </w:tr>
      <w:tr w:rsidR="001B3D4E" w:rsidRPr="0004559B" w14:paraId="5E1802A8" w14:textId="44F99549" w:rsidTr="00D313AD">
        <w:trPr>
          <w:trHeight w:val="300"/>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19899C38" w14:textId="77777777" w:rsidR="001B3D4E" w:rsidRPr="0004559B" w:rsidRDefault="001B3D4E" w:rsidP="001B3D4E">
            <w:pPr>
              <w:spacing w:after="0" w:line="240" w:lineRule="auto"/>
              <w:jc w:val="both"/>
              <w:rPr>
                <w:rFonts w:eastAsia="Times New Roman" w:cstheme="minorHAnsi"/>
                <w:color w:val="000000"/>
                <w:sz w:val="18"/>
                <w:szCs w:val="18"/>
              </w:rPr>
            </w:pPr>
            <w:r w:rsidRPr="0004559B">
              <w:rPr>
                <w:rFonts w:eastAsia="Times New Roman" w:cstheme="minorHAnsi"/>
                <w:color w:val="000000"/>
                <w:sz w:val="18"/>
                <w:szCs w:val="18"/>
              </w:rPr>
              <w:t>Number of direct beneficiaries of wage employment</w:t>
            </w:r>
          </w:p>
        </w:tc>
        <w:tc>
          <w:tcPr>
            <w:tcW w:w="437" w:type="pct"/>
            <w:tcBorders>
              <w:top w:val="nil"/>
              <w:left w:val="nil"/>
              <w:bottom w:val="single" w:sz="8" w:space="0" w:color="auto"/>
              <w:right w:val="single" w:sz="8" w:space="0" w:color="auto"/>
            </w:tcBorders>
            <w:shd w:val="clear" w:color="000000" w:fill="FFFFFF"/>
            <w:vAlign w:val="center"/>
            <w:hideMark/>
          </w:tcPr>
          <w:p w14:paraId="4F3AC159"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SFD</w:t>
            </w:r>
          </w:p>
        </w:tc>
        <w:tc>
          <w:tcPr>
            <w:tcW w:w="412" w:type="pct"/>
            <w:tcBorders>
              <w:top w:val="nil"/>
              <w:left w:val="nil"/>
              <w:bottom w:val="single" w:sz="8" w:space="0" w:color="auto"/>
              <w:right w:val="single" w:sz="8" w:space="0" w:color="auto"/>
            </w:tcBorders>
            <w:shd w:val="clear" w:color="000000" w:fill="FFFFFF"/>
            <w:vAlign w:val="center"/>
            <w:hideMark/>
          </w:tcPr>
          <w:p w14:paraId="1C18453B"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 xml:space="preserve">Number </w:t>
            </w:r>
          </w:p>
        </w:tc>
        <w:tc>
          <w:tcPr>
            <w:tcW w:w="402" w:type="pct"/>
            <w:tcBorders>
              <w:top w:val="nil"/>
              <w:left w:val="nil"/>
              <w:bottom w:val="single" w:sz="8" w:space="0" w:color="auto"/>
              <w:right w:val="single" w:sz="8" w:space="0" w:color="auto"/>
            </w:tcBorders>
            <w:shd w:val="clear" w:color="000000" w:fill="FFFFFF"/>
            <w:vAlign w:val="center"/>
            <w:hideMark/>
          </w:tcPr>
          <w:p w14:paraId="6A24B05D"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1C8EC803" w14:textId="0DF15EF1" w:rsidR="001B3D4E" w:rsidRPr="0004559B" w:rsidRDefault="001B3D4E" w:rsidP="001B3D4E">
            <w:pPr>
              <w:spacing w:after="0" w:line="240" w:lineRule="auto"/>
              <w:jc w:val="center"/>
              <w:rPr>
                <w:rFonts w:eastAsia="Times New Roman" w:cstheme="minorHAnsi"/>
                <w:color w:val="000000"/>
                <w:sz w:val="18"/>
                <w:szCs w:val="18"/>
              </w:rPr>
            </w:pPr>
            <w:r>
              <w:rPr>
                <w:rFonts w:ascii="Calibri" w:hAnsi="Calibri" w:cs="Calibri"/>
                <w:color w:val="000000"/>
                <w:sz w:val="18"/>
                <w:szCs w:val="18"/>
              </w:rPr>
              <w:t>77,700</w:t>
            </w:r>
          </w:p>
        </w:tc>
        <w:tc>
          <w:tcPr>
            <w:tcW w:w="634" w:type="pct"/>
            <w:tcBorders>
              <w:top w:val="nil"/>
              <w:left w:val="nil"/>
              <w:bottom w:val="single" w:sz="8" w:space="0" w:color="auto"/>
              <w:right w:val="single" w:sz="8" w:space="0" w:color="auto"/>
            </w:tcBorders>
            <w:shd w:val="clear" w:color="000000" w:fill="F4B084"/>
            <w:noWrap/>
            <w:vAlign w:val="center"/>
            <w:hideMark/>
          </w:tcPr>
          <w:p w14:paraId="2C9BE7F8" w14:textId="1B4A3821" w:rsidR="001B3D4E" w:rsidRPr="0004559B" w:rsidRDefault="001B3D4E" w:rsidP="001B3D4E">
            <w:pPr>
              <w:spacing w:after="0" w:line="240" w:lineRule="auto"/>
              <w:jc w:val="center"/>
              <w:rPr>
                <w:rFonts w:eastAsia="Times New Roman" w:cstheme="minorHAnsi"/>
                <w:b/>
                <w:bCs/>
                <w:color w:val="000000"/>
                <w:sz w:val="18"/>
                <w:szCs w:val="18"/>
              </w:rPr>
            </w:pPr>
            <w:r>
              <w:rPr>
                <w:rFonts w:ascii="Calibri" w:hAnsi="Calibri" w:cs="Calibri"/>
                <w:b/>
                <w:bCs/>
                <w:color w:val="000000"/>
                <w:sz w:val="18"/>
                <w:szCs w:val="18"/>
              </w:rPr>
              <w:t>21,055</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35E0E4C4" w14:textId="551210AE" w:rsidR="001B3D4E" w:rsidRPr="00D313AD" w:rsidRDefault="001B3D4E" w:rsidP="001B3D4E">
            <w:pPr>
              <w:spacing w:after="0" w:line="240" w:lineRule="auto"/>
              <w:jc w:val="center"/>
              <w:rPr>
                <w:rFonts w:cstheme="minorHAnsi"/>
                <w:b/>
                <w:bCs/>
                <w:color w:val="000000"/>
                <w:sz w:val="18"/>
                <w:szCs w:val="18"/>
              </w:rPr>
            </w:pPr>
            <w:r>
              <w:rPr>
                <w:rFonts w:ascii="Calibri" w:hAnsi="Calibri" w:cs="Calibri"/>
                <w:color w:val="000000"/>
                <w:sz w:val="20"/>
                <w:szCs w:val="20"/>
              </w:rPr>
              <w:t>27.1%</w:t>
            </w:r>
          </w:p>
        </w:tc>
      </w:tr>
      <w:tr w:rsidR="001B3D4E" w:rsidRPr="0004559B" w14:paraId="31FECE27" w14:textId="0FB5057A" w:rsidTr="00D313AD">
        <w:trPr>
          <w:trHeight w:val="300"/>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5A2AC12B" w14:textId="77777777" w:rsidR="001B3D4E" w:rsidRPr="0004559B" w:rsidRDefault="001B3D4E" w:rsidP="0009412A">
            <w:pPr>
              <w:spacing w:after="0" w:line="240" w:lineRule="auto"/>
              <w:jc w:val="both"/>
              <w:rPr>
                <w:rFonts w:eastAsia="Times New Roman" w:cstheme="minorHAnsi"/>
                <w:color w:val="000000"/>
                <w:sz w:val="18"/>
                <w:szCs w:val="18"/>
              </w:rPr>
            </w:pPr>
            <w:r w:rsidRPr="0004559B">
              <w:rPr>
                <w:rFonts w:eastAsia="Times New Roman" w:cstheme="minorHAnsi"/>
                <w:color w:val="000000"/>
                <w:sz w:val="18"/>
                <w:szCs w:val="18"/>
              </w:rPr>
              <w:t>Number of beneficiaries (female) (30%)</w:t>
            </w:r>
          </w:p>
        </w:tc>
        <w:tc>
          <w:tcPr>
            <w:tcW w:w="437" w:type="pct"/>
            <w:tcBorders>
              <w:top w:val="nil"/>
              <w:left w:val="nil"/>
              <w:bottom w:val="single" w:sz="8" w:space="0" w:color="auto"/>
              <w:right w:val="single" w:sz="8" w:space="0" w:color="auto"/>
            </w:tcBorders>
            <w:shd w:val="clear" w:color="000000" w:fill="FFFFFF"/>
            <w:vAlign w:val="center"/>
            <w:hideMark/>
          </w:tcPr>
          <w:p w14:paraId="35417C2B"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SFD</w:t>
            </w:r>
          </w:p>
        </w:tc>
        <w:tc>
          <w:tcPr>
            <w:tcW w:w="412" w:type="pct"/>
            <w:tcBorders>
              <w:top w:val="nil"/>
              <w:left w:val="nil"/>
              <w:bottom w:val="single" w:sz="8" w:space="0" w:color="auto"/>
              <w:right w:val="single" w:sz="8" w:space="0" w:color="auto"/>
            </w:tcBorders>
            <w:shd w:val="clear" w:color="000000" w:fill="FFFFFF"/>
            <w:vAlign w:val="center"/>
            <w:hideMark/>
          </w:tcPr>
          <w:p w14:paraId="2C454687"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 xml:space="preserve">Number </w:t>
            </w:r>
          </w:p>
        </w:tc>
        <w:tc>
          <w:tcPr>
            <w:tcW w:w="402" w:type="pct"/>
            <w:tcBorders>
              <w:top w:val="nil"/>
              <w:left w:val="nil"/>
              <w:bottom w:val="single" w:sz="8" w:space="0" w:color="auto"/>
              <w:right w:val="single" w:sz="8" w:space="0" w:color="auto"/>
            </w:tcBorders>
            <w:shd w:val="clear" w:color="000000" w:fill="FFFFFF"/>
            <w:vAlign w:val="center"/>
            <w:hideMark/>
          </w:tcPr>
          <w:p w14:paraId="78AF78C3"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7EB8DB3B" w14:textId="054D8FF7" w:rsidR="001B3D4E" w:rsidRPr="0004559B" w:rsidRDefault="001B3D4E" w:rsidP="001B3D4E">
            <w:pPr>
              <w:spacing w:after="0" w:line="240" w:lineRule="auto"/>
              <w:jc w:val="center"/>
              <w:rPr>
                <w:rFonts w:eastAsia="Times New Roman" w:cstheme="minorHAnsi"/>
                <w:color w:val="000000"/>
                <w:sz w:val="18"/>
                <w:szCs w:val="18"/>
              </w:rPr>
            </w:pPr>
            <w:r>
              <w:rPr>
                <w:rFonts w:ascii="Calibri" w:hAnsi="Calibri" w:cs="Calibri"/>
                <w:color w:val="000000"/>
                <w:sz w:val="18"/>
                <w:szCs w:val="18"/>
              </w:rPr>
              <w:t>23,310</w:t>
            </w:r>
          </w:p>
        </w:tc>
        <w:tc>
          <w:tcPr>
            <w:tcW w:w="634" w:type="pct"/>
            <w:tcBorders>
              <w:top w:val="nil"/>
              <w:left w:val="nil"/>
              <w:bottom w:val="single" w:sz="8" w:space="0" w:color="auto"/>
              <w:right w:val="single" w:sz="8" w:space="0" w:color="auto"/>
            </w:tcBorders>
            <w:shd w:val="clear" w:color="000000" w:fill="F4B084"/>
            <w:noWrap/>
            <w:vAlign w:val="center"/>
            <w:hideMark/>
          </w:tcPr>
          <w:p w14:paraId="14BF5328" w14:textId="7177D9F7" w:rsidR="001B3D4E" w:rsidRPr="0004559B" w:rsidRDefault="001B3D4E" w:rsidP="001B3D4E">
            <w:pPr>
              <w:spacing w:after="0" w:line="240" w:lineRule="auto"/>
              <w:jc w:val="center"/>
              <w:rPr>
                <w:rFonts w:eastAsia="Times New Roman" w:cstheme="minorHAnsi"/>
                <w:b/>
                <w:bCs/>
                <w:color w:val="000000"/>
                <w:sz w:val="18"/>
                <w:szCs w:val="18"/>
              </w:rPr>
            </w:pPr>
            <w:r>
              <w:rPr>
                <w:rFonts w:ascii="Calibri" w:hAnsi="Calibri" w:cs="Calibri"/>
                <w:b/>
                <w:bCs/>
                <w:color w:val="000000"/>
                <w:sz w:val="18"/>
                <w:szCs w:val="18"/>
              </w:rPr>
              <w:t>6,516</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2E9FDDBB" w14:textId="51BB3DBF" w:rsidR="001B3D4E" w:rsidRPr="00D313AD" w:rsidRDefault="001B3D4E" w:rsidP="001B3D4E">
            <w:pPr>
              <w:spacing w:after="0" w:line="240" w:lineRule="auto"/>
              <w:jc w:val="center"/>
              <w:rPr>
                <w:rFonts w:cstheme="minorHAnsi"/>
                <w:b/>
                <w:bCs/>
                <w:color w:val="000000"/>
                <w:sz w:val="18"/>
                <w:szCs w:val="18"/>
              </w:rPr>
            </w:pPr>
            <w:r>
              <w:rPr>
                <w:rFonts w:ascii="Calibri" w:hAnsi="Calibri" w:cs="Calibri"/>
                <w:color w:val="000000"/>
                <w:sz w:val="20"/>
                <w:szCs w:val="20"/>
              </w:rPr>
              <w:t>28.0%</w:t>
            </w:r>
          </w:p>
        </w:tc>
      </w:tr>
      <w:tr w:rsidR="001B3D4E" w:rsidRPr="0004559B" w14:paraId="570E83A5" w14:textId="460A228E" w:rsidTr="00D313AD">
        <w:trPr>
          <w:trHeight w:val="530"/>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173789F5" w14:textId="77777777" w:rsidR="001B3D4E" w:rsidRPr="0004559B" w:rsidRDefault="001B3D4E" w:rsidP="001B3D4E">
            <w:pPr>
              <w:spacing w:after="0" w:line="240" w:lineRule="auto"/>
              <w:jc w:val="both"/>
              <w:rPr>
                <w:rFonts w:eastAsia="Times New Roman" w:cstheme="minorHAnsi"/>
                <w:color w:val="000000"/>
                <w:sz w:val="18"/>
                <w:szCs w:val="18"/>
              </w:rPr>
            </w:pPr>
            <w:r w:rsidRPr="0004559B">
              <w:rPr>
                <w:rFonts w:eastAsia="Times New Roman" w:cstheme="minorHAnsi"/>
                <w:color w:val="000000"/>
                <w:sz w:val="18"/>
                <w:szCs w:val="18"/>
              </w:rPr>
              <w:t xml:space="preserve">Number of indirect beneficiaries of wage employment (family members of direct beneficiaries) (cash for work) </w:t>
            </w:r>
          </w:p>
        </w:tc>
        <w:tc>
          <w:tcPr>
            <w:tcW w:w="437" w:type="pct"/>
            <w:tcBorders>
              <w:top w:val="nil"/>
              <w:left w:val="nil"/>
              <w:bottom w:val="single" w:sz="8" w:space="0" w:color="auto"/>
              <w:right w:val="single" w:sz="8" w:space="0" w:color="auto"/>
            </w:tcBorders>
            <w:shd w:val="clear" w:color="000000" w:fill="FFFFFF"/>
            <w:vAlign w:val="center"/>
            <w:hideMark/>
          </w:tcPr>
          <w:p w14:paraId="48B44309"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SFD</w:t>
            </w:r>
          </w:p>
        </w:tc>
        <w:tc>
          <w:tcPr>
            <w:tcW w:w="412" w:type="pct"/>
            <w:tcBorders>
              <w:top w:val="nil"/>
              <w:left w:val="nil"/>
              <w:bottom w:val="single" w:sz="8" w:space="0" w:color="auto"/>
              <w:right w:val="single" w:sz="8" w:space="0" w:color="auto"/>
            </w:tcBorders>
            <w:shd w:val="clear" w:color="000000" w:fill="FFFFFF"/>
            <w:vAlign w:val="center"/>
            <w:hideMark/>
          </w:tcPr>
          <w:p w14:paraId="467C919A"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 xml:space="preserve">Number </w:t>
            </w:r>
          </w:p>
        </w:tc>
        <w:tc>
          <w:tcPr>
            <w:tcW w:w="402" w:type="pct"/>
            <w:tcBorders>
              <w:top w:val="nil"/>
              <w:left w:val="nil"/>
              <w:bottom w:val="single" w:sz="8" w:space="0" w:color="auto"/>
              <w:right w:val="single" w:sz="8" w:space="0" w:color="auto"/>
            </w:tcBorders>
            <w:shd w:val="clear" w:color="000000" w:fill="FFFFFF"/>
            <w:vAlign w:val="center"/>
            <w:hideMark/>
          </w:tcPr>
          <w:p w14:paraId="33EA98EA"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49F905ED" w14:textId="792E5749" w:rsidR="001B3D4E" w:rsidRPr="0004559B" w:rsidRDefault="001B3D4E" w:rsidP="001B3D4E">
            <w:pPr>
              <w:spacing w:after="0" w:line="240" w:lineRule="auto"/>
              <w:jc w:val="center"/>
              <w:rPr>
                <w:rFonts w:eastAsia="Times New Roman" w:cstheme="minorHAnsi"/>
                <w:color w:val="000000"/>
                <w:sz w:val="18"/>
                <w:szCs w:val="18"/>
              </w:rPr>
            </w:pPr>
            <w:r>
              <w:rPr>
                <w:rFonts w:ascii="Calibri" w:hAnsi="Calibri" w:cs="Calibri"/>
                <w:color w:val="000000"/>
                <w:sz w:val="18"/>
                <w:szCs w:val="18"/>
              </w:rPr>
              <w:t>372,312</w:t>
            </w:r>
          </w:p>
        </w:tc>
        <w:tc>
          <w:tcPr>
            <w:tcW w:w="634" w:type="pct"/>
            <w:tcBorders>
              <w:top w:val="nil"/>
              <w:left w:val="nil"/>
              <w:bottom w:val="single" w:sz="8" w:space="0" w:color="auto"/>
              <w:right w:val="single" w:sz="8" w:space="0" w:color="auto"/>
            </w:tcBorders>
            <w:shd w:val="clear" w:color="000000" w:fill="F4B084"/>
            <w:noWrap/>
            <w:vAlign w:val="center"/>
            <w:hideMark/>
          </w:tcPr>
          <w:p w14:paraId="7165226C" w14:textId="5257A6CB" w:rsidR="001B3D4E" w:rsidRPr="0004559B" w:rsidRDefault="001B3D4E" w:rsidP="001B3D4E">
            <w:pPr>
              <w:spacing w:after="0" w:line="240" w:lineRule="auto"/>
              <w:jc w:val="center"/>
              <w:rPr>
                <w:rFonts w:eastAsia="Times New Roman" w:cstheme="minorHAnsi"/>
                <w:b/>
                <w:bCs/>
                <w:color w:val="000000"/>
                <w:sz w:val="18"/>
                <w:szCs w:val="18"/>
              </w:rPr>
            </w:pPr>
            <w:r>
              <w:rPr>
                <w:rFonts w:ascii="Calibri" w:hAnsi="Calibri" w:cs="Calibri"/>
                <w:b/>
                <w:bCs/>
                <w:color w:val="000000"/>
                <w:sz w:val="18"/>
                <w:szCs w:val="18"/>
              </w:rPr>
              <w:t>126,330</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0DDC7057" w14:textId="0C19FD64" w:rsidR="001B3D4E" w:rsidRPr="00D313AD" w:rsidRDefault="001B3D4E" w:rsidP="001B3D4E">
            <w:pPr>
              <w:spacing w:after="0" w:line="240" w:lineRule="auto"/>
              <w:jc w:val="center"/>
              <w:rPr>
                <w:rFonts w:cstheme="minorHAnsi"/>
                <w:b/>
                <w:bCs/>
                <w:color w:val="000000"/>
                <w:sz w:val="18"/>
                <w:szCs w:val="18"/>
              </w:rPr>
            </w:pPr>
            <w:r>
              <w:rPr>
                <w:rFonts w:ascii="Calibri" w:hAnsi="Calibri" w:cs="Calibri"/>
                <w:color w:val="000000"/>
                <w:sz w:val="20"/>
                <w:szCs w:val="20"/>
              </w:rPr>
              <w:t>33.9%</w:t>
            </w:r>
          </w:p>
        </w:tc>
      </w:tr>
      <w:tr w:rsidR="001B3D4E" w:rsidRPr="0004559B" w14:paraId="5F0F310B" w14:textId="5CCE6969" w:rsidTr="00D313AD">
        <w:trPr>
          <w:trHeight w:val="530"/>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62DD344B" w14:textId="77777777" w:rsidR="001B3D4E" w:rsidRPr="0004559B" w:rsidRDefault="001B3D4E" w:rsidP="001B3D4E">
            <w:pPr>
              <w:spacing w:after="0" w:line="240" w:lineRule="auto"/>
              <w:jc w:val="both"/>
              <w:rPr>
                <w:rFonts w:eastAsia="Times New Roman" w:cstheme="minorHAnsi"/>
                <w:color w:val="000000"/>
                <w:sz w:val="18"/>
                <w:szCs w:val="18"/>
              </w:rPr>
            </w:pPr>
            <w:r w:rsidRPr="0004559B">
              <w:rPr>
                <w:rFonts w:eastAsia="Times New Roman" w:cstheme="minorHAnsi"/>
                <w:color w:val="000000"/>
                <w:sz w:val="18"/>
                <w:szCs w:val="18"/>
              </w:rPr>
              <w:t xml:space="preserve">Number of people with increased access to basic services </w:t>
            </w:r>
          </w:p>
        </w:tc>
        <w:tc>
          <w:tcPr>
            <w:tcW w:w="437" w:type="pct"/>
            <w:tcBorders>
              <w:top w:val="nil"/>
              <w:left w:val="nil"/>
              <w:bottom w:val="single" w:sz="8" w:space="0" w:color="auto"/>
              <w:right w:val="single" w:sz="8" w:space="0" w:color="auto"/>
            </w:tcBorders>
            <w:shd w:val="clear" w:color="000000" w:fill="FFFFFF"/>
            <w:vAlign w:val="center"/>
            <w:hideMark/>
          </w:tcPr>
          <w:p w14:paraId="5B2C1BE7"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SFD</w:t>
            </w:r>
          </w:p>
        </w:tc>
        <w:tc>
          <w:tcPr>
            <w:tcW w:w="412" w:type="pct"/>
            <w:tcBorders>
              <w:top w:val="nil"/>
              <w:left w:val="nil"/>
              <w:bottom w:val="single" w:sz="8" w:space="0" w:color="auto"/>
              <w:right w:val="single" w:sz="8" w:space="0" w:color="auto"/>
            </w:tcBorders>
            <w:shd w:val="clear" w:color="000000" w:fill="FFFFFF"/>
            <w:vAlign w:val="center"/>
            <w:hideMark/>
          </w:tcPr>
          <w:p w14:paraId="46375405"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 xml:space="preserve">Number </w:t>
            </w:r>
          </w:p>
        </w:tc>
        <w:tc>
          <w:tcPr>
            <w:tcW w:w="402" w:type="pct"/>
            <w:tcBorders>
              <w:top w:val="nil"/>
              <w:left w:val="nil"/>
              <w:bottom w:val="single" w:sz="8" w:space="0" w:color="auto"/>
              <w:right w:val="single" w:sz="8" w:space="0" w:color="auto"/>
            </w:tcBorders>
            <w:shd w:val="clear" w:color="000000" w:fill="FFFFFF"/>
            <w:vAlign w:val="center"/>
            <w:hideMark/>
          </w:tcPr>
          <w:p w14:paraId="539F1B42"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19E58BD8" w14:textId="467C79EB" w:rsidR="001B3D4E" w:rsidRPr="0004559B" w:rsidRDefault="001B3D4E" w:rsidP="001B3D4E">
            <w:pPr>
              <w:spacing w:after="0" w:line="240" w:lineRule="auto"/>
              <w:jc w:val="center"/>
              <w:rPr>
                <w:rFonts w:eastAsia="Times New Roman" w:cstheme="minorHAnsi"/>
                <w:color w:val="000000"/>
                <w:sz w:val="18"/>
                <w:szCs w:val="18"/>
              </w:rPr>
            </w:pPr>
            <w:r>
              <w:rPr>
                <w:rFonts w:ascii="Calibri" w:hAnsi="Calibri" w:cs="Calibri"/>
                <w:color w:val="000000"/>
                <w:sz w:val="18"/>
                <w:szCs w:val="18"/>
              </w:rPr>
              <w:t>452,750</w:t>
            </w:r>
          </w:p>
        </w:tc>
        <w:tc>
          <w:tcPr>
            <w:tcW w:w="634" w:type="pct"/>
            <w:tcBorders>
              <w:top w:val="nil"/>
              <w:left w:val="nil"/>
              <w:bottom w:val="single" w:sz="8" w:space="0" w:color="auto"/>
              <w:right w:val="single" w:sz="8" w:space="0" w:color="auto"/>
            </w:tcBorders>
            <w:shd w:val="clear" w:color="000000" w:fill="F4B084"/>
            <w:noWrap/>
            <w:vAlign w:val="center"/>
            <w:hideMark/>
          </w:tcPr>
          <w:p w14:paraId="1632A148" w14:textId="6F0DDE9E" w:rsidR="001B3D4E" w:rsidRPr="0004559B" w:rsidRDefault="001B3D4E" w:rsidP="001B3D4E">
            <w:pPr>
              <w:spacing w:after="0" w:line="240" w:lineRule="auto"/>
              <w:jc w:val="center"/>
              <w:rPr>
                <w:rFonts w:eastAsia="Times New Roman" w:cstheme="minorHAnsi"/>
                <w:b/>
                <w:bCs/>
                <w:color w:val="000000"/>
                <w:sz w:val="18"/>
                <w:szCs w:val="18"/>
              </w:rPr>
            </w:pPr>
            <w:r>
              <w:rPr>
                <w:rFonts w:ascii="Calibri" w:hAnsi="Calibri" w:cs="Calibri"/>
                <w:b/>
                <w:bCs/>
                <w:color w:val="000000"/>
                <w:sz w:val="18"/>
                <w:szCs w:val="18"/>
              </w:rPr>
              <w:t>521,204</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75AEB6A2" w14:textId="066A25B9" w:rsidR="001B3D4E" w:rsidRPr="00D313AD" w:rsidRDefault="001B3D4E" w:rsidP="001B3D4E">
            <w:pPr>
              <w:spacing w:after="0" w:line="240" w:lineRule="auto"/>
              <w:jc w:val="center"/>
              <w:rPr>
                <w:rFonts w:cstheme="minorHAnsi"/>
                <w:b/>
                <w:bCs/>
                <w:color w:val="000000"/>
                <w:sz w:val="18"/>
                <w:szCs w:val="18"/>
              </w:rPr>
            </w:pPr>
            <w:r>
              <w:rPr>
                <w:rFonts w:ascii="Calibri" w:hAnsi="Calibri" w:cs="Calibri"/>
                <w:color w:val="000000"/>
                <w:sz w:val="20"/>
                <w:szCs w:val="20"/>
              </w:rPr>
              <w:t>115.1%</w:t>
            </w:r>
          </w:p>
        </w:tc>
      </w:tr>
      <w:tr w:rsidR="001B3D4E" w:rsidRPr="0004559B" w14:paraId="66631F60" w14:textId="4AA16EB8" w:rsidTr="00D313AD">
        <w:trPr>
          <w:trHeight w:val="530"/>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64D96C87" w14:textId="77777777" w:rsidR="001B3D4E" w:rsidRPr="0004559B" w:rsidRDefault="001B3D4E" w:rsidP="001B3D4E">
            <w:pPr>
              <w:spacing w:after="0" w:line="240" w:lineRule="auto"/>
              <w:jc w:val="both"/>
              <w:rPr>
                <w:rFonts w:eastAsia="Times New Roman" w:cstheme="minorHAnsi"/>
                <w:color w:val="000000"/>
                <w:sz w:val="18"/>
                <w:szCs w:val="18"/>
              </w:rPr>
            </w:pPr>
            <w:r w:rsidRPr="0004559B">
              <w:rPr>
                <w:rFonts w:eastAsia="Times New Roman" w:cstheme="minorHAnsi"/>
                <w:color w:val="000000"/>
                <w:sz w:val="18"/>
                <w:szCs w:val="18"/>
              </w:rPr>
              <w:t xml:space="preserve">Cubic meters of water schemes constructed/rehabilitated (Cubic Meter(m3)) </w:t>
            </w:r>
          </w:p>
        </w:tc>
        <w:tc>
          <w:tcPr>
            <w:tcW w:w="437" w:type="pct"/>
            <w:tcBorders>
              <w:top w:val="nil"/>
              <w:left w:val="nil"/>
              <w:bottom w:val="single" w:sz="8" w:space="0" w:color="auto"/>
              <w:right w:val="single" w:sz="8" w:space="0" w:color="auto"/>
            </w:tcBorders>
            <w:shd w:val="clear" w:color="000000" w:fill="FFFFFF"/>
            <w:vAlign w:val="center"/>
            <w:hideMark/>
          </w:tcPr>
          <w:p w14:paraId="042568B7"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SFD</w:t>
            </w:r>
          </w:p>
        </w:tc>
        <w:tc>
          <w:tcPr>
            <w:tcW w:w="412" w:type="pct"/>
            <w:tcBorders>
              <w:top w:val="nil"/>
              <w:left w:val="nil"/>
              <w:bottom w:val="single" w:sz="8" w:space="0" w:color="auto"/>
              <w:right w:val="single" w:sz="8" w:space="0" w:color="auto"/>
            </w:tcBorders>
            <w:shd w:val="clear" w:color="000000" w:fill="FFFFFF"/>
            <w:vAlign w:val="center"/>
            <w:hideMark/>
          </w:tcPr>
          <w:p w14:paraId="2A2ED6A6"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m3</w:t>
            </w:r>
          </w:p>
        </w:tc>
        <w:tc>
          <w:tcPr>
            <w:tcW w:w="402" w:type="pct"/>
            <w:tcBorders>
              <w:top w:val="nil"/>
              <w:left w:val="nil"/>
              <w:bottom w:val="single" w:sz="8" w:space="0" w:color="auto"/>
              <w:right w:val="single" w:sz="8" w:space="0" w:color="auto"/>
            </w:tcBorders>
            <w:shd w:val="clear" w:color="000000" w:fill="FFFFFF"/>
            <w:vAlign w:val="center"/>
            <w:hideMark/>
          </w:tcPr>
          <w:p w14:paraId="61ED718C"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6D2A007E" w14:textId="2143D841" w:rsidR="001B3D4E" w:rsidRPr="0004559B" w:rsidRDefault="001B3D4E" w:rsidP="001B3D4E">
            <w:pPr>
              <w:spacing w:after="0" w:line="240" w:lineRule="auto"/>
              <w:jc w:val="center"/>
              <w:rPr>
                <w:rFonts w:eastAsia="Times New Roman" w:cstheme="minorHAnsi"/>
                <w:color w:val="000000"/>
                <w:sz w:val="18"/>
                <w:szCs w:val="18"/>
              </w:rPr>
            </w:pPr>
            <w:r>
              <w:rPr>
                <w:rFonts w:ascii="Calibri" w:hAnsi="Calibri" w:cs="Calibri"/>
                <w:color w:val="000000"/>
                <w:sz w:val="18"/>
                <w:szCs w:val="18"/>
              </w:rPr>
              <w:t>46,066</w:t>
            </w:r>
          </w:p>
        </w:tc>
        <w:tc>
          <w:tcPr>
            <w:tcW w:w="634" w:type="pct"/>
            <w:tcBorders>
              <w:top w:val="nil"/>
              <w:left w:val="nil"/>
              <w:bottom w:val="single" w:sz="8" w:space="0" w:color="auto"/>
              <w:right w:val="single" w:sz="8" w:space="0" w:color="auto"/>
            </w:tcBorders>
            <w:shd w:val="clear" w:color="000000" w:fill="F4B084"/>
            <w:noWrap/>
            <w:vAlign w:val="center"/>
            <w:hideMark/>
          </w:tcPr>
          <w:p w14:paraId="7F61CC8B" w14:textId="51CD7E1B" w:rsidR="001B3D4E" w:rsidRPr="0004559B" w:rsidRDefault="001B3D4E" w:rsidP="001B3D4E">
            <w:pPr>
              <w:spacing w:after="0" w:line="240" w:lineRule="auto"/>
              <w:jc w:val="center"/>
              <w:rPr>
                <w:rFonts w:eastAsia="Times New Roman" w:cstheme="minorHAnsi"/>
                <w:b/>
                <w:bCs/>
                <w:color w:val="000000"/>
                <w:sz w:val="18"/>
                <w:szCs w:val="18"/>
              </w:rPr>
            </w:pPr>
            <w:r>
              <w:rPr>
                <w:rFonts w:ascii="Calibri" w:hAnsi="Calibri" w:cs="Calibri"/>
                <w:b/>
                <w:bCs/>
                <w:color w:val="000000"/>
                <w:sz w:val="18"/>
                <w:szCs w:val="18"/>
              </w:rPr>
              <w:t>10,726</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2E216B13" w14:textId="7B0D6E2A" w:rsidR="001B3D4E" w:rsidRPr="00D313AD" w:rsidRDefault="001B3D4E" w:rsidP="001B3D4E">
            <w:pPr>
              <w:spacing w:after="0" w:line="240" w:lineRule="auto"/>
              <w:jc w:val="center"/>
              <w:rPr>
                <w:rFonts w:cstheme="minorHAnsi"/>
                <w:b/>
                <w:bCs/>
                <w:color w:val="000000"/>
                <w:sz w:val="18"/>
                <w:szCs w:val="18"/>
              </w:rPr>
            </w:pPr>
            <w:r>
              <w:rPr>
                <w:rFonts w:ascii="Calibri" w:hAnsi="Calibri" w:cs="Calibri"/>
                <w:color w:val="000000"/>
                <w:sz w:val="20"/>
                <w:szCs w:val="20"/>
              </w:rPr>
              <w:t>23.3%</w:t>
            </w:r>
          </w:p>
        </w:tc>
      </w:tr>
      <w:tr w:rsidR="001B3D4E" w:rsidRPr="0004559B" w14:paraId="58976AC3" w14:textId="531596C3" w:rsidTr="00D313AD">
        <w:trPr>
          <w:trHeight w:val="300"/>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03B7A542" w14:textId="32B0A3A3" w:rsidR="001B3D4E" w:rsidRPr="0004559B" w:rsidRDefault="001B3D4E" w:rsidP="001B3D4E">
            <w:pPr>
              <w:spacing w:after="0" w:line="240" w:lineRule="auto"/>
              <w:jc w:val="both"/>
              <w:rPr>
                <w:rFonts w:eastAsia="Times New Roman" w:cstheme="minorHAnsi"/>
                <w:color w:val="000000"/>
                <w:sz w:val="18"/>
                <w:szCs w:val="18"/>
              </w:rPr>
            </w:pPr>
            <w:r w:rsidRPr="0004559B">
              <w:rPr>
                <w:rFonts w:eastAsia="Times New Roman" w:cstheme="minorHAnsi"/>
                <w:color w:val="000000"/>
                <w:sz w:val="18"/>
                <w:szCs w:val="18"/>
              </w:rPr>
              <w:t xml:space="preserve">Area of agriculture land rehabilitated Hectare </w:t>
            </w:r>
          </w:p>
        </w:tc>
        <w:tc>
          <w:tcPr>
            <w:tcW w:w="437" w:type="pct"/>
            <w:tcBorders>
              <w:top w:val="nil"/>
              <w:left w:val="nil"/>
              <w:bottom w:val="single" w:sz="8" w:space="0" w:color="auto"/>
              <w:right w:val="single" w:sz="8" w:space="0" w:color="auto"/>
            </w:tcBorders>
            <w:shd w:val="clear" w:color="000000" w:fill="FFFFFF"/>
            <w:vAlign w:val="center"/>
            <w:hideMark/>
          </w:tcPr>
          <w:p w14:paraId="374B805C"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SFD</w:t>
            </w:r>
          </w:p>
        </w:tc>
        <w:tc>
          <w:tcPr>
            <w:tcW w:w="412" w:type="pct"/>
            <w:tcBorders>
              <w:top w:val="nil"/>
              <w:left w:val="nil"/>
              <w:bottom w:val="single" w:sz="8" w:space="0" w:color="auto"/>
              <w:right w:val="single" w:sz="8" w:space="0" w:color="auto"/>
            </w:tcBorders>
            <w:shd w:val="clear" w:color="000000" w:fill="FFFFFF"/>
            <w:vAlign w:val="center"/>
            <w:hideMark/>
          </w:tcPr>
          <w:p w14:paraId="668829C7"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ha</w:t>
            </w:r>
          </w:p>
        </w:tc>
        <w:tc>
          <w:tcPr>
            <w:tcW w:w="402" w:type="pct"/>
            <w:tcBorders>
              <w:top w:val="nil"/>
              <w:left w:val="nil"/>
              <w:bottom w:val="single" w:sz="8" w:space="0" w:color="auto"/>
              <w:right w:val="single" w:sz="8" w:space="0" w:color="auto"/>
            </w:tcBorders>
            <w:shd w:val="clear" w:color="000000" w:fill="FFFFFF"/>
            <w:vAlign w:val="center"/>
            <w:hideMark/>
          </w:tcPr>
          <w:p w14:paraId="10B7A7C3"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70ABAFF7" w14:textId="23DC677A" w:rsidR="001B3D4E" w:rsidRPr="0004559B" w:rsidRDefault="001B3D4E" w:rsidP="001B3D4E">
            <w:pPr>
              <w:spacing w:after="0" w:line="240" w:lineRule="auto"/>
              <w:jc w:val="center"/>
              <w:rPr>
                <w:rFonts w:eastAsia="Times New Roman" w:cstheme="minorHAnsi"/>
                <w:color w:val="000000"/>
                <w:sz w:val="18"/>
                <w:szCs w:val="18"/>
              </w:rPr>
            </w:pPr>
            <w:r>
              <w:rPr>
                <w:rFonts w:ascii="Calibri" w:hAnsi="Calibri" w:cs="Calibri"/>
                <w:color w:val="000000"/>
                <w:sz w:val="18"/>
                <w:szCs w:val="18"/>
              </w:rPr>
              <w:t>2,477</w:t>
            </w:r>
          </w:p>
        </w:tc>
        <w:tc>
          <w:tcPr>
            <w:tcW w:w="634" w:type="pct"/>
            <w:tcBorders>
              <w:top w:val="nil"/>
              <w:left w:val="nil"/>
              <w:bottom w:val="single" w:sz="8" w:space="0" w:color="auto"/>
              <w:right w:val="single" w:sz="8" w:space="0" w:color="auto"/>
            </w:tcBorders>
            <w:shd w:val="clear" w:color="000000" w:fill="F4B084"/>
            <w:noWrap/>
            <w:vAlign w:val="center"/>
            <w:hideMark/>
          </w:tcPr>
          <w:p w14:paraId="058A858E" w14:textId="5BEB3E86" w:rsidR="001B3D4E" w:rsidRPr="0004559B" w:rsidRDefault="001B3D4E" w:rsidP="001B3D4E">
            <w:pPr>
              <w:spacing w:after="0" w:line="240" w:lineRule="auto"/>
              <w:jc w:val="center"/>
              <w:rPr>
                <w:rFonts w:eastAsia="Times New Roman" w:cstheme="minorHAnsi"/>
                <w:b/>
                <w:bCs/>
                <w:color w:val="000000"/>
                <w:sz w:val="18"/>
                <w:szCs w:val="18"/>
              </w:rPr>
            </w:pPr>
            <w:r>
              <w:rPr>
                <w:rFonts w:ascii="Calibri" w:hAnsi="Calibri" w:cs="Calibri"/>
                <w:b/>
                <w:bCs/>
                <w:color w:val="000000"/>
                <w:sz w:val="18"/>
                <w:szCs w:val="18"/>
              </w:rPr>
              <w:t>515</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7E458F07" w14:textId="67AB018C" w:rsidR="001B3D4E" w:rsidRPr="00D313AD" w:rsidRDefault="001B3D4E" w:rsidP="001B3D4E">
            <w:pPr>
              <w:spacing w:after="0" w:line="240" w:lineRule="auto"/>
              <w:jc w:val="center"/>
              <w:rPr>
                <w:rFonts w:cstheme="minorHAnsi"/>
                <w:b/>
                <w:bCs/>
                <w:color w:val="000000"/>
                <w:sz w:val="18"/>
                <w:szCs w:val="18"/>
              </w:rPr>
            </w:pPr>
            <w:r>
              <w:rPr>
                <w:rFonts w:ascii="Calibri" w:hAnsi="Calibri" w:cs="Calibri"/>
                <w:color w:val="000000"/>
                <w:sz w:val="20"/>
                <w:szCs w:val="20"/>
              </w:rPr>
              <w:t>20.8%</w:t>
            </w:r>
          </w:p>
        </w:tc>
      </w:tr>
      <w:tr w:rsidR="001B3D4E" w:rsidRPr="0004559B" w14:paraId="38DA3D5C" w14:textId="4D8CF7BA" w:rsidTr="00D313AD">
        <w:trPr>
          <w:trHeight w:val="300"/>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43E7A11E" w14:textId="77777777" w:rsidR="001B3D4E" w:rsidRPr="0004559B" w:rsidRDefault="001B3D4E" w:rsidP="001B3D4E">
            <w:pPr>
              <w:spacing w:after="0" w:line="240" w:lineRule="auto"/>
              <w:jc w:val="both"/>
              <w:rPr>
                <w:rFonts w:eastAsia="Times New Roman" w:cstheme="minorHAnsi"/>
                <w:color w:val="000000"/>
                <w:sz w:val="18"/>
                <w:szCs w:val="18"/>
              </w:rPr>
            </w:pPr>
            <w:r w:rsidRPr="0004559B">
              <w:rPr>
                <w:rFonts w:eastAsia="Times New Roman" w:cstheme="minorHAnsi"/>
                <w:color w:val="000000"/>
                <w:sz w:val="18"/>
                <w:szCs w:val="18"/>
              </w:rPr>
              <w:lastRenderedPageBreak/>
              <w:t xml:space="preserve">Length of roads improved (Kilometers) </w:t>
            </w:r>
          </w:p>
        </w:tc>
        <w:tc>
          <w:tcPr>
            <w:tcW w:w="437" w:type="pct"/>
            <w:tcBorders>
              <w:top w:val="nil"/>
              <w:left w:val="nil"/>
              <w:bottom w:val="single" w:sz="8" w:space="0" w:color="auto"/>
              <w:right w:val="single" w:sz="8" w:space="0" w:color="auto"/>
            </w:tcBorders>
            <w:shd w:val="clear" w:color="000000" w:fill="FFFFFF"/>
            <w:vAlign w:val="center"/>
            <w:hideMark/>
          </w:tcPr>
          <w:p w14:paraId="281CD36B"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SFD</w:t>
            </w:r>
          </w:p>
        </w:tc>
        <w:tc>
          <w:tcPr>
            <w:tcW w:w="412" w:type="pct"/>
            <w:tcBorders>
              <w:top w:val="nil"/>
              <w:left w:val="nil"/>
              <w:bottom w:val="single" w:sz="8" w:space="0" w:color="auto"/>
              <w:right w:val="single" w:sz="8" w:space="0" w:color="auto"/>
            </w:tcBorders>
            <w:shd w:val="clear" w:color="000000" w:fill="FFFFFF"/>
            <w:vAlign w:val="center"/>
            <w:hideMark/>
          </w:tcPr>
          <w:p w14:paraId="74E76957"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km</w:t>
            </w:r>
          </w:p>
        </w:tc>
        <w:tc>
          <w:tcPr>
            <w:tcW w:w="402" w:type="pct"/>
            <w:tcBorders>
              <w:top w:val="nil"/>
              <w:left w:val="nil"/>
              <w:bottom w:val="single" w:sz="8" w:space="0" w:color="auto"/>
              <w:right w:val="single" w:sz="8" w:space="0" w:color="auto"/>
            </w:tcBorders>
            <w:shd w:val="clear" w:color="000000" w:fill="FFFFFF"/>
            <w:vAlign w:val="center"/>
            <w:hideMark/>
          </w:tcPr>
          <w:p w14:paraId="6CC114A8"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46425A28" w14:textId="4BCB837B" w:rsidR="001B3D4E" w:rsidRPr="0004559B" w:rsidRDefault="001B3D4E" w:rsidP="001B3D4E">
            <w:pPr>
              <w:spacing w:after="0" w:line="240" w:lineRule="auto"/>
              <w:jc w:val="center"/>
              <w:rPr>
                <w:rFonts w:eastAsia="Times New Roman" w:cstheme="minorHAnsi"/>
                <w:color w:val="000000"/>
                <w:sz w:val="18"/>
                <w:szCs w:val="18"/>
              </w:rPr>
            </w:pPr>
            <w:r>
              <w:rPr>
                <w:rFonts w:ascii="Calibri" w:hAnsi="Calibri" w:cs="Calibri"/>
                <w:color w:val="000000"/>
                <w:sz w:val="18"/>
                <w:szCs w:val="18"/>
              </w:rPr>
              <w:t>209</w:t>
            </w:r>
          </w:p>
        </w:tc>
        <w:tc>
          <w:tcPr>
            <w:tcW w:w="634" w:type="pct"/>
            <w:tcBorders>
              <w:top w:val="nil"/>
              <w:left w:val="nil"/>
              <w:bottom w:val="single" w:sz="8" w:space="0" w:color="auto"/>
              <w:right w:val="single" w:sz="8" w:space="0" w:color="auto"/>
            </w:tcBorders>
            <w:shd w:val="clear" w:color="000000" w:fill="F4B084"/>
            <w:noWrap/>
            <w:vAlign w:val="center"/>
            <w:hideMark/>
          </w:tcPr>
          <w:p w14:paraId="7A89845F" w14:textId="1CB5ADD0" w:rsidR="001B3D4E" w:rsidRPr="0004559B" w:rsidRDefault="001B3D4E" w:rsidP="001B3D4E">
            <w:pPr>
              <w:spacing w:after="0" w:line="240" w:lineRule="auto"/>
              <w:jc w:val="center"/>
              <w:rPr>
                <w:rFonts w:eastAsia="Times New Roman" w:cstheme="minorHAnsi"/>
                <w:b/>
                <w:bCs/>
                <w:color w:val="000000"/>
                <w:sz w:val="18"/>
                <w:szCs w:val="18"/>
              </w:rPr>
            </w:pPr>
            <w:r>
              <w:rPr>
                <w:rFonts w:ascii="Calibri" w:hAnsi="Calibri" w:cs="Calibri"/>
                <w:b/>
                <w:bCs/>
                <w:color w:val="000000"/>
                <w:sz w:val="18"/>
                <w:szCs w:val="18"/>
              </w:rPr>
              <w:t>88</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340881E6" w14:textId="61BEFC9E" w:rsidR="001B3D4E" w:rsidRPr="00D313AD" w:rsidRDefault="001B3D4E" w:rsidP="001B3D4E">
            <w:pPr>
              <w:spacing w:after="0" w:line="240" w:lineRule="auto"/>
              <w:jc w:val="center"/>
              <w:rPr>
                <w:rFonts w:cstheme="minorHAnsi"/>
                <w:b/>
                <w:bCs/>
                <w:color w:val="000000"/>
                <w:sz w:val="18"/>
                <w:szCs w:val="18"/>
              </w:rPr>
            </w:pPr>
            <w:r>
              <w:rPr>
                <w:rFonts w:ascii="Calibri" w:hAnsi="Calibri" w:cs="Calibri"/>
                <w:color w:val="000000"/>
                <w:sz w:val="20"/>
                <w:szCs w:val="20"/>
              </w:rPr>
              <w:t>42.0%</w:t>
            </w:r>
          </w:p>
        </w:tc>
      </w:tr>
      <w:tr w:rsidR="00D313AD" w:rsidRPr="0004559B" w14:paraId="62848AD8" w14:textId="456C1A8A" w:rsidTr="00D313AD">
        <w:trPr>
          <w:trHeight w:val="300"/>
        </w:trPr>
        <w:tc>
          <w:tcPr>
            <w:tcW w:w="4453" w:type="pct"/>
            <w:gridSpan w:val="6"/>
            <w:tcBorders>
              <w:top w:val="single" w:sz="8" w:space="0" w:color="auto"/>
              <w:left w:val="single" w:sz="8" w:space="0" w:color="auto"/>
              <w:bottom w:val="single" w:sz="8" w:space="0" w:color="auto"/>
              <w:right w:val="single" w:sz="8" w:space="0" w:color="000000"/>
            </w:tcBorders>
            <w:shd w:val="clear" w:color="000000" w:fill="D6DCE4"/>
            <w:vAlign w:val="center"/>
            <w:hideMark/>
          </w:tcPr>
          <w:p w14:paraId="2770D6FA" w14:textId="4DFCC409" w:rsidR="00D313AD" w:rsidRPr="0004559B" w:rsidRDefault="00D313AD" w:rsidP="00D313AD">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Subcomponent 2.3:</w:t>
            </w:r>
            <w:r w:rsidRPr="0004559B">
              <w:rPr>
                <w:rFonts w:eastAsia="Times New Roman" w:cstheme="minorHAnsi"/>
                <w:b/>
                <w:bCs/>
                <w:color w:val="000000"/>
                <w:sz w:val="18"/>
                <w:szCs w:val="18"/>
              </w:rPr>
              <w:t xml:space="preserve"> Community Assets (PWP)</w:t>
            </w:r>
          </w:p>
        </w:tc>
        <w:tc>
          <w:tcPr>
            <w:tcW w:w="547" w:type="pct"/>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5F42ECA2" w14:textId="77777777" w:rsidR="00D313AD" w:rsidRPr="00D313AD" w:rsidRDefault="00D313AD" w:rsidP="00D313AD">
            <w:pPr>
              <w:spacing w:after="0" w:line="240" w:lineRule="auto"/>
              <w:rPr>
                <w:rFonts w:eastAsia="Times New Roman" w:cstheme="minorHAnsi"/>
                <w:b/>
                <w:bCs/>
                <w:color w:val="000000"/>
                <w:sz w:val="18"/>
                <w:szCs w:val="18"/>
              </w:rPr>
            </w:pPr>
          </w:p>
        </w:tc>
      </w:tr>
      <w:tr w:rsidR="001B3D4E" w:rsidRPr="0004559B" w14:paraId="72E3803F" w14:textId="257CEE27" w:rsidTr="00D313AD">
        <w:trPr>
          <w:trHeight w:val="300"/>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11CF5DE8" w14:textId="77777777" w:rsidR="001B3D4E" w:rsidRPr="0004559B" w:rsidRDefault="001B3D4E" w:rsidP="001B3D4E">
            <w:pPr>
              <w:spacing w:after="0" w:line="240" w:lineRule="auto"/>
              <w:jc w:val="both"/>
              <w:rPr>
                <w:rFonts w:eastAsia="Times New Roman" w:cstheme="minorHAnsi"/>
                <w:color w:val="000000"/>
                <w:sz w:val="18"/>
                <w:szCs w:val="18"/>
              </w:rPr>
            </w:pPr>
            <w:r w:rsidRPr="0004559B">
              <w:rPr>
                <w:rFonts w:eastAsia="Times New Roman" w:cstheme="minorHAnsi"/>
                <w:color w:val="000000"/>
                <w:sz w:val="18"/>
                <w:szCs w:val="18"/>
              </w:rPr>
              <w:t xml:space="preserve">Number of direct beneficiaries of wage employment </w:t>
            </w:r>
          </w:p>
        </w:tc>
        <w:tc>
          <w:tcPr>
            <w:tcW w:w="437" w:type="pct"/>
            <w:tcBorders>
              <w:top w:val="nil"/>
              <w:left w:val="nil"/>
              <w:bottom w:val="single" w:sz="8" w:space="0" w:color="auto"/>
              <w:right w:val="single" w:sz="8" w:space="0" w:color="auto"/>
            </w:tcBorders>
            <w:shd w:val="clear" w:color="000000" w:fill="FFFFFF"/>
            <w:vAlign w:val="center"/>
            <w:hideMark/>
          </w:tcPr>
          <w:p w14:paraId="5B525429"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PWP</w:t>
            </w:r>
          </w:p>
        </w:tc>
        <w:tc>
          <w:tcPr>
            <w:tcW w:w="412" w:type="pct"/>
            <w:tcBorders>
              <w:top w:val="nil"/>
              <w:left w:val="nil"/>
              <w:bottom w:val="single" w:sz="8" w:space="0" w:color="auto"/>
              <w:right w:val="single" w:sz="8" w:space="0" w:color="auto"/>
            </w:tcBorders>
            <w:shd w:val="clear" w:color="000000" w:fill="FFFFFF"/>
            <w:vAlign w:val="center"/>
            <w:hideMark/>
          </w:tcPr>
          <w:p w14:paraId="0073A2A8"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 xml:space="preserve">Number </w:t>
            </w:r>
          </w:p>
        </w:tc>
        <w:tc>
          <w:tcPr>
            <w:tcW w:w="402" w:type="pct"/>
            <w:tcBorders>
              <w:top w:val="nil"/>
              <w:left w:val="nil"/>
              <w:bottom w:val="single" w:sz="8" w:space="0" w:color="auto"/>
              <w:right w:val="single" w:sz="8" w:space="0" w:color="auto"/>
            </w:tcBorders>
            <w:shd w:val="clear" w:color="000000" w:fill="FFFFFF"/>
            <w:vAlign w:val="center"/>
            <w:hideMark/>
          </w:tcPr>
          <w:p w14:paraId="6F33C0E0"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2F7B33E9" w14:textId="115C9750" w:rsidR="001B3D4E" w:rsidRPr="0004559B" w:rsidRDefault="001B3D4E" w:rsidP="001B3D4E">
            <w:pPr>
              <w:spacing w:after="0" w:line="240" w:lineRule="auto"/>
              <w:jc w:val="center"/>
              <w:rPr>
                <w:rFonts w:eastAsia="Times New Roman" w:cstheme="minorHAnsi"/>
                <w:color w:val="000000"/>
                <w:sz w:val="18"/>
                <w:szCs w:val="18"/>
              </w:rPr>
            </w:pPr>
            <w:r>
              <w:rPr>
                <w:rFonts w:ascii="Calibri" w:hAnsi="Calibri" w:cs="Calibri"/>
                <w:color w:val="000000"/>
                <w:sz w:val="18"/>
                <w:szCs w:val="18"/>
              </w:rPr>
              <w:t>51,993</w:t>
            </w:r>
          </w:p>
        </w:tc>
        <w:tc>
          <w:tcPr>
            <w:tcW w:w="634" w:type="pct"/>
            <w:tcBorders>
              <w:top w:val="nil"/>
              <w:left w:val="nil"/>
              <w:bottom w:val="single" w:sz="8" w:space="0" w:color="auto"/>
              <w:right w:val="single" w:sz="8" w:space="0" w:color="auto"/>
            </w:tcBorders>
            <w:shd w:val="clear" w:color="000000" w:fill="F4B084"/>
            <w:noWrap/>
            <w:vAlign w:val="center"/>
            <w:hideMark/>
          </w:tcPr>
          <w:p w14:paraId="24832B44" w14:textId="1FC05828" w:rsidR="001B3D4E" w:rsidRPr="009B2DE5" w:rsidRDefault="001B3D4E" w:rsidP="001B3D4E">
            <w:pPr>
              <w:spacing w:after="0" w:line="240" w:lineRule="auto"/>
              <w:jc w:val="center"/>
              <w:rPr>
                <w:rFonts w:eastAsia="Times New Roman" w:cstheme="minorHAnsi"/>
                <w:b/>
                <w:bCs/>
                <w:color w:val="000000"/>
                <w:sz w:val="20"/>
                <w:szCs w:val="20"/>
              </w:rPr>
            </w:pPr>
            <w:r w:rsidRPr="009B2DE5">
              <w:rPr>
                <w:rFonts w:ascii="Calibri" w:hAnsi="Calibri" w:cs="Calibri"/>
                <w:b/>
                <w:bCs/>
                <w:color w:val="000000"/>
                <w:sz w:val="20"/>
                <w:szCs w:val="20"/>
              </w:rPr>
              <w:t>12,677</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44C905D7" w14:textId="2A2C6990" w:rsidR="001B3D4E" w:rsidRPr="009B2DE5" w:rsidRDefault="001B3D4E" w:rsidP="001B3D4E">
            <w:pPr>
              <w:spacing w:after="0" w:line="240" w:lineRule="auto"/>
              <w:jc w:val="center"/>
              <w:rPr>
                <w:rFonts w:cstheme="minorHAnsi"/>
                <w:b/>
                <w:bCs/>
                <w:color w:val="000000"/>
                <w:sz w:val="20"/>
                <w:szCs w:val="20"/>
              </w:rPr>
            </w:pPr>
            <w:r>
              <w:rPr>
                <w:rFonts w:ascii="Calibri" w:hAnsi="Calibri" w:cs="Calibri"/>
                <w:color w:val="000000"/>
                <w:sz w:val="20"/>
                <w:szCs w:val="20"/>
              </w:rPr>
              <w:t>24.4%</w:t>
            </w:r>
          </w:p>
        </w:tc>
      </w:tr>
      <w:tr w:rsidR="001B3D4E" w:rsidRPr="0004559B" w14:paraId="17EFA31B" w14:textId="6EF1E15E" w:rsidTr="00D313AD">
        <w:trPr>
          <w:trHeight w:val="300"/>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1CBBDDD6" w14:textId="77777777" w:rsidR="001B3D4E" w:rsidRPr="0004559B" w:rsidRDefault="001B3D4E" w:rsidP="0009412A">
            <w:pPr>
              <w:spacing w:after="0" w:line="240" w:lineRule="auto"/>
              <w:jc w:val="both"/>
              <w:rPr>
                <w:rFonts w:eastAsia="Times New Roman" w:cstheme="minorHAnsi"/>
                <w:color w:val="000000"/>
                <w:sz w:val="18"/>
                <w:szCs w:val="18"/>
              </w:rPr>
            </w:pPr>
            <w:r w:rsidRPr="0004559B">
              <w:rPr>
                <w:rFonts w:eastAsia="Times New Roman" w:cstheme="minorHAnsi"/>
                <w:color w:val="000000"/>
                <w:sz w:val="18"/>
                <w:szCs w:val="18"/>
              </w:rPr>
              <w:t>Number of female beneficiaries (3%)</w:t>
            </w:r>
          </w:p>
        </w:tc>
        <w:tc>
          <w:tcPr>
            <w:tcW w:w="437" w:type="pct"/>
            <w:tcBorders>
              <w:top w:val="nil"/>
              <w:left w:val="nil"/>
              <w:bottom w:val="single" w:sz="8" w:space="0" w:color="auto"/>
              <w:right w:val="single" w:sz="8" w:space="0" w:color="auto"/>
            </w:tcBorders>
            <w:shd w:val="clear" w:color="000000" w:fill="FFFFFF"/>
            <w:vAlign w:val="center"/>
            <w:hideMark/>
          </w:tcPr>
          <w:p w14:paraId="6E3A1269"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PWP</w:t>
            </w:r>
          </w:p>
        </w:tc>
        <w:tc>
          <w:tcPr>
            <w:tcW w:w="412" w:type="pct"/>
            <w:tcBorders>
              <w:top w:val="nil"/>
              <w:left w:val="nil"/>
              <w:bottom w:val="single" w:sz="8" w:space="0" w:color="auto"/>
              <w:right w:val="single" w:sz="8" w:space="0" w:color="auto"/>
            </w:tcBorders>
            <w:shd w:val="clear" w:color="000000" w:fill="FFFFFF"/>
            <w:vAlign w:val="center"/>
            <w:hideMark/>
          </w:tcPr>
          <w:p w14:paraId="44E144C6"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 xml:space="preserve">Number </w:t>
            </w:r>
          </w:p>
        </w:tc>
        <w:tc>
          <w:tcPr>
            <w:tcW w:w="402" w:type="pct"/>
            <w:tcBorders>
              <w:top w:val="nil"/>
              <w:left w:val="nil"/>
              <w:bottom w:val="single" w:sz="8" w:space="0" w:color="auto"/>
              <w:right w:val="single" w:sz="8" w:space="0" w:color="auto"/>
            </w:tcBorders>
            <w:shd w:val="clear" w:color="000000" w:fill="FFFFFF"/>
            <w:vAlign w:val="center"/>
            <w:hideMark/>
          </w:tcPr>
          <w:p w14:paraId="111838DF"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694A8DCA" w14:textId="45978596" w:rsidR="001B3D4E" w:rsidRPr="0004559B" w:rsidRDefault="001B3D4E" w:rsidP="001B3D4E">
            <w:pPr>
              <w:spacing w:after="0" w:line="240" w:lineRule="auto"/>
              <w:jc w:val="center"/>
              <w:rPr>
                <w:rFonts w:eastAsia="Times New Roman" w:cstheme="minorHAnsi"/>
                <w:color w:val="000000"/>
                <w:sz w:val="18"/>
                <w:szCs w:val="18"/>
              </w:rPr>
            </w:pPr>
            <w:r>
              <w:rPr>
                <w:rFonts w:ascii="Calibri" w:hAnsi="Calibri" w:cs="Calibri"/>
                <w:color w:val="000000"/>
                <w:sz w:val="18"/>
                <w:szCs w:val="18"/>
              </w:rPr>
              <w:t>2,167</w:t>
            </w:r>
          </w:p>
        </w:tc>
        <w:tc>
          <w:tcPr>
            <w:tcW w:w="634" w:type="pct"/>
            <w:tcBorders>
              <w:top w:val="nil"/>
              <w:left w:val="nil"/>
              <w:bottom w:val="single" w:sz="8" w:space="0" w:color="auto"/>
              <w:right w:val="single" w:sz="8" w:space="0" w:color="auto"/>
            </w:tcBorders>
            <w:shd w:val="clear" w:color="000000" w:fill="F4B084"/>
            <w:noWrap/>
            <w:vAlign w:val="center"/>
            <w:hideMark/>
          </w:tcPr>
          <w:p w14:paraId="6C2E62DC" w14:textId="52FB09F4" w:rsidR="001B3D4E" w:rsidRPr="009B2DE5" w:rsidRDefault="001B3D4E" w:rsidP="001B3D4E">
            <w:pPr>
              <w:spacing w:after="0" w:line="240" w:lineRule="auto"/>
              <w:jc w:val="center"/>
              <w:rPr>
                <w:rFonts w:eastAsia="Times New Roman" w:cstheme="minorHAnsi"/>
                <w:b/>
                <w:bCs/>
                <w:color w:val="FF0000"/>
                <w:sz w:val="20"/>
                <w:szCs w:val="20"/>
              </w:rPr>
            </w:pPr>
            <w:r w:rsidRPr="009B2DE5">
              <w:rPr>
                <w:rFonts w:ascii="Calibri" w:hAnsi="Calibri" w:cs="Calibri"/>
                <w:b/>
                <w:bCs/>
                <w:color w:val="000000"/>
                <w:sz w:val="20"/>
                <w:szCs w:val="20"/>
              </w:rPr>
              <w:t>491</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505FD24D" w14:textId="4C0D81B9" w:rsidR="001B3D4E" w:rsidRPr="009B2DE5" w:rsidRDefault="001B3D4E" w:rsidP="001B3D4E">
            <w:pPr>
              <w:spacing w:after="0" w:line="240" w:lineRule="auto"/>
              <w:jc w:val="center"/>
              <w:rPr>
                <w:rFonts w:cstheme="minorHAnsi"/>
                <w:b/>
                <w:bCs/>
                <w:color w:val="000000"/>
                <w:sz w:val="20"/>
                <w:szCs w:val="20"/>
              </w:rPr>
            </w:pPr>
            <w:r>
              <w:rPr>
                <w:rFonts w:ascii="Calibri" w:hAnsi="Calibri" w:cs="Calibri"/>
                <w:color w:val="000000"/>
                <w:sz w:val="20"/>
                <w:szCs w:val="20"/>
              </w:rPr>
              <w:t>22.7%</w:t>
            </w:r>
          </w:p>
        </w:tc>
      </w:tr>
      <w:tr w:rsidR="001B3D4E" w:rsidRPr="0004559B" w14:paraId="7543C7DE" w14:textId="0713B742" w:rsidTr="00D313AD">
        <w:trPr>
          <w:trHeight w:val="300"/>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5F50F981" w14:textId="77777777" w:rsidR="001B3D4E" w:rsidRPr="0004559B" w:rsidRDefault="001B3D4E" w:rsidP="001B3D4E">
            <w:pPr>
              <w:spacing w:after="0" w:line="240" w:lineRule="auto"/>
              <w:jc w:val="both"/>
              <w:rPr>
                <w:rFonts w:eastAsia="Times New Roman" w:cstheme="minorHAnsi"/>
                <w:color w:val="000000"/>
                <w:sz w:val="18"/>
                <w:szCs w:val="18"/>
              </w:rPr>
            </w:pPr>
            <w:r w:rsidRPr="0004559B">
              <w:rPr>
                <w:rFonts w:eastAsia="Times New Roman" w:cstheme="minorHAnsi"/>
                <w:color w:val="000000"/>
                <w:sz w:val="18"/>
                <w:szCs w:val="18"/>
              </w:rPr>
              <w:t>Number of indirect beneficiaries of wage employment</w:t>
            </w:r>
          </w:p>
        </w:tc>
        <w:tc>
          <w:tcPr>
            <w:tcW w:w="437" w:type="pct"/>
            <w:tcBorders>
              <w:top w:val="nil"/>
              <w:left w:val="nil"/>
              <w:bottom w:val="single" w:sz="8" w:space="0" w:color="auto"/>
              <w:right w:val="single" w:sz="8" w:space="0" w:color="auto"/>
            </w:tcBorders>
            <w:shd w:val="clear" w:color="000000" w:fill="FFFFFF"/>
            <w:vAlign w:val="center"/>
            <w:hideMark/>
          </w:tcPr>
          <w:p w14:paraId="4080BAA1"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PWP</w:t>
            </w:r>
          </w:p>
        </w:tc>
        <w:tc>
          <w:tcPr>
            <w:tcW w:w="412" w:type="pct"/>
            <w:tcBorders>
              <w:top w:val="nil"/>
              <w:left w:val="nil"/>
              <w:bottom w:val="single" w:sz="8" w:space="0" w:color="auto"/>
              <w:right w:val="single" w:sz="8" w:space="0" w:color="auto"/>
            </w:tcBorders>
            <w:shd w:val="clear" w:color="000000" w:fill="FFFFFF"/>
            <w:vAlign w:val="center"/>
            <w:hideMark/>
          </w:tcPr>
          <w:p w14:paraId="25849A7E"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 xml:space="preserve">Number </w:t>
            </w:r>
          </w:p>
        </w:tc>
        <w:tc>
          <w:tcPr>
            <w:tcW w:w="402" w:type="pct"/>
            <w:tcBorders>
              <w:top w:val="nil"/>
              <w:left w:val="nil"/>
              <w:bottom w:val="single" w:sz="8" w:space="0" w:color="auto"/>
              <w:right w:val="single" w:sz="8" w:space="0" w:color="auto"/>
            </w:tcBorders>
            <w:shd w:val="clear" w:color="000000" w:fill="FFFFFF"/>
            <w:vAlign w:val="center"/>
            <w:hideMark/>
          </w:tcPr>
          <w:p w14:paraId="6B278BBE"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6728EC29" w14:textId="71CBDCD5" w:rsidR="001B3D4E" w:rsidRPr="0004559B" w:rsidRDefault="001B3D4E" w:rsidP="001B3D4E">
            <w:pPr>
              <w:spacing w:after="0" w:line="240" w:lineRule="auto"/>
              <w:jc w:val="center"/>
              <w:rPr>
                <w:rFonts w:eastAsia="Times New Roman" w:cstheme="minorHAnsi"/>
                <w:color w:val="000000"/>
                <w:sz w:val="18"/>
                <w:szCs w:val="18"/>
              </w:rPr>
            </w:pPr>
            <w:r>
              <w:rPr>
                <w:rFonts w:ascii="Calibri" w:hAnsi="Calibri" w:cs="Calibri"/>
                <w:color w:val="000000"/>
                <w:sz w:val="18"/>
                <w:szCs w:val="18"/>
              </w:rPr>
              <w:t>311,958</w:t>
            </w:r>
          </w:p>
        </w:tc>
        <w:tc>
          <w:tcPr>
            <w:tcW w:w="634" w:type="pct"/>
            <w:tcBorders>
              <w:top w:val="nil"/>
              <w:left w:val="nil"/>
              <w:bottom w:val="single" w:sz="8" w:space="0" w:color="auto"/>
              <w:right w:val="single" w:sz="8" w:space="0" w:color="auto"/>
            </w:tcBorders>
            <w:shd w:val="clear" w:color="000000" w:fill="F4B084"/>
            <w:noWrap/>
            <w:vAlign w:val="center"/>
            <w:hideMark/>
          </w:tcPr>
          <w:p w14:paraId="27F8CFB7" w14:textId="04320302" w:rsidR="001B3D4E" w:rsidRPr="009B2DE5" w:rsidRDefault="001B3D4E" w:rsidP="001B3D4E">
            <w:pPr>
              <w:spacing w:after="0" w:line="240" w:lineRule="auto"/>
              <w:jc w:val="center"/>
              <w:rPr>
                <w:rFonts w:eastAsia="Times New Roman" w:cstheme="minorHAnsi"/>
                <w:b/>
                <w:bCs/>
                <w:color w:val="000000"/>
                <w:sz w:val="20"/>
                <w:szCs w:val="20"/>
              </w:rPr>
            </w:pPr>
            <w:r w:rsidRPr="009B2DE5">
              <w:rPr>
                <w:rFonts w:ascii="Calibri" w:hAnsi="Calibri" w:cs="Calibri"/>
                <w:b/>
                <w:bCs/>
                <w:color w:val="000000"/>
                <w:sz w:val="20"/>
                <w:szCs w:val="20"/>
              </w:rPr>
              <w:t>76,062</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1A6A05F1" w14:textId="6FDF26B7" w:rsidR="001B3D4E" w:rsidRPr="009B2DE5" w:rsidRDefault="001B3D4E" w:rsidP="001B3D4E">
            <w:pPr>
              <w:spacing w:after="0" w:line="240" w:lineRule="auto"/>
              <w:jc w:val="center"/>
              <w:rPr>
                <w:rFonts w:cstheme="minorHAnsi"/>
                <w:b/>
                <w:bCs/>
                <w:color w:val="000000"/>
                <w:sz w:val="20"/>
                <w:szCs w:val="20"/>
              </w:rPr>
            </w:pPr>
            <w:r>
              <w:rPr>
                <w:rFonts w:ascii="Calibri" w:hAnsi="Calibri" w:cs="Calibri"/>
                <w:color w:val="000000"/>
                <w:sz w:val="20"/>
                <w:szCs w:val="20"/>
              </w:rPr>
              <w:t>24.4%</w:t>
            </w:r>
          </w:p>
        </w:tc>
      </w:tr>
      <w:tr w:rsidR="001B3D4E" w:rsidRPr="0004559B" w14:paraId="0BF63E47" w14:textId="7072B368" w:rsidTr="00D313AD">
        <w:trPr>
          <w:trHeight w:val="530"/>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44577A0C" w14:textId="77777777" w:rsidR="001B3D4E" w:rsidRPr="0004559B" w:rsidRDefault="001B3D4E" w:rsidP="001B3D4E">
            <w:pPr>
              <w:spacing w:after="0" w:line="240" w:lineRule="auto"/>
              <w:jc w:val="both"/>
              <w:rPr>
                <w:rFonts w:eastAsia="Times New Roman" w:cstheme="minorHAnsi"/>
                <w:color w:val="000000"/>
                <w:sz w:val="18"/>
                <w:szCs w:val="18"/>
              </w:rPr>
            </w:pPr>
            <w:r w:rsidRPr="0004559B">
              <w:rPr>
                <w:rFonts w:eastAsia="Times New Roman" w:cstheme="minorHAnsi"/>
                <w:color w:val="000000"/>
                <w:sz w:val="18"/>
                <w:szCs w:val="18"/>
              </w:rPr>
              <w:t>Number of people with increased access to basic services</w:t>
            </w:r>
          </w:p>
        </w:tc>
        <w:tc>
          <w:tcPr>
            <w:tcW w:w="437" w:type="pct"/>
            <w:tcBorders>
              <w:top w:val="nil"/>
              <w:left w:val="nil"/>
              <w:bottom w:val="single" w:sz="8" w:space="0" w:color="auto"/>
              <w:right w:val="single" w:sz="8" w:space="0" w:color="auto"/>
            </w:tcBorders>
            <w:shd w:val="clear" w:color="000000" w:fill="FFFFFF"/>
            <w:vAlign w:val="center"/>
            <w:hideMark/>
          </w:tcPr>
          <w:p w14:paraId="6AF1F580"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PWP</w:t>
            </w:r>
          </w:p>
        </w:tc>
        <w:tc>
          <w:tcPr>
            <w:tcW w:w="412" w:type="pct"/>
            <w:tcBorders>
              <w:top w:val="nil"/>
              <w:left w:val="nil"/>
              <w:bottom w:val="single" w:sz="8" w:space="0" w:color="auto"/>
              <w:right w:val="single" w:sz="8" w:space="0" w:color="auto"/>
            </w:tcBorders>
            <w:shd w:val="clear" w:color="000000" w:fill="FFFFFF"/>
            <w:vAlign w:val="center"/>
            <w:hideMark/>
          </w:tcPr>
          <w:p w14:paraId="5F6412DA"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 xml:space="preserve">Number </w:t>
            </w:r>
          </w:p>
        </w:tc>
        <w:tc>
          <w:tcPr>
            <w:tcW w:w="402" w:type="pct"/>
            <w:tcBorders>
              <w:top w:val="nil"/>
              <w:left w:val="nil"/>
              <w:bottom w:val="single" w:sz="8" w:space="0" w:color="auto"/>
              <w:right w:val="single" w:sz="8" w:space="0" w:color="auto"/>
            </w:tcBorders>
            <w:shd w:val="clear" w:color="000000" w:fill="FFFFFF"/>
            <w:vAlign w:val="center"/>
            <w:hideMark/>
          </w:tcPr>
          <w:p w14:paraId="1D343001"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76226509" w14:textId="224872AC" w:rsidR="001B3D4E" w:rsidRPr="0004559B" w:rsidRDefault="001B3D4E" w:rsidP="001B3D4E">
            <w:pPr>
              <w:spacing w:after="0" w:line="240" w:lineRule="auto"/>
              <w:jc w:val="center"/>
              <w:rPr>
                <w:rFonts w:eastAsia="Times New Roman" w:cstheme="minorHAnsi"/>
                <w:color w:val="000000"/>
                <w:sz w:val="18"/>
                <w:szCs w:val="18"/>
              </w:rPr>
            </w:pPr>
            <w:r>
              <w:rPr>
                <w:rFonts w:ascii="Calibri" w:hAnsi="Calibri" w:cs="Calibri"/>
                <w:color w:val="000000"/>
                <w:sz w:val="18"/>
                <w:szCs w:val="18"/>
              </w:rPr>
              <w:t>670,130</w:t>
            </w:r>
          </w:p>
        </w:tc>
        <w:tc>
          <w:tcPr>
            <w:tcW w:w="634" w:type="pct"/>
            <w:tcBorders>
              <w:top w:val="nil"/>
              <w:left w:val="nil"/>
              <w:bottom w:val="single" w:sz="8" w:space="0" w:color="auto"/>
              <w:right w:val="single" w:sz="8" w:space="0" w:color="auto"/>
            </w:tcBorders>
            <w:shd w:val="clear" w:color="000000" w:fill="F4B084"/>
            <w:noWrap/>
            <w:vAlign w:val="center"/>
            <w:hideMark/>
          </w:tcPr>
          <w:p w14:paraId="208AFFD6" w14:textId="5134D878" w:rsidR="001B3D4E" w:rsidRPr="009B2DE5" w:rsidRDefault="001B3D4E" w:rsidP="001B3D4E">
            <w:pPr>
              <w:spacing w:after="0" w:line="240" w:lineRule="auto"/>
              <w:jc w:val="center"/>
              <w:rPr>
                <w:rFonts w:eastAsia="Times New Roman" w:cstheme="minorHAnsi"/>
                <w:b/>
                <w:bCs/>
                <w:color w:val="000000"/>
                <w:sz w:val="20"/>
                <w:szCs w:val="20"/>
              </w:rPr>
            </w:pPr>
            <w:r w:rsidRPr="009B2DE5">
              <w:rPr>
                <w:rFonts w:ascii="Calibri" w:hAnsi="Calibri" w:cs="Calibri"/>
                <w:b/>
                <w:bCs/>
                <w:color w:val="000000"/>
                <w:sz w:val="20"/>
                <w:szCs w:val="20"/>
              </w:rPr>
              <w:t>441,700</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7B599A35" w14:textId="644A098C" w:rsidR="001B3D4E" w:rsidRPr="009B2DE5" w:rsidRDefault="001B3D4E" w:rsidP="001B3D4E">
            <w:pPr>
              <w:spacing w:after="0" w:line="240" w:lineRule="auto"/>
              <w:jc w:val="center"/>
              <w:rPr>
                <w:rFonts w:cstheme="minorHAnsi"/>
                <w:b/>
                <w:bCs/>
                <w:color w:val="000000"/>
                <w:sz w:val="20"/>
                <w:szCs w:val="20"/>
              </w:rPr>
            </w:pPr>
            <w:r>
              <w:rPr>
                <w:rFonts w:ascii="Calibri" w:hAnsi="Calibri" w:cs="Calibri"/>
                <w:color w:val="000000"/>
                <w:sz w:val="20"/>
                <w:szCs w:val="20"/>
              </w:rPr>
              <w:t>65.9%</w:t>
            </w:r>
          </w:p>
        </w:tc>
      </w:tr>
      <w:tr w:rsidR="001B3D4E" w:rsidRPr="0004559B" w14:paraId="42F49686" w14:textId="377DE628" w:rsidTr="001B3D4E">
        <w:trPr>
          <w:trHeight w:val="277"/>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00BFE511" w14:textId="77777777" w:rsidR="001B3D4E" w:rsidRPr="0004559B" w:rsidRDefault="001B3D4E" w:rsidP="001B3D4E">
            <w:pPr>
              <w:spacing w:after="0" w:line="240" w:lineRule="auto"/>
              <w:jc w:val="both"/>
              <w:rPr>
                <w:rFonts w:eastAsia="Times New Roman" w:cstheme="minorHAnsi"/>
                <w:color w:val="000000"/>
                <w:sz w:val="18"/>
                <w:szCs w:val="18"/>
              </w:rPr>
            </w:pPr>
            <w:r w:rsidRPr="0004559B">
              <w:rPr>
                <w:rFonts w:eastAsia="Times New Roman" w:cstheme="minorHAnsi"/>
                <w:color w:val="000000"/>
                <w:sz w:val="18"/>
                <w:szCs w:val="18"/>
              </w:rPr>
              <w:t xml:space="preserve">Cubic meters of water schemes constructed/rehabilitated (Cubic Meter(m3)) </w:t>
            </w:r>
          </w:p>
        </w:tc>
        <w:tc>
          <w:tcPr>
            <w:tcW w:w="437" w:type="pct"/>
            <w:tcBorders>
              <w:top w:val="nil"/>
              <w:left w:val="nil"/>
              <w:bottom w:val="single" w:sz="8" w:space="0" w:color="auto"/>
              <w:right w:val="single" w:sz="8" w:space="0" w:color="auto"/>
            </w:tcBorders>
            <w:shd w:val="clear" w:color="000000" w:fill="FFFFFF"/>
            <w:vAlign w:val="center"/>
            <w:hideMark/>
          </w:tcPr>
          <w:p w14:paraId="5CC36449"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PWP</w:t>
            </w:r>
          </w:p>
        </w:tc>
        <w:tc>
          <w:tcPr>
            <w:tcW w:w="412" w:type="pct"/>
            <w:tcBorders>
              <w:top w:val="nil"/>
              <w:left w:val="nil"/>
              <w:bottom w:val="single" w:sz="8" w:space="0" w:color="auto"/>
              <w:right w:val="single" w:sz="8" w:space="0" w:color="auto"/>
            </w:tcBorders>
            <w:shd w:val="clear" w:color="000000" w:fill="FFFFFF"/>
            <w:vAlign w:val="center"/>
            <w:hideMark/>
          </w:tcPr>
          <w:p w14:paraId="4EEB3DAE"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 xml:space="preserve">Number </w:t>
            </w:r>
          </w:p>
        </w:tc>
        <w:tc>
          <w:tcPr>
            <w:tcW w:w="402" w:type="pct"/>
            <w:tcBorders>
              <w:top w:val="nil"/>
              <w:left w:val="nil"/>
              <w:bottom w:val="single" w:sz="8" w:space="0" w:color="auto"/>
              <w:right w:val="single" w:sz="8" w:space="0" w:color="auto"/>
            </w:tcBorders>
            <w:shd w:val="clear" w:color="000000" w:fill="FFFFFF"/>
            <w:vAlign w:val="center"/>
            <w:hideMark/>
          </w:tcPr>
          <w:p w14:paraId="31AA1680"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652E019E" w14:textId="703878CC" w:rsidR="001B3D4E" w:rsidRPr="001B3D4E" w:rsidRDefault="001B3D4E" w:rsidP="001B3D4E">
            <w:pPr>
              <w:spacing w:after="0" w:line="240" w:lineRule="auto"/>
              <w:jc w:val="center"/>
              <w:rPr>
                <w:rFonts w:ascii="Calibri" w:hAnsi="Calibri" w:cs="Calibri"/>
                <w:color w:val="000000"/>
                <w:sz w:val="18"/>
                <w:szCs w:val="18"/>
              </w:rPr>
            </w:pPr>
            <w:r>
              <w:rPr>
                <w:rFonts w:ascii="Calibri" w:hAnsi="Calibri" w:cs="Calibri"/>
                <w:color w:val="000000"/>
                <w:sz w:val="18"/>
                <w:szCs w:val="18"/>
              </w:rPr>
              <w:t xml:space="preserve">            147,402 </w:t>
            </w:r>
          </w:p>
        </w:tc>
        <w:tc>
          <w:tcPr>
            <w:tcW w:w="634" w:type="pct"/>
            <w:tcBorders>
              <w:top w:val="nil"/>
              <w:left w:val="nil"/>
              <w:bottom w:val="single" w:sz="8" w:space="0" w:color="auto"/>
              <w:right w:val="single" w:sz="8" w:space="0" w:color="auto"/>
            </w:tcBorders>
            <w:shd w:val="clear" w:color="000000" w:fill="F4B084"/>
            <w:noWrap/>
            <w:vAlign w:val="center"/>
            <w:hideMark/>
          </w:tcPr>
          <w:p w14:paraId="3100F16D" w14:textId="75661E32" w:rsidR="001B3D4E" w:rsidRPr="009B2DE5" w:rsidRDefault="001B3D4E" w:rsidP="001B3D4E">
            <w:pPr>
              <w:spacing w:after="0" w:line="240" w:lineRule="auto"/>
              <w:jc w:val="center"/>
              <w:rPr>
                <w:rFonts w:eastAsia="Times New Roman" w:cstheme="minorHAnsi"/>
                <w:b/>
                <w:bCs/>
                <w:color w:val="000000"/>
                <w:sz w:val="20"/>
                <w:szCs w:val="20"/>
              </w:rPr>
            </w:pPr>
            <w:r w:rsidRPr="009B2DE5">
              <w:rPr>
                <w:rFonts w:ascii="Calibri" w:hAnsi="Calibri" w:cs="Calibri"/>
                <w:b/>
                <w:bCs/>
                <w:color w:val="000000"/>
                <w:sz w:val="20"/>
                <w:szCs w:val="20"/>
              </w:rPr>
              <w:t>62,185</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73F34C98" w14:textId="1EE85D91" w:rsidR="001B3D4E" w:rsidRPr="009B2DE5" w:rsidRDefault="001B3D4E" w:rsidP="001B3D4E">
            <w:pPr>
              <w:spacing w:after="0" w:line="240" w:lineRule="auto"/>
              <w:jc w:val="center"/>
              <w:rPr>
                <w:rFonts w:cstheme="minorHAnsi"/>
                <w:b/>
                <w:bCs/>
                <w:color w:val="000000"/>
                <w:sz w:val="20"/>
                <w:szCs w:val="20"/>
              </w:rPr>
            </w:pPr>
            <w:r>
              <w:rPr>
                <w:rFonts w:ascii="Calibri" w:hAnsi="Calibri" w:cs="Calibri"/>
                <w:color w:val="000000"/>
                <w:sz w:val="20"/>
                <w:szCs w:val="20"/>
              </w:rPr>
              <w:t>42.2%</w:t>
            </w:r>
          </w:p>
        </w:tc>
      </w:tr>
      <w:tr w:rsidR="001B3D4E" w:rsidRPr="0004559B" w14:paraId="612C0016" w14:textId="57CE48AC" w:rsidTr="001B3D4E">
        <w:trPr>
          <w:trHeight w:val="169"/>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3C3F7C7B" w14:textId="6AC45F14" w:rsidR="001B3D4E" w:rsidRPr="0004559B" w:rsidRDefault="001B3D4E" w:rsidP="001B3D4E">
            <w:pPr>
              <w:spacing w:after="0" w:line="240" w:lineRule="auto"/>
              <w:jc w:val="both"/>
              <w:rPr>
                <w:rFonts w:eastAsia="Times New Roman" w:cstheme="minorHAnsi"/>
                <w:color w:val="000000"/>
                <w:sz w:val="18"/>
                <w:szCs w:val="18"/>
              </w:rPr>
            </w:pPr>
            <w:r w:rsidRPr="0004559B">
              <w:rPr>
                <w:rFonts w:eastAsia="Times New Roman" w:cstheme="minorHAnsi"/>
                <w:color w:val="000000"/>
                <w:sz w:val="18"/>
                <w:szCs w:val="18"/>
              </w:rPr>
              <w:t>Area of agriculture land rehabilitated Hectare</w:t>
            </w:r>
          </w:p>
        </w:tc>
        <w:tc>
          <w:tcPr>
            <w:tcW w:w="437" w:type="pct"/>
            <w:tcBorders>
              <w:top w:val="nil"/>
              <w:left w:val="nil"/>
              <w:bottom w:val="single" w:sz="8" w:space="0" w:color="auto"/>
              <w:right w:val="single" w:sz="8" w:space="0" w:color="auto"/>
            </w:tcBorders>
            <w:shd w:val="clear" w:color="000000" w:fill="FFFFFF"/>
            <w:vAlign w:val="center"/>
            <w:hideMark/>
          </w:tcPr>
          <w:p w14:paraId="6A974071"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PWP</w:t>
            </w:r>
          </w:p>
        </w:tc>
        <w:tc>
          <w:tcPr>
            <w:tcW w:w="412" w:type="pct"/>
            <w:tcBorders>
              <w:top w:val="nil"/>
              <w:left w:val="nil"/>
              <w:bottom w:val="single" w:sz="8" w:space="0" w:color="auto"/>
              <w:right w:val="single" w:sz="8" w:space="0" w:color="auto"/>
            </w:tcBorders>
            <w:shd w:val="clear" w:color="000000" w:fill="FFFFFF"/>
            <w:vAlign w:val="center"/>
            <w:hideMark/>
          </w:tcPr>
          <w:p w14:paraId="47900D03"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 xml:space="preserve">Number </w:t>
            </w:r>
          </w:p>
        </w:tc>
        <w:tc>
          <w:tcPr>
            <w:tcW w:w="402" w:type="pct"/>
            <w:tcBorders>
              <w:top w:val="nil"/>
              <w:left w:val="nil"/>
              <w:bottom w:val="single" w:sz="8" w:space="0" w:color="auto"/>
              <w:right w:val="single" w:sz="8" w:space="0" w:color="auto"/>
            </w:tcBorders>
            <w:shd w:val="clear" w:color="000000" w:fill="FFFFFF"/>
            <w:vAlign w:val="center"/>
            <w:hideMark/>
          </w:tcPr>
          <w:p w14:paraId="7C4FFD62"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23B89BE1" w14:textId="5169D680" w:rsidR="001B3D4E" w:rsidRPr="0004559B" w:rsidRDefault="001B3D4E" w:rsidP="001B3D4E">
            <w:pPr>
              <w:spacing w:after="0" w:line="240" w:lineRule="auto"/>
              <w:jc w:val="center"/>
              <w:rPr>
                <w:rFonts w:eastAsia="Times New Roman" w:cstheme="minorHAnsi"/>
                <w:color w:val="000000"/>
                <w:sz w:val="18"/>
                <w:szCs w:val="18"/>
              </w:rPr>
            </w:pPr>
            <w:r>
              <w:rPr>
                <w:rFonts w:ascii="Calibri" w:hAnsi="Calibri" w:cs="Calibri"/>
                <w:color w:val="000000"/>
                <w:sz w:val="18"/>
                <w:szCs w:val="18"/>
              </w:rPr>
              <w:t xml:space="preserve">                     5,012 </w:t>
            </w:r>
          </w:p>
        </w:tc>
        <w:tc>
          <w:tcPr>
            <w:tcW w:w="634" w:type="pct"/>
            <w:tcBorders>
              <w:top w:val="nil"/>
              <w:left w:val="nil"/>
              <w:bottom w:val="single" w:sz="8" w:space="0" w:color="auto"/>
              <w:right w:val="single" w:sz="8" w:space="0" w:color="auto"/>
            </w:tcBorders>
            <w:shd w:val="clear" w:color="000000" w:fill="F4B084"/>
            <w:noWrap/>
            <w:vAlign w:val="center"/>
            <w:hideMark/>
          </w:tcPr>
          <w:p w14:paraId="7C40C334" w14:textId="6B6CABBE" w:rsidR="001B3D4E" w:rsidRPr="009B2DE5" w:rsidRDefault="001B3D4E" w:rsidP="001B3D4E">
            <w:pPr>
              <w:spacing w:after="0" w:line="240" w:lineRule="auto"/>
              <w:jc w:val="center"/>
              <w:rPr>
                <w:rFonts w:eastAsia="Times New Roman" w:cstheme="minorHAnsi"/>
                <w:b/>
                <w:bCs/>
                <w:color w:val="000000"/>
                <w:sz w:val="20"/>
                <w:szCs w:val="20"/>
              </w:rPr>
            </w:pPr>
            <w:r w:rsidRPr="009B2DE5">
              <w:rPr>
                <w:rFonts w:ascii="Calibri" w:hAnsi="Calibri" w:cs="Calibri"/>
                <w:b/>
                <w:bCs/>
                <w:color w:val="000000"/>
                <w:sz w:val="20"/>
                <w:szCs w:val="20"/>
              </w:rPr>
              <w:t>2,524</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1FC6C63A" w14:textId="47394262" w:rsidR="001B3D4E" w:rsidRPr="009B2DE5" w:rsidRDefault="001B3D4E" w:rsidP="001B3D4E">
            <w:pPr>
              <w:spacing w:after="0" w:line="240" w:lineRule="auto"/>
              <w:jc w:val="center"/>
              <w:rPr>
                <w:rFonts w:cstheme="minorHAnsi"/>
                <w:b/>
                <w:bCs/>
                <w:color w:val="000000"/>
                <w:sz w:val="20"/>
                <w:szCs w:val="20"/>
              </w:rPr>
            </w:pPr>
            <w:r>
              <w:rPr>
                <w:rFonts w:ascii="Calibri" w:hAnsi="Calibri" w:cs="Calibri"/>
                <w:color w:val="000000"/>
                <w:sz w:val="20"/>
                <w:szCs w:val="20"/>
              </w:rPr>
              <w:t>50.3%</w:t>
            </w:r>
          </w:p>
        </w:tc>
      </w:tr>
      <w:tr w:rsidR="001B3D4E" w:rsidRPr="0004559B" w14:paraId="7ECBA7B5" w14:textId="27AF6D72" w:rsidTr="001B3D4E">
        <w:trPr>
          <w:trHeight w:val="250"/>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700C2EBF" w14:textId="77777777" w:rsidR="001B3D4E" w:rsidRPr="0004559B" w:rsidRDefault="001B3D4E" w:rsidP="001B3D4E">
            <w:pPr>
              <w:spacing w:after="0" w:line="240" w:lineRule="auto"/>
              <w:jc w:val="both"/>
              <w:rPr>
                <w:rFonts w:eastAsia="Times New Roman" w:cstheme="minorHAnsi"/>
                <w:color w:val="000000"/>
                <w:sz w:val="18"/>
                <w:szCs w:val="18"/>
              </w:rPr>
            </w:pPr>
            <w:r w:rsidRPr="0004559B">
              <w:rPr>
                <w:rFonts w:eastAsia="Times New Roman" w:cstheme="minorHAnsi"/>
                <w:color w:val="000000"/>
                <w:sz w:val="18"/>
                <w:szCs w:val="18"/>
              </w:rPr>
              <w:t xml:space="preserve">Length of roads improved (community assets) (Kilometers) </w:t>
            </w:r>
          </w:p>
        </w:tc>
        <w:tc>
          <w:tcPr>
            <w:tcW w:w="437" w:type="pct"/>
            <w:tcBorders>
              <w:top w:val="nil"/>
              <w:left w:val="nil"/>
              <w:bottom w:val="single" w:sz="8" w:space="0" w:color="auto"/>
              <w:right w:val="single" w:sz="8" w:space="0" w:color="auto"/>
            </w:tcBorders>
            <w:shd w:val="clear" w:color="000000" w:fill="FFFFFF"/>
            <w:vAlign w:val="center"/>
            <w:hideMark/>
          </w:tcPr>
          <w:p w14:paraId="1E6A3EAA"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PWP</w:t>
            </w:r>
          </w:p>
        </w:tc>
        <w:tc>
          <w:tcPr>
            <w:tcW w:w="412" w:type="pct"/>
            <w:tcBorders>
              <w:top w:val="nil"/>
              <w:left w:val="nil"/>
              <w:bottom w:val="single" w:sz="8" w:space="0" w:color="auto"/>
              <w:right w:val="single" w:sz="8" w:space="0" w:color="auto"/>
            </w:tcBorders>
            <w:shd w:val="clear" w:color="000000" w:fill="FFFFFF"/>
            <w:vAlign w:val="center"/>
            <w:hideMark/>
          </w:tcPr>
          <w:p w14:paraId="6CF2BB2C"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 xml:space="preserve">Number </w:t>
            </w:r>
          </w:p>
        </w:tc>
        <w:tc>
          <w:tcPr>
            <w:tcW w:w="402" w:type="pct"/>
            <w:tcBorders>
              <w:top w:val="nil"/>
              <w:left w:val="nil"/>
              <w:bottom w:val="single" w:sz="8" w:space="0" w:color="auto"/>
              <w:right w:val="single" w:sz="8" w:space="0" w:color="auto"/>
            </w:tcBorders>
            <w:shd w:val="clear" w:color="000000" w:fill="FFFFFF"/>
            <w:vAlign w:val="center"/>
            <w:hideMark/>
          </w:tcPr>
          <w:p w14:paraId="370388C3"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1DA26B65" w14:textId="726DCD78" w:rsidR="001B3D4E" w:rsidRPr="0004559B" w:rsidRDefault="001B3D4E" w:rsidP="001B3D4E">
            <w:pPr>
              <w:spacing w:after="0" w:line="240" w:lineRule="auto"/>
              <w:jc w:val="center"/>
              <w:rPr>
                <w:rFonts w:eastAsia="Times New Roman" w:cstheme="minorHAnsi"/>
                <w:color w:val="000000"/>
                <w:sz w:val="18"/>
                <w:szCs w:val="18"/>
              </w:rPr>
            </w:pPr>
            <w:r>
              <w:rPr>
                <w:rFonts w:ascii="Calibri" w:hAnsi="Calibri" w:cs="Calibri"/>
                <w:color w:val="000000"/>
                <w:sz w:val="18"/>
                <w:szCs w:val="18"/>
              </w:rPr>
              <w:t xml:space="preserve">                        163 </w:t>
            </w:r>
          </w:p>
        </w:tc>
        <w:tc>
          <w:tcPr>
            <w:tcW w:w="634" w:type="pct"/>
            <w:tcBorders>
              <w:top w:val="nil"/>
              <w:left w:val="nil"/>
              <w:bottom w:val="single" w:sz="8" w:space="0" w:color="auto"/>
              <w:right w:val="single" w:sz="8" w:space="0" w:color="auto"/>
            </w:tcBorders>
            <w:shd w:val="clear" w:color="000000" w:fill="F4B084"/>
            <w:noWrap/>
            <w:vAlign w:val="center"/>
            <w:hideMark/>
          </w:tcPr>
          <w:p w14:paraId="7AFED143" w14:textId="4832204E" w:rsidR="001B3D4E" w:rsidRPr="009B2DE5" w:rsidRDefault="001B3D4E" w:rsidP="001B3D4E">
            <w:pPr>
              <w:spacing w:after="0" w:line="240" w:lineRule="auto"/>
              <w:jc w:val="center"/>
              <w:rPr>
                <w:rFonts w:eastAsia="Times New Roman" w:cstheme="minorHAnsi"/>
                <w:b/>
                <w:bCs/>
                <w:color w:val="000000"/>
                <w:sz w:val="20"/>
                <w:szCs w:val="20"/>
              </w:rPr>
            </w:pPr>
            <w:r w:rsidRPr="009B2DE5">
              <w:rPr>
                <w:rFonts w:ascii="Calibri" w:hAnsi="Calibri" w:cs="Calibri"/>
                <w:b/>
                <w:bCs/>
                <w:color w:val="000000"/>
                <w:sz w:val="20"/>
                <w:szCs w:val="20"/>
              </w:rPr>
              <w:t>50</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1006881B" w14:textId="79D5BB36" w:rsidR="001B3D4E" w:rsidRPr="009B2DE5" w:rsidRDefault="001B3D4E" w:rsidP="001B3D4E">
            <w:pPr>
              <w:spacing w:after="0" w:line="240" w:lineRule="auto"/>
              <w:jc w:val="center"/>
              <w:rPr>
                <w:rFonts w:cstheme="minorHAnsi"/>
                <w:b/>
                <w:bCs/>
                <w:color w:val="000000"/>
                <w:sz w:val="20"/>
                <w:szCs w:val="20"/>
              </w:rPr>
            </w:pPr>
            <w:r>
              <w:rPr>
                <w:rFonts w:ascii="Calibri" w:hAnsi="Calibri" w:cs="Calibri"/>
                <w:color w:val="000000"/>
                <w:sz w:val="20"/>
                <w:szCs w:val="20"/>
              </w:rPr>
              <w:t>30.7%</w:t>
            </w:r>
          </w:p>
        </w:tc>
      </w:tr>
      <w:tr w:rsidR="00D313AD" w:rsidRPr="0004559B" w14:paraId="678793EE" w14:textId="65A0378B" w:rsidTr="00D313AD">
        <w:trPr>
          <w:trHeight w:val="300"/>
        </w:trPr>
        <w:tc>
          <w:tcPr>
            <w:tcW w:w="4453" w:type="pct"/>
            <w:gridSpan w:val="6"/>
            <w:tcBorders>
              <w:top w:val="single" w:sz="8" w:space="0" w:color="auto"/>
              <w:left w:val="single" w:sz="8" w:space="0" w:color="auto"/>
              <w:bottom w:val="single" w:sz="8" w:space="0" w:color="auto"/>
              <w:right w:val="single" w:sz="8" w:space="0" w:color="000000"/>
            </w:tcBorders>
            <w:shd w:val="clear" w:color="000000" w:fill="D6DCE4"/>
            <w:vAlign w:val="center"/>
            <w:hideMark/>
          </w:tcPr>
          <w:p w14:paraId="65EDB959" w14:textId="6219300B" w:rsidR="00D313AD" w:rsidRPr="0004559B" w:rsidRDefault="00D313AD" w:rsidP="00D313AD">
            <w:pPr>
              <w:spacing w:after="0" w:line="240" w:lineRule="auto"/>
              <w:rPr>
                <w:rFonts w:eastAsia="Times New Roman" w:cstheme="minorHAnsi"/>
                <w:b/>
                <w:bCs/>
                <w:color w:val="000000"/>
                <w:sz w:val="18"/>
                <w:szCs w:val="18"/>
              </w:rPr>
            </w:pPr>
            <w:r w:rsidRPr="0004559B">
              <w:rPr>
                <w:rFonts w:eastAsia="Times New Roman" w:cstheme="minorHAnsi"/>
                <w:b/>
                <w:bCs/>
                <w:color w:val="000000"/>
                <w:sz w:val="18"/>
                <w:szCs w:val="18"/>
              </w:rPr>
              <w:t>2.</w:t>
            </w:r>
            <w:r>
              <w:rPr>
                <w:rFonts w:eastAsia="Times New Roman" w:cstheme="minorHAnsi"/>
                <w:b/>
                <w:bCs/>
                <w:color w:val="000000"/>
                <w:sz w:val="18"/>
                <w:szCs w:val="18"/>
              </w:rPr>
              <w:t>4</w:t>
            </w:r>
            <w:r w:rsidRPr="0004559B">
              <w:rPr>
                <w:rFonts w:eastAsia="Times New Roman" w:cstheme="minorHAnsi"/>
                <w:b/>
                <w:bCs/>
                <w:color w:val="000000"/>
                <w:sz w:val="18"/>
                <w:szCs w:val="18"/>
              </w:rPr>
              <w:t>a Increased Access to finance for MSMEs (SFD/SMED)</w:t>
            </w:r>
          </w:p>
        </w:tc>
        <w:tc>
          <w:tcPr>
            <w:tcW w:w="547" w:type="pct"/>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4E7FB121" w14:textId="77777777" w:rsidR="00D313AD" w:rsidRPr="00D313AD" w:rsidRDefault="00D313AD" w:rsidP="00D313AD">
            <w:pPr>
              <w:spacing w:after="0" w:line="240" w:lineRule="auto"/>
              <w:rPr>
                <w:rFonts w:eastAsia="Times New Roman" w:cstheme="minorHAnsi"/>
                <w:b/>
                <w:bCs/>
                <w:color w:val="000000"/>
                <w:sz w:val="18"/>
                <w:szCs w:val="18"/>
              </w:rPr>
            </w:pPr>
          </w:p>
        </w:tc>
      </w:tr>
      <w:tr w:rsidR="001B3D4E" w:rsidRPr="0004559B" w14:paraId="214C7D79" w14:textId="13BB0C78" w:rsidTr="00D313AD">
        <w:trPr>
          <w:trHeight w:val="530"/>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5742FAE2" w14:textId="77777777" w:rsidR="001B3D4E" w:rsidRPr="0004559B" w:rsidRDefault="001B3D4E" w:rsidP="001B3D4E">
            <w:pPr>
              <w:spacing w:after="0" w:line="240" w:lineRule="auto"/>
              <w:jc w:val="both"/>
              <w:rPr>
                <w:rFonts w:eastAsia="Times New Roman" w:cstheme="minorHAnsi"/>
                <w:color w:val="000000"/>
                <w:sz w:val="18"/>
                <w:szCs w:val="18"/>
              </w:rPr>
            </w:pPr>
            <w:r w:rsidRPr="0004559B">
              <w:rPr>
                <w:rFonts w:eastAsia="Times New Roman" w:cstheme="minorHAnsi"/>
                <w:color w:val="000000"/>
                <w:sz w:val="18"/>
                <w:szCs w:val="18"/>
              </w:rPr>
              <w:t>Number of MFIs to access the new YLG portfolio guarantee scheme</w:t>
            </w:r>
          </w:p>
        </w:tc>
        <w:tc>
          <w:tcPr>
            <w:tcW w:w="437" w:type="pct"/>
            <w:tcBorders>
              <w:top w:val="nil"/>
              <w:left w:val="nil"/>
              <w:bottom w:val="single" w:sz="8" w:space="0" w:color="auto"/>
              <w:right w:val="single" w:sz="8" w:space="0" w:color="auto"/>
            </w:tcBorders>
            <w:shd w:val="clear" w:color="000000" w:fill="FFFFFF"/>
            <w:vAlign w:val="center"/>
            <w:hideMark/>
          </w:tcPr>
          <w:p w14:paraId="3F9F9FBF"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SFD (SMED)</w:t>
            </w:r>
          </w:p>
        </w:tc>
        <w:tc>
          <w:tcPr>
            <w:tcW w:w="412" w:type="pct"/>
            <w:tcBorders>
              <w:top w:val="nil"/>
              <w:left w:val="nil"/>
              <w:bottom w:val="single" w:sz="8" w:space="0" w:color="auto"/>
              <w:right w:val="single" w:sz="8" w:space="0" w:color="auto"/>
            </w:tcBorders>
            <w:shd w:val="clear" w:color="000000" w:fill="FFFFFF"/>
            <w:vAlign w:val="center"/>
            <w:hideMark/>
          </w:tcPr>
          <w:p w14:paraId="69C02E96"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 xml:space="preserve">Number </w:t>
            </w:r>
          </w:p>
        </w:tc>
        <w:tc>
          <w:tcPr>
            <w:tcW w:w="402" w:type="pct"/>
            <w:tcBorders>
              <w:top w:val="nil"/>
              <w:left w:val="nil"/>
              <w:bottom w:val="single" w:sz="8" w:space="0" w:color="auto"/>
              <w:right w:val="single" w:sz="8" w:space="0" w:color="auto"/>
            </w:tcBorders>
            <w:shd w:val="clear" w:color="000000" w:fill="FFFFFF"/>
            <w:vAlign w:val="center"/>
            <w:hideMark/>
          </w:tcPr>
          <w:p w14:paraId="0CC82648"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7571604F" w14:textId="673EA4FE" w:rsidR="001B3D4E" w:rsidRPr="0004559B" w:rsidRDefault="001B3D4E" w:rsidP="001B3D4E">
            <w:pPr>
              <w:spacing w:after="0" w:line="240" w:lineRule="auto"/>
              <w:jc w:val="center"/>
              <w:rPr>
                <w:rFonts w:eastAsia="Times New Roman" w:cstheme="minorHAnsi"/>
                <w:color w:val="000000"/>
                <w:sz w:val="18"/>
                <w:szCs w:val="18"/>
              </w:rPr>
            </w:pPr>
            <w:r>
              <w:rPr>
                <w:rFonts w:ascii="Calibri" w:hAnsi="Calibri" w:cs="Calibri"/>
                <w:color w:val="000000"/>
                <w:sz w:val="18"/>
                <w:szCs w:val="18"/>
              </w:rPr>
              <w:t>6</w:t>
            </w:r>
          </w:p>
        </w:tc>
        <w:tc>
          <w:tcPr>
            <w:tcW w:w="634" w:type="pct"/>
            <w:tcBorders>
              <w:top w:val="nil"/>
              <w:left w:val="nil"/>
              <w:bottom w:val="single" w:sz="8" w:space="0" w:color="auto"/>
              <w:right w:val="single" w:sz="8" w:space="0" w:color="auto"/>
            </w:tcBorders>
            <w:shd w:val="clear" w:color="000000" w:fill="F4B084"/>
            <w:noWrap/>
            <w:vAlign w:val="center"/>
            <w:hideMark/>
          </w:tcPr>
          <w:p w14:paraId="1988B3D5" w14:textId="6D962A38" w:rsidR="001B3D4E" w:rsidRPr="0004559B" w:rsidRDefault="001B3D4E" w:rsidP="001B3D4E">
            <w:pPr>
              <w:spacing w:after="0" w:line="240" w:lineRule="auto"/>
              <w:jc w:val="center"/>
              <w:rPr>
                <w:rFonts w:eastAsia="Times New Roman" w:cstheme="minorHAnsi"/>
                <w:b/>
                <w:bCs/>
                <w:color w:val="000000"/>
                <w:sz w:val="18"/>
                <w:szCs w:val="18"/>
              </w:rPr>
            </w:pPr>
            <w:r>
              <w:rPr>
                <w:rFonts w:ascii="Calibri" w:hAnsi="Calibri" w:cs="Calibri"/>
                <w:b/>
                <w:bCs/>
                <w:color w:val="000000"/>
                <w:sz w:val="18"/>
                <w:szCs w:val="18"/>
              </w:rPr>
              <w:t>5</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09DA0408" w14:textId="0A58C5C4" w:rsidR="001B3D4E" w:rsidRPr="00D313AD" w:rsidRDefault="001B3D4E" w:rsidP="001B3D4E">
            <w:pPr>
              <w:spacing w:after="0" w:line="240" w:lineRule="auto"/>
              <w:jc w:val="center"/>
              <w:rPr>
                <w:rFonts w:cstheme="minorHAnsi"/>
                <w:b/>
                <w:bCs/>
                <w:sz w:val="18"/>
                <w:szCs w:val="18"/>
              </w:rPr>
            </w:pPr>
            <w:r>
              <w:rPr>
                <w:rFonts w:ascii="Calibri" w:hAnsi="Calibri" w:cs="Calibri"/>
                <w:color w:val="000000"/>
                <w:sz w:val="20"/>
                <w:szCs w:val="20"/>
              </w:rPr>
              <w:t>83.3%</w:t>
            </w:r>
          </w:p>
        </w:tc>
      </w:tr>
      <w:tr w:rsidR="001B3D4E" w:rsidRPr="0004559B" w14:paraId="55F9EC48" w14:textId="0BD94F5F" w:rsidTr="00D313AD">
        <w:trPr>
          <w:trHeight w:val="530"/>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0E764195" w14:textId="77777777" w:rsidR="001B3D4E" w:rsidRPr="0004559B" w:rsidRDefault="001B3D4E" w:rsidP="001B3D4E">
            <w:pPr>
              <w:spacing w:after="0" w:line="240" w:lineRule="auto"/>
              <w:jc w:val="both"/>
              <w:rPr>
                <w:rFonts w:eastAsia="Times New Roman" w:cstheme="minorHAnsi"/>
                <w:color w:val="000000"/>
                <w:sz w:val="18"/>
                <w:szCs w:val="18"/>
              </w:rPr>
            </w:pPr>
            <w:r w:rsidRPr="0004559B">
              <w:rPr>
                <w:rFonts w:eastAsia="Times New Roman" w:cstheme="minorHAnsi"/>
                <w:color w:val="000000"/>
                <w:sz w:val="18"/>
                <w:szCs w:val="18"/>
              </w:rPr>
              <w:t>Number of SME loans guaranteed by the new capitalization to the YLG</w:t>
            </w:r>
          </w:p>
        </w:tc>
        <w:tc>
          <w:tcPr>
            <w:tcW w:w="437" w:type="pct"/>
            <w:tcBorders>
              <w:top w:val="nil"/>
              <w:left w:val="nil"/>
              <w:bottom w:val="single" w:sz="8" w:space="0" w:color="auto"/>
              <w:right w:val="single" w:sz="8" w:space="0" w:color="auto"/>
            </w:tcBorders>
            <w:shd w:val="clear" w:color="000000" w:fill="FFFFFF"/>
            <w:vAlign w:val="center"/>
            <w:hideMark/>
          </w:tcPr>
          <w:p w14:paraId="69BEB490"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SFD (SMED)</w:t>
            </w:r>
          </w:p>
        </w:tc>
        <w:tc>
          <w:tcPr>
            <w:tcW w:w="412" w:type="pct"/>
            <w:tcBorders>
              <w:top w:val="nil"/>
              <w:left w:val="nil"/>
              <w:bottom w:val="single" w:sz="8" w:space="0" w:color="auto"/>
              <w:right w:val="single" w:sz="8" w:space="0" w:color="auto"/>
            </w:tcBorders>
            <w:shd w:val="clear" w:color="000000" w:fill="FFFFFF"/>
            <w:vAlign w:val="center"/>
            <w:hideMark/>
          </w:tcPr>
          <w:p w14:paraId="5421E46F"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 xml:space="preserve">Number </w:t>
            </w:r>
          </w:p>
        </w:tc>
        <w:tc>
          <w:tcPr>
            <w:tcW w:w="402" w:type="pct"/>
            <w:tcBorders>
              <w:top w:val="nil"/>
              <w:left w:val="nil"/>
              <w:bottom w:val="single" w:sz="8" w:space="0" w:color="auto"/>
              <w:right w:val="single" w:sz="8" w:space="0" w:color="auto"/>
            </w:tcBorders>
            <w:shd w:val="clear" w:color="000000" w:fill="FFFFFF"/>
            <w:vAlign w:val="center"/>
            <w:hideMark/>
          </w:tcPr>
          <w:p w14:paraId="33455449"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05BF45D2" w14:textId="36D10D3C" w:rsidR="001B3D4E" w:rsidRPr="0004559B" w:rsidRDefault="001B3D4E" w:rsidP="001B3D4E">
            <w:pPr>
              <w:spacing w:after="0" w:line="240" w:lineRule="auto"/>
              <w:jc w:val="center"/>
              <w:rPr>
                <w:rFonts w:eastAsia="Times New Roman" w:cstheme="minorHAnsi"/>
                <w:color w:val="000000"/>
                <w:sz w:val="18"/>
                <w:szCs w:val="18"/>
              </w:rPr>
            </w:pPr>
            <w:r>
              <w:rPr>
                <w:rFonts w:ascii="Calibri" w:hAnsi="Calibri" w:cs="Calibri"/>
                <w:color w:val="000000"/>
                <w:sz w:val="18"/>
                <w:szCs w:val="18"/>
              </w:rPr>
              <w:t>3,754</w:t>
            </w:r>
          </w:p>
        </w:tc>
        <w:tc>
          <w:tcPr>
            <w:tcW w:w="634" w:type="pct"/>
            <w:tcBorders>
              <w:top w:val="nil"/>
              <w:left w:val="nil"/>
              <w:bottom w:val="single" w:sz="8" w:space="0" w:color="auto"/>
              <w:right w:val="single" w:sz="8" w:space="0" w:color="auto"/>
            </w:tcBorders>
            <w:shd w:val="clear" w:color="000000" w:fill="F4B084"/>
            <w:noWrap/>
            <w:vAlign w:val="center"/>
            <w:hideMark/>
          </w:tcPr>
          <w:p w14:paraId="15E63FD7" w14:textId="5ABF7097" w:rsidR="001B3D4E" w:rsidRPr="0004559B" w:rsidRDefault="001B3D4E" w:rsidP="001B3D4E">
            <w:pPr>
              <w:spacing w:after="0" w:line="240" w:lineRule="auto"/>
              <w:jc w:val="center"/>
              <w:rPr>
                <w:rFonts w:eastAsia="Times New Roman" w:cstheme="minorHAnsi"/>
                <w:b/>
                <w:bCs/>
                <w:color w:val="000000"/>
                <w:sz w:val="18"/>
                <w:szCs w:val="18"/>
              </w:rPr>
            </w:pPr>
            <w:r>
              <w:rPr>
                <w:rFonts w:ascii="Calibri" w:hAnsi="Calibri" w:cs="Calibri"/>
                <w:b/>
                <w:bCs/>
                <w:sz w:val="18"/>
                <w:szCs w:val="18"/>
              </w:rPr>
              <w:t>2,856</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2AC6A649" w14:textId="5A4DD241" w:rsidR="001B3D4E" w:rsidRPr="00D313AD" w:rsidRDefault="001B3D4E" w:rsidP="001B3D4E">
            <w:pPr>
              <w:spacing w:after="0" w:line="240" w:lineRule="auto"/>
              <w:jc w:val="center"/>
              <w:rPr>
                <w:rFonts w:cstheme="minorHAnsi"/>
                <w:b/>
                <w:bCs/>
                <w:sz w:val="18"/>
                <w:szCs w:val="18"/>
              </w:rPr>
            </w:pPr>
            <w:r>
              <w:rPr>
                <w:rFonts w:ascii="Calibri" w:hAnsi="Calibri" w:cs="Calibri"/>
                <w:color w:val="000000"/>
                <w:sz w:val="20"/>
                <w:szCs w:val="20"/>
              </w:rPr>
              <w:t>76.1%</w:t>
            </w:r>
          </w:p>
        </w:tc>
      </w:tr>
      <w:tr w:rsidR="001B3D4E" w:rsidRPr="0004559B" w14:paraId="5B59847A" w14:textId="21E60FE5" w:rsidTr="00D313AD">
        <w:trPr>
          <w:trHeight w:val="530"/>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6FEA63BD" w14:textId="77777777" w:rsidR="001B3D4E" w:rsidRPr="0004559B" w:rsidRDefault="001B3D4E" w:rsidP="001B3D4E">
            <w:pPr>
              <w:spacing w:after="0" w:line="240" w:lineRule="auto"/>
              <w:jc w:val="both"/>
              <w:rPr>
                <w:rFonts w:eastAsia="Times New Roman" w:cstheme="minorHAnsi"/>
                <w:color w:val="000000"/>
                <w:sz w:val="18"/>
                <w:szCs w:val="18"/>
              </w:rPr>
            </w:pPr>
            <w:r w:rsidRPr="0004559B">
              <w:rPr>
                <w:rFonts w:eastAsia="Times New Roman" w:cstheme="minorHAnsi"/>
                <w:color w:val="000000"/>
                <w:sz w:val="18"/>
                <w:szCs w:val="18"/>
              </w:rPr>
              <w:t>Number of Village Saving and Loans Associations</w:t>
            </w:r>
          </w:p>
        </w:tc>
        <w:tc>
          <w:tcPr>
            <w:tcW w:w="437" w:type="pct"/>
            <w:tcBorders>
              <w:top w:val="nil"/>
              <w:left w:val="nil"/>
              <w:bottom w:val="single" w:sz="8" w:space="0" w:color="auto"/>
              <w:right w:val="single" w:sz="8" w:space="0" w:color="auto"/>
            </w:tcBorders>
            <w:shd w:val="clear" w:color="000000" w:fill="FFFFFF"/>
            <w:vAlign w:val="center"/>
            <w:hideMark/>
          </w:tcPr>
          <w:p w14:paraId="0E0144D8"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SFD (SMED)</w:t>
            </w:r>
          </w:p>
        </w:tc>
        <w:tc>
          <w:tcPr>
            <w:tcW w:w="412" w:type="pct"/>
            <w:tcBorders>
              <w:top w:val="nil"/>
              <w:left w:val="nil"/>
              <w:bottom w:val="single" w:sz="8" w:space="0" w:color="auto"/>
              <w:right w:val="single" w:sz="8" w:space="0" w:color="auto"/>
            </w:tcBorders>
            <w:shd w:val="clear" w:color="000000" w:fill="FFFFFF"/>
            <w:vAlign w:val="center"/>
            <w:hideMark/>
          </w:tcPr>
          <w:p w14:paraId="61BADD9F"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 xml:space="preserve">Number </w:t>
            </w:r>
          </w:p>
        </w:tc>
        <w:tc>
          <w:tcPr>
            <w:tcW w:w="402" w:type="pct"/>
            <w:tcBorders>
              <w:top w:val="nil"/>
              <w:left w:val="nil"/>
              <w:bottom w:val="single" w:sz="8" w:space="0" w:color="auto"/>
              <w:right w:val="single" w:sz="8" w:space="0" w:color="auto"/>
            </w:tcBorders>
            <w:shd w:val="clear" w:color="000000" w:fill="FFFFFF"/>
            <w:vAlign w:val="center"/>
            <w:hideMark/>
          </w:tcPr>
          <w:p w14:paraId="58D4FDB8"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7E165754" w14:textId="40F48ED5" w:rsidR="001B3D4E" w:rsidRPr="0004559B" w:rsidRDefault="001B3D4E" w:rsidP="001B3D4E">
            <w:pPr>
              <w:spacing w:after="0" w:line="240" w:lineRule="auto"/>
              <w:jc w:val="center"/>
              <w:rPr>
                <w:rFonts w:eastAsia="Times New Roman" w:cstheme="minorHAnsi"/>
                <w:color w:val="000000"/>
                <w:sz w:val="18"/>
                <w:szCs w:val="18"/>
              </w:rPr>
            </w:pPr>
            <w:r>
              <w:rPr>
                <w:rFonts w:ascii="Calibri" w:hAnsi="Calibri" w:cs="Calibri"/>
                <w:color w:val="000000"/>
                <w:sz w:val="18"/>
                <w:szCs w:val="18"/>
              </w:rPr>
              <w:t>715</w:t>
            </w:r>
          </w:p>
        </w:tc>
        <w:tc>
          <w:tcPr>
            <w:tcW w:w="634" w:type="pct"/>
            <w:tcBorders>
              <w:top w:val="nil"/>
              <w:left w:val="nil"/>
              <w:bottom w:val="single" w:sz="8" w:space="0" w:color="auto"/>
              <w:right w:val="single" w:sz="8" w:space="0" w:color="auto"/>
            </w:tcBorders>
            <w:shd w:val="clear" w:color="000000" w:fill="F4B084"/>
            <w:noWrap/>
            <w:vAlign w:val="center"/>
            <w:hideMark/>
          </w:tcPr>
          <w:p w14:paraId="3A212967" w14:textId="2CE8005C" w:rsidR="001B3D4E" w:rsidRPr="0004559B" w:rsidRDefault="001B3D4E" w:rsidP="001B3D4E">
            <w:pPr>
              <w:spacing w:after="0" w:line="240" w:lineRule="auto"/>
              <w:jc w:val="center"/>
              <w:rPr>
                <w:rFonts w:eastAsia="Times New Roman" w:cstheme="minorHAnsi"/>
                <w:b/>
                <w:bCs/>
                <w:color w:val="FF0000"/>
                <w:sz w:val="18"/>
                <w:szCs w:val="18"/>
              </w:rPr>
            </w:pPr>
            <w:r>
              <w:rPr>
                <w:rFonts w:ascii="Calibri" w:hAnsi="Calibri" w:cs="Calibri"/>
                <w:b/>
                <w:bCs/>
                <w:sz w:val="18"/>
                <w:szCs w:val="18"/>
              </w:rPr>
              <w:t>72</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11FC81B6" w14:textId="592B2AEB" w:rsidR="001B3D4E" w:rsidRPr="00D313AD" w:rsidRDefault="001B3D4E" w:rsidP="001B3D4E">
            <w:pPr>
              <w:spacing w:after="0" w:line="240" w:lineRule="auto"/>
              <w:jc w:val="center"/>
              <w:rPr>
                <w:rFonts w:cstheme="minorHAnsi"/>
                <w:b/>
                <w:bCs/>
                <w:sz w:val="18"/>
                <w:szCs w:val="18"/>
              </w:rPr>
            </w:pPr>
            <w:r>
              <w:rPr>
                <w:rFonts w:ascii="Calibri" w:hAnsi="Calibri" w:cs="Calibri"/>
                <w:color w:val="000000"/>
                <w:sz w:val="20"/>
                <w:szCs w:val="20"/>
              </w:rPr>
              <w:t>10.1%</w:t>
            </w:r>
          </w:p>
        </w:tc>
      </w:tr>
      <w:tr w:rsidR="00D313AD" w:rsidRPr="0004559B" w14:paraId="2D5319BC" w14:textId="1F08DB77" w:rsidTr="00D313AD">
        <w:trPr>
          <w:trHeight w:val="300"/>
        </w:trPr>
        <w:tc>
          <w:tcPr>
            <w:tcW w:w="5000" w:type="pct"/>
            <w:gridSpan w:val="7"/>
            <w:tcBorders>
              <w:top w:val="single" w:sz="8" w:space="0" w:color="auto"/>
              <w:left w:val="single" w:sz="8" w:space="0" w:color="auto"/>
              <w:bottom w:val="single" w:sz="8" w:space="0" w:color="auto"/>
              <w:right w:val="single" w:sz="8" w:space="0" w:color="000000"/>
            </w:tcBorders>
            <w:shd w:val="clear" w:color="000000" w:fill="D6DCE4"/>
            <w:vAlign w:val="center"/>
            <w:hideMark/>
          </w:tcPr>
          <w:p w14:paraId="31D82E7C" w14:textId="37EBA11C" w:rsidR="00D313AD" w:rsidRPr="00D313AD" w:rsidRDefault="00D313AD" w:rsidP="00D313AD">
            <w:pPr>
              <w:spacing w:after="0" w:line="240" w:lineRule="auto"/>
              <w:rPr>
                <w:rFonts w:eastAsia="Times New Roman" w:cstheme="minorHAnsi"/>
                <w:b/>
                <w:bCs/>
                <w:color w:val="000000"/>
                <w:sz w:val="18"/>
                <w:szCs w:val="18"/>
              </w:rPr>
            </w:pPr>
            <w:r w:rsidRPr="0004559B">
              <w:rPr>
                <w:rFonts w:eastAsia="Times New Roman" w:cstheme="minorHAnsi"/>
                <w:b/>
                <w:bCs/>
                <w:color w:val="000000"/>
                <w:sz w:val="18"/>
                <w:szCs w:val="18"/>
              </w:rPr>
              <w:t>2.</w:t>
            </w:r>
            <w:r>
              <w:rPr>
                <w:rFonts w:eastAsia="Times New Roman" w:cstheme="minorHAnsi"/>
                <w:b/>
                <w:bCs/>
                <w:color w:val="000000"/>
                <w:sz w:val="18"/>
                <w:szCs w:val="18"/>
              </w:rPr>
              <w:t>4</w:t>
            </w:r>
            <w:r w:rsidRPr="0004559B">
              <w:rPr>
                <w:rFonts w:eastAsia="Times New Roman" w:cstheme="minorHAnsi"/>
                <w:b/>
                <w:bCs/>
                <w:color w:val="000000"/>
                <w:sz w:val="18"/>
                <w:szCs w:val="18"/>
              </w:rPr>
              <w:t>b Direct support to MSMEs and business associations in critical sectors (SMEPs)</w:t>
            </w:r>
          </w:p>
        </w:tc>
      </w:tr>
      <w:tr w:rsidR="001B3D4E" w:rsidRPr="0004559B" w14:paraId="41F0C8C9" w14:textId="4D7C251C" w:rsidTr="00D313AD">
        <w:trPr>
          <w:trHeight w:val="530"/>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680F1211" w14:textId="77777777" w:rsidR="001B3D4E" w:rsidRPr="0004559B" w:rsidRDefault="001B3D4E" w:rsidP="001B3D4E">
            <w:pPr>
              <w:spacing w:after="0" w:line="240" w:lineRule="auto"/>
              <w:jc w:val="both"/>
              <w:rPr>
                <w:rFonts w:eastAsia="Times New Roman" w:cstheme="minorHAnsi"/>
                <w:color w:val="000000"/>
                <w:sz w:val="18"/>
                <w:szCs w:val="18"/>
              </w:rPr>
            </w:pPr>
            <w:r w:rsidRPr="0004559B">
              <w:rPr>
                <w:rFonts w:eastAsia="Times New Roman" w:cstheme="minorHAnsi"/>
                <w:color w:val="000000"/>
                <w:sz w:val="18"/>
                <w:szCs w:val="18"/>
              </w:rPr>
              <w:t>SMEs receiving TA and grants that produce and facilitate food distribution</w:t>
            </w:r>
          </w:p>
        </w:tc>
        <w:tc>
          <w:tcPr>
            <w:tcW w:w="437" w:type="pct"/>
            <w:tcBorders>
              <w:top w:val="nil"/>
              <w:left w:val="nil"/>
              <w:bottom w:val="single" w:sz="8" w:space="0" w:color="auto"/>
              <w:right w:val="single" w:sz="8" w:space="0" w:color="auto"/>
            </w:tcBorders>
            <w:shd w:val="clear" w:color="000000" w:fill="FFFFFF"/>
            <w:vAlign w:val="center"/>
            <w:hideMark/>
          </w:tcPr>
          <w:p w14:paraId="25350F09"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SFD (SMEPS)</w:t>
            </w:r>
          </w:p>
        </w:tc>
        <w:tc>
          <w:tcPr>
            <w:tcW w:w="412" w:type="pct"/>
            <w:tcBorders>
              <w:top w:val="nil"/>
              <w:left w:val="nil"/>
              <w:bottom w:val="single" w:sz="8" w:space="0" w:color="auto"/>
              <w:right w:val="single" w:sz="8" w:space="0" w:color="auto"/>
            </w:tcBorders>
            <w:shd w:val="clear" w:color="000000" w:fill="FFFFFF"/>
            <w:vAlign w:val="center"/>
            <w:hideMark/>
          </w:tcPr>
          <w:p w14:paraId="7F8EA595"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 xml:space="preserve">Number </w:t>
            </w:r>
          </w:p>
        </w:tc>
        <w:tc>
          <w:tcPr>
            <w:tcW w:w="402" w:type="pct"/>
            <w:tcBorders>
              <w:top w:val="nil"/>
              <w:left w:val="nil"/>
              <w:bottom w:val="single" w:sz="8" w:space="0" w:color="auto"/>
              <w:right w:val="single" w:sz="8" w:space="0" w:color="auto"/>
            </w:tcBorders>
            <w:shd w:val="clear" w:color="000000" w:fill="FFFFFF"/>
            <w:vAlign w:val="center"/>
            <w:hideMark/>
          </w:tcPr>
          <w:p w14:paraId="1E7332C0"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446EBFB3" w14:textId="6FD95918" w:rsidR="001B3D4E" w:rsidRPr="0004559B" w:rsidRDefault="001B3D4E" w:rsidP="001B3D4E">
            <w:pPr>
              <w:spacing w:after="0" w:line="240" w:lineRule="auto"/>
              <w:jc w:val="center"/>
              <w:rPr>
                <w:rFonts w:eastAsia="Times New Roman" w:cstheme="minorHAnsi"/>
                <w:color w:val="000000"/>
                <w:sz w:val="18"/>
                <w:szCs w:val="18"/>
              </w:rPr>
            </w:pPr>
            <w:r>
              <w:rPr>
                <w:rFonts w:ascii="Calibri" w:hAnsi="Calibri" w:cs="Calibri"/>
                <w:color w:val="000000"/>
                <w:sz w:val="18"/>
                <w:szCs w:val="18"/>
              </w:rPr>
              <w:t>6,255</w:t>
            </w:r>
          </w:p>
        </w:tc>
        <w:tc>
          <w:tcPr>
            <w:tcW w:w="634" w:type="pct"/>
            <w:tcBorders>
              <w:top w:val="nil"/>
              <w:left w:val="nil"/>
              <w:bottom w:val="single" w:sz="8" w:space="0" w:color="auto"/>
              <w:right w:val="single" w:sz="8" w:space="0" w:color="auto"/>
            </w:tcBorders>
            <w:shd w:val="clear" w:color="000000" w:fill="F4B084"/>
            <w:noWrap/>
            <w:vAlign w:val="center"/>
            <w:hideMark/>
          </w:tcPr>
          <w:p w14:paraId="67BD0899" w14:textId="5C81B47E" w:rsidR="001B3D4E" w:rsidRPr="0004559B" w:rsidRDefault="001B3D4E" w:rsidP="001B3D4E">
            <w:pPr>
              <w:spacing w:after="0" w:line="240" w:lineRule="auto"/>
              <w:jc w:val="center"/>
              <w:rPr>
                <w:rFonts w:eastAsia="Times New Roman" w:cstheme="minorHAnsi"/>
                <w:b/>
                <w:bCs/>
                <w:color w:val="000000"/>
                <w:sz w:val="18"/>
                <w:szCs w:val="18"/>
              </w:rPr>
            </w:pPr>
            <w:r>
              <w:rPr>
                <w:rFonts w:ascii="Calibri" w:hAnsi="Calibri" w:cs="Calibri"/>
                <w:b/>
                <w:bCs/>
                <w:sz w:val="18"/>
                <w:szCs w:val="18"/>
              </w:rPr>
              <w:t>1,721</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2EA889C0" w14:textId="6D1AC7AE" w:rsidR="001B3D4E" w:rsidRPr="00D313AD" w:rsidRDefault="001B3D4E" w:rsidP="001B3D4E">
            <w:pPr>
              <w:spacing w:after="0" w:line="240" w:lineRule="auto"/>
              <w:jc w:val="center"/>
              <w:rPr>
                <w:rFonts w:cstheme="minorHAnsi"/>
                <w:b/>
                <w:bCs/>
                <w:color w:val="000000"/>
                <w:sz w:val="18"/>
                <w:szCs w:val="18"/>
              </w:rPr>
            </w:pPr>
            <w:r>
              <w:rPr>
                <w:rFonts w:ascii="Calibri" w:hAnsi="Calibri" w:cs="Calibri"/>
                <w:color w:val="000000"/>
                <w:sz w:val="20"/>
                <w:szCs w:val="20"/>
              </w:rPr>
              <w:t>27.5%</w:t>
            </w:r>
          </w:p>
        </w:tc>
      </w:tr>
      <w:tr w:rsidR="001B3D4E" w:rsidRPr="0004559B" w14:paraId="10E03730" w14:textId="12B957C8" w:rsidTr="00D313AD">
        <w:trPr>
          <w:trHeight w:val="530"/>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4D539744" w14:textId="77777777" w:rsidR="001B3D4E" w:rsidRPr="0004559B" w:rsidRDefault="001B3D4E" w:rsidP="001B3D4E">
            <w:pPr>
              <w:spacing w:after="0" w:line="240" w:lineRule="auto"/>
              <w:jc w:val="both"/>
              <w:rPr>
                <w:rFonts w:eastAsia="Times New Roman" w:cstheme="minorHAnsi"/>
                <w:color w:val="000000"/>
                <w:sz w:val="18"/>
                <w:szCs w:val="18"/>
              </w:rPr>
            </w:pPr>
            <w:r w:rsidRPr="0004559B">
              <w:rPr>
                <w:rFonts w:eastAsia="Times New Roman" w:cstheme="minorHAnsi"/>
                <w:color w:val="000000"/>
                <w:sz w:val="18"/>
                <w:szCs w:val="18"/>
              </w:rPr>
              <w:t>Business associations supported in the target sectors directly through grants and TA</w:t>
            </w:r>
          </w:p>
        </w:tc>
        <w:tc>
          <w:tcPr>
            <w:tcW w:w="437" w:type="pct"/>
            <w:tcBorders>
              <w:top w:val="nil"/>
              <w:left w:val="nil"/>
              <w:bottom w:val="single" w:sz="8" w:space="0" w:color="auto"/>
              <w:right w:val="single" w:sz="8" w:space="0" w:color="auto"/>
            </w:tcBorders>
            <w:shd w:val="clear" w:color="000000" w:fill="FFFFFF"/>
            <w:vAlign w:val="center"/>
            <w:hideMark/>
          </w:tcPr>
          <w:p w14:paraId="1ADEFA26"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SFD (SMEPS)</w:t>
            </w:r>
          </w:p>
        </w:tc>
        <w:tc>
          <w:tcPr>
            <w:tcW w:w="412" w:type="pct"/>
            <w:tcBorders>
              <w:top w:val="nil"/>
              <w:left w:val="nil"/>
              <w:bottom w:val="single" w:sz="8" w:space="0" w:color="auto"/>
              <w:right w:val="single" w:sz="8" w:space="0" w:color="auto"/>
            </w:tcBorders>
            <w:shd w:val="clear" w:color="000000" w:fill="FFFFFF"/>
            <w:vAlign w:val="center"/>
            <w:hideMark/>
          </w:tcPr>
          <w:p w14:paraId="772F539A"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 xml:space="preserve">Number </w:t>
            </w:r>
          </w:p>
        </w:tc>
        <w:tc>
          <w:tcPr>
            <w:tcW w:w="402" w:type="pct"/>
            <w:tcBorders>
              <w:top w:val="nil"/>
              <w:left w:val="nil"/>
              <w:bottom w:val="single" w:sz="8" w:space="0" w:color="auto"/>
              <w:right w:val="single" w:sz="8" w:space="0" w:color="auto"/>
            </w:tcBorders>
            <w:shd w:val="clear" w:color="000000" w:fill="FFFFFF"/>
            <w:vAlign w:val="center"/>
            <w:hideMark/>
          </w:tcPr>
          <w:p w14:paraId="6DA725F1"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40677713" w14:textId="15C18CE2" w:rsidR="001B3D4E" w:rsidRPr="0004559B" w:rsidRDefault="001B3D4E" w:rsidP="001B3D4E">
            <w:pPr>
              <w:spacing w:after="0" w:line="240" w:lineRule="auto"/>
              <w:jc w:val="center"/>
              <w:rPr>
                <w:rFonts w:eastAsia="Times New Roman" w:cstheme="minorHAnsi"/>
                <w:color w:val="000000"/>
                <w:sz w:val="18"/>
                <w:szCs w:val="18"/>
              </w:rPr>
            </w:pPr>
            <w:r>
              <w:rPr>
                <w:rFonts w:ascii="Calibri" w:hAnsi="Calibri" w:cs="Calibri"/>
                <w:color w:val="000000"/>
                <w:sz w:val="18"/>
                <w:szCs w:val="18"/>
              </w:rPr>
              <w:t>50</w:t>
            </w:r>
          </w:p>
        </w:tc>
        <w:tc>
          <w:tcPr>
            <w:tcW w:w="634" w:type="pct"/>
            <w:tcBorders>
              <w:top w:val="nil"/>
              <w:left w:val="nil"/>
              <w:bottom w:val="single" w:sz="8" w:space="0" w:color="auto"/>
              <w:right w:val="single" w:sz="8" w:space="0" w:color="auto"/>
            </w:tcBorders>
            <w:shd w:val="clear" w:color="000000" w:fill="F4B084"/>
            <w:noWrap/>
            <w:vAlign w:val="center"/>
            <w:hideMark/>
          </w:tcPr>
          <w:p w14:paraId="5C4FFCBA" w14:textId="5B9A9688" w:rsidR="001B3D4E" w:rsidRPr="0004559B" w:rsidRDefault="001B3D4E" w:rsidP="001B3D4E">
            <w:pPr>
              <w:spacing w:after="0" w:line="240" w:lineRule="auto"/>
              <w:jc w:val="center"/>
              <w:rPr>
                <w:rFonts w:eastAsia="Times New Roman" w:cstheme="minorHAnsi"/>
                <w:b/>
                <w:bCs/>
                <w:color w:val="000000"/>
                <w:sz w:val="18"/>
                <w:szCs w:val="18"/>
              </w:rPr>
            </w:pPr>
            <w:r>
              <w:rPr>
                <w:rFonts w:ascii="Calibri" w:hAnsi="Calibri" w:cs="Calibri"/>
                <w:b/>
                <w:bCs/>
                <w:sz w:val="18"/>
                <w:szCs w:val="18"/>
              </w:rPr>
              <w:t>20</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6B693CA4" w14:textId="29FB5DBF" w:rsidR="001B3D4E" w:rsidRPr="00D313AD" w:rsidRDefault="001B3D4E" w:rsidP="001B3D4E">
            <w:pPr>
              <w:spacing w:after="0" w:line="240" w:lineRule="auto"/>
              <w:jc w:val="center"/>
              <w:rPr>
                <w:rFonts w:cstheme="minorHAnsi"/>
                <w:b/>
                <w:bCs/>
                <w:color w:val="000000"/>
                <w:sz w:val="18"/>
                <w:szCs w:val="18"/>
              </w:rPr>
            </w:pPr>
            <w:r>
              <w:rPr>
                <w:rFonts w:ascii="Calibri" w:hAnsi="Calibri" w:cs="Calibri"/>
                <w:color w:val="000000"/>
                <w:sz w:val="20"/>
                <w:szCs w:val="20"/>
              </w:rPr>
              <w:t>40.0%</w:t>
            </w:r>
          </w:p>
        </w:tc>
      </w:tr>
      <w:tr w:rsidR="001B3D4E" w:rsidRPr="0004559B" w14:paraId="36510133" w14:textId="3F484721" w:rsidTr="00D313AD">
        <w:trPr>
          <w:trHeight w:val="530"/>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04B1F8DE" w14:textId="77777777" w:rsidR="001B3D4E" w:rsidRPr="0004559B" w:rsidRDefault="001B3D4E" w:rsidP="001B3D4E">
            <w:pPr>
              <w:spacing w:after="0" w:line="240" w:lineRule="auto"/>
              <w:jc w:val="both"/>
              <w:rPr>
                <w:rFonts w:eastAsia="Times New Roman" w:cstheme="minorHAnsi"/>
                <w:color w:val="000000"/>
                <w:sz w:val="18"/>
                <w:szCs w:val="18"/>
              </w:rPr>
            </w:pPr>
            <w:r w:rsidRPr="0004559B">
              <w:rPr>
                <w:rFonts w:eastAsia="Times New Roman" w:cstheme="minorHAnsi"/>
                <w:color w:val="000000"/>
                <w:sz w:val="18"/>
                <w:szCs w:val="18"/>
              </w:rPr>
              <w:t>Number of new seasonal and permanent wage employment supported</w:t>
            </w:r>
          </w:p>
        </w:tc>
        <w:tc>
          <w:tcPr>
            <w:tcW w:w="437" w:type="pct"/>
            <w:tcBorders>
              <w:top w:val="nil"/>
              <w:left w:val="nil"/>
              <w:bottom w:val="single" w:sz="8" w:space="0" w:color="auto"/>
              <w:right w:val="single" w:sz="8" w:space="0" w:color="auto"/>
            </w:tcBorders>
            <w:shd w:val="clear" w:color="000000" w:fill="FFFFFF"/>
            <w:vAlign w:val="center"/>
            <w:hideMark/>
          </w:tcPr>
          <w:p w14:paraId="3AA51A9D"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SFD (SMEPS)</w:t>
            </w:r>
          </w:p>
        </w:tc>
        <w:tc>
          <w:tcPr>
            <w:tcW w:w="412" w:type="pct"/>
            <w:tcBorders>
              <w:top w:val="nil"/>
              <w:left w:val="nil"/>
              <w:bottom w:val="single" w:sz="8" w:space="0" w:color="auto"/>
              <w:right w:val="single" w:sz="8" w:space="0" w:color="auto"/>
            </w:tcBorders>
            <w:shd w:val="clear" w:color="000000" w:fill="FFFFFF"/>
            <w:vAlign w:val="center"/>
            <w:hideMark/>
          </w:tcPr>
          <w:p w14:paraId="6AFADB30"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 xml:space="preserve">Number </w:t>
            </w:r>
          </w:p>
        </w:tc>
        <w:tc>
          <w:tcPr>
            <w:tcW w:w="402" w:type="pct"/>
            <w:tcBorders>
              <w:top w:val="nil"/>
              <w:left w:val="nil"/>
              <w:bottom w:val="single" w:sz="8" w:space="0" w:color="auto"/>
              <w:right w:val="single" w:sz="8" w:space="0" w:color="auto"/>
            </w:tcBorders>
            <w:shd w:val="clear" w:color="000000" w:fill="FFFFFF"/>
            <w:vAlign w:val="center"/>
            <w:hideMark/>
          </w:tcPr>
          <w:p w14:paraId="34B7BEB1" w14:textId="77777777" w:rsidR="001B3D4E" w:rsidRPr="0004559B" w:rsidRDefault="001B3D4E" w:rsidP="001B3D4E">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081B68B1" w14:textId="50E11293" w:rsidR="001B3D4E" w:rsidRPr="0004559B" w:rsidRDefault="001B3D4E" w:rsidP="001B3D4E">
            <w:pPr>
              <w:spacing w:after="0" w:line="240" w:lineRule="auto"/>
              <w:jc w:val="center"/>
              <w:rPr>
                <w:rFonts w:eastAsia="Times New Roman" w:cstheme="minorHAnsi"/>
                <w:color w:val="000000"/>
                <w:sz w:val="18"/>
                <w:szCs w:val="18"/>
              </w:rPr>
            </w:pPr>
            <w:r>
              <w:rPr>
                <w:rFonts w:ascii="Calibri" w:hAnsi="Calibri" w:cs="Calibri"/>
                <w:color w:val="000000"/>
                <w:sz w:val="18"/>
                <w:szCs w:val="18"/>
              </w:rPr>
              <w:t>21,595</w:t>
            </w:r>
          </w:p>
        </w:tc>
        <w:tc>
          <w:tcPr>
            <w:tcW w:w="634" w:type="pct"/>
            <w:tcBorders>
              <w:top w:val="nil"/>
              <w:left w:val="nil"/>
              <w:bottom w:val="single" w:sz="8" w:space="0" w:color="auto"/>
              <w:right w:val="single" w:sz="8" w:space="0" w:color="auto"/>
            </w:tcBorders>
            <w:shd w:val="clear" w:color="000000" w:fill="F4B084"/>
            <w:noWrap/>
            <w:vAlign w:val="center"/>
            <w:hideMark/>
          </w:tcPr>
          <w:p w14:paraId="1E8C005B" w14:textId="6007C984" w:rsidR="001B3D4E" w:rsidRPr="0004559B" w:rsidRDefault="001B3D4E" w:rsidP="001B3D4E">
            <w:pPr>
              <w:spacing w:after="0" w:line="240" w:lineRule="auto"/>
              <w:jc w:val="center"/>
              <w:rPr>
                <w:rFonts w:eastAsia="Times New Roman" w:cstheme="minorHAnsi"/>
                <w:b/>
                <w:bCs/>
                <w:color w:val="000000"/>
                <w:sz w:val="18"/>
                <w:szCs w:val="18"/>
              </w:rPr>
            </w:pPr>
            <w:r>
              <w:rPr>
                <w:rFonts w:ascii="Calibri" w:hAnsi="Calibri" w:cs="Calibri"/>
                <w:b/>
                <w:bCs/>
                <w:sz w:val="18"/>
                <w:szCs w:val="18"/>
              </w:rPr>
              <w:t>12,880</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52DD9806" w14:textId="0B6CBBEA" w:rsidR="001B3D4E" w:rsidRPr="00D313AD" w:rsidRDefault="001B3D4E" w:rsidP="001B3D4E">
            <w:pPr>
              <w:spacing w:after="0" w:line="240" w:lineRule="auto"/>
              <w:jc w:val="center"/>
              <w:rPr>
                <w:rFonts w:cstheme="minorHAnsi"/>
                <w:b/>
                <w:bCs/>
                <w:color w:val="000000"/>
                <w:sz w:val="18"/>
                <w:szCs w:val="18"/>
              </w:rPr>
            </w:pPr>
            <w:r>
              <w:rPr>
                <w:rFonts w:ascii="Calibri" w:hAnsi="Calibri" w:cs="Calibri"/>
                <w:color w:val="000000"/>
                <w:sz w:val="20"/>
                <w:szCs w:val="20"/>
              </w:rPr>
              <w:t>59.6%</w:t>
            </w:r>
          </w:p>
        </w:tc>
      </w:tr>
      <w:tr w:rsidR="00D313AD" w:rsidRPr="0004559B" w14:paraId="2F7F9ACC" w14:textId="1A1E129F" w:rsidTr="00D313AD">
        <w:trPr>
          <w:trHeight w:val="300"/>
        </w:trPr>
        <w:tc>
          <w:tcPr>
            <w:tcW w:w="5000" w:type="pct"/>
            <w:gridSpan w:val="7"/>
            <w:tcBorders>
              <w:top w:val="single" w:sz="8" w:space="0" w:color="auto"/>
              <w:left w:val="single" w:sz="8" w:space="0" w:color="auto"/>
              <w:bottom w:val="single" w:sz="8" w:space="0" w:color="auto"/>
              <w:right w:val="single" w:sz="8" w:space="0" w:color="000000"/>
            </w:tcBorders>
            <w:shd w:val="clear" w:color="000000" w:fill="ACB9CA"/>
            <w:noWrap/>
            <w:vAlign w:val="center"/>
            <w:hideMark/>
          </w:tcPr>
          <w:p w14:paraId="0EBD1B95" w14:textId="5C928496" w:rsidR="00D313AD" w:rsidRPr="00D313AD" w:rsidRDefault="00D313AD" w:rsidP="007D2225">
            <w:pPr>
              <w:spacing w:after="0" w:line="240" w:lineRule="auto"/>
              <w:jc w:val="both"/>
              <w:rPr>
                <w:rFonts w:eastAsia="Times New Roman" w:cstheme="minorHAnsi"/>
                <w:b/>
                <w:bCs/>
                <w:color w:val="000000"/>
                <w:sz w:val="18"/>
                <w:szCs w:val="18"/>
              </w:rPr>
            </w:pPr>
            <w:r w:rsidRPr="0004559B">
              <w:rPr>
                <w:rFonts w:eastAsia="Times New Roman" w:cstheme="minorHAnsi"/>
                <w:b/>
                <w:bCs/>
                <w:color w:val="000000"/>
                <w:sz w:val="18"/>
                <w:szCs w:val="18"/>
              </w:rPr>
              <w:t>Component 3: Project Management, Monitoring, Evaluation and Capacity Building of National Institutions</w:t>
            </w:r>
          </w:p>
        </w:tc>
      </w:tr>
      <w:tr w:rsidR="00C17562" w:rsidRPr="0004559B" w14:paraId="2AC844DF" w14:textId="07D7D0FD" w:rsidTr="00D313AD">
        <w:trPr>
          <w:trHeight w:val="530"/>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4D624226" w14:textId="77777777" w:rsidR="00C17562" w:rsidRPr="0004559B" w:rsidRDefault="00C17562" w:rsidP="00EF33C0">
            <w:pPr>
              <w:spacing w:after="0" w:line="240" w:lineRule="auto"/>
              <w:jc w:val="both"/>
              <w:rPr>
                <w:rFonts w:eastAsia="Times New Roman" w:cstheme="minorHAnsi"/>
                <w:color w:val="000000"/>
                <w:sz w:val="18"/>
                <w:szCs w:val="18"/>
              </w:rPr>
            </w:pPr>
            <w:r w:rsidRPr="0004559B">
              <w:rPr>
                <w:rFonts w:eastAsia="Times New Roman" w:cstheme="minorHAnsi"/>
                <w:color w:val="000000"/>
                <w:sz w:val="18"/>
                <w:szCs w:val="18"/>
              </w:rPr>
              <w:t>Surveyed beneficiaries who report receiving the right payment amount</w:t>
            </w:r>
          </w:p>
        </w:tc>
        <w:tc>
          <w:tcPr>
            <w:tcW w:w="437" w:type="pct"/>
            <w:tcBorders>
              <w:top w:val="nil"/>
              <w:left w:val="nil"/>
              <w:bottom w:val="single" w:sz="8" w:space="0" w:color="auto"/>
              <w:right w:val="single" w:sz="8" w:space="0" w:color="auto"/>
            </w:tcBorders>
            <w:shd w:val="clear" w:color="000000" w:fill="FFFFFF"/>
            <w:vAlign w:val="center"/>
            <w:hideMark/>
          </w:tcPr>
          <w:p w14:paraId="4D9094EE" w14:textId="77777777" w:rsidR="00C17562" w:rsidRPr="0004559B" w:rsidRDefault="00C17562" w:rsidP="00EF33C0">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UNDP</w:t>
            </w:r>
          </w:p>
        </w:tc>
        <w:tc>
          <w:tcPr>
            <w:tcW w:w="412" w:type="pct"/>
            <w:tcBorders>
              <w:top w:val="nil"/>
              <w:left w:val="nil"/>
              <w:bottom w:val="single" w:sz="8" w:space="0" w:color="auto"/>
              <w:right w:val="single" w:sz="8" w:space="0" w:color="auto"/>
            </w:tcBorders>
            <w:shd w:val="clear" w:color="000000" w:fill="FFFFFF"/>
            <w:vAlign w:val="center"/>
            <w:hideMark/>
          </w:tcPr>
          <w:p w14:paraId="3EAE423B" w14:textId="77777777" w:rsidR="00C17562" w:rsidRPr="0004559B" w:rsidRDefault="00C17562" w:rsidP="00EF33C0">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w:t>
            </w:r>
          </w:p>
        </w:tc>
        <w:tc>
          <w:tcPr>
            <w:tcW w:w="402" w:type="pct"/>
            <w:tcBorders>
              <w:top w:val="nil"/>
              <w:left w:val="nil"/>
              <w:bottom w:val="single" w:sz="8" w:space="0" w:color="auto"/>
              <w:right w:val="single" w:sz="8" w:space="0" w:color="auto"/>
            </w:tcBorders>
            <w:shd w:val="clear" w:color="000000" w:fill="FFFFFF"/>
            <w:vAlign w:val="center"/>
            <w:hideMark/>
          </w:tcPr>
          <w:p w14:paraId="3E2FAE1F" w14:textId="77777777" w:rsidR="00C17562" w:rsidRPr="0004559B" w:rsidRDefault="00C17562" w:rsidP="00EF33C0">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4637A930" w14:textId="77777777" w:rsidR="00C17562" w:rsidRPr="0004559B" w:rsidRDefault="00C17562" w:rsidP="00EF33C0">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98</w:t>
            </w:r>
          </w:p>
        </w:tc>
        <w:tc>
          <w:tcPr>
            <w:tcW w:w="634" w:type="pct"/>
            <w:tcBorders>
              <w:top w:val="nil"/>
              <w:left w:val="nil"/>
              <w:bottom w:val="single" w:sz="8" w:space="0" w:color="auto"/>
              <w:right w:val="single" w:sz="8" w:space="0" w:color="auto"/>
            </w:tcBorders>
            <w:shd w:val="clear" w:color="000000" w:fill="F4B084"/>
            <w:noWrap/>
            <w:vAlign w:val="center"/>
          </w:tcPr>
          <w:p w14:paraId="60626CAE" w14:textId="1BD4B53C" w:rsidR="00C17562" w:rsidRPr="00374418" w:rsidRDefault="00D97E22" w:rsidP="009B2DE5">
            <w:pPr>
              <w:spacing w:after="0" w:line="240" w:lineRule="auto"/>
              <w:jc w:val="center"/>
              <w:rPr>
                <w:rFonts w:eastAsia="Times New Roman" w:cstheme="minorHAnsi"/>
                <w:b/>
                <w:bCs/>
                <w:sz w:val="18"/>
                <w:szCs w:val="18"/>
                <w:highlight w:val="yellow"/>
              </w:rPr>
            </w:pPr>
            <w:r>
              <w:rPr>
                <w:rFonts w:eastAsia="Times New Roman" w:cstheme="minorHAnsi"/>
                <w:b/>
                <w:bCs/>
                <w:sz w:val="18"/>
                <w:szCs w:val="18"/>
              </w:rPr>
              <w:t>99</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7D7933AD" w14:textId="77777777" w:rsidR="00C17562" w:rsidRPr="00D313AD" w:rsidRDefault="00C17562" w:rsidP="00EF33C0">
            <w:pPr>
              <w:spacing w:after="0" w:line="240" w:lineRule="auto"/>
              <w:jc w:val="right"/>
              <w:rPr>
                <w:rFonts w:cstheme="minorHAnsi"/>
                <w:b/>
                <w:bCs/>
                <w:sz w:val="18"/>
                <w:szCs w:val="18"/>
              </w:rPr>
            </w:pPr>
          </w:p>
        </w:tc>
      </w:tr>
      <w:tr w:rsidR="00C17562" w:rsidRPr="0004559B" w14:paraId="5BA23AE9" w14:textId="2DC075C6" w:rsidTr="00D313AD">
        <w:trPr>
          <w:trHeight w:val="790"/>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6006DB41" w14:textId="0DED29C3" w:rsidR="00C17562" w:rsidRPr="0004559B" w:rsidRDefault="00C17562" w:rsidP="00EF33C0">
            <w:pPr>
              <w:spacing w:after="0" w:line="240" w:lineRule="auto"/>
              <w:jc w:val="both"/>
              <w:rPr>
                <w:rFonts w:eastAsia="Times New Roman" w:cstheme="minorHAnsi"/>
                <w:color w:val="000000"/>
                <w:sz w:val="18"/>
                <w:szCs w:val="18"/>
              </w:rPr>
            </w:pPr>
            <w:r w:rsidRPr="0004559B">
              <w:rPr>
                <w:rFonts w:eastAsia="Times New Roman" w:cstheme="minorHAnsi"/>
                <w:color w:val="000000"/>
                <w:sz w:val="18"/>
                <w:szCs w:val="18"/>
              </w:rPr>
              <w:t>Grievances received, addressed, and responded to within a timeline that has been specified and publicly communicated by the project</w:t>
            </w:r>
          </w:p>
        </w:tc>
        <w:tc>
          <w:tcPr>
            <w:tcW w:w="437" w:type="pct"/>
            <w:tcBorders>
              <w:top w:val="nil"/>
              <w:left w:val="nil"/>
              <w:bottom w:val="single" w:sz="8" w:space="0" w:color="auto"/>
              <w:right w:val="single" w:sz="8" w:space="0" w:color="auto"/>
            </w:tcBorders>
            <w:shd w:val="clear" w:color="000000" w:fill="FFFFFF"/>
            <w:vAlign w:val="center"/>
            <w:hideMark/>
          </w:tcPr>
          <w:p w14:paraId="021627F4" w14:textId="77777777" w:rsidR="00C17562" w:rsidRPr="0004559B" w:rsidRDefault="00C17562" w:rsidP="00EF33C0">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UNDP</w:t>
            </w:r>
          </w:p>
        </w:tc>
        <w:tc>
          <w:tcPr>
            <w:tcW w:w="412" w:type="pct"/>
            <w:tcBorders>
              <w:top w:val="nil"/>
              <w:left w:val="nil"/>
              <w:bottom w:val="single" w:sz="8" w:space="0" w:color="auto"/>
              <w:right w:val="single" w:sz="8" w:space="0" w:color="auto"/>
            </w:tcBorders>
            <w:shd w:val="clear" w:color="000000" w:fill="FFFFFF"/>
            <w:vAlign w:val="center"/>
            <w:hideMark/>
          </w:tcPr>
          <w:p w14:paraId="27077F3A" w14:textId="77777777" w:rsidR="00C17562" w:rsidRPr="0004559B" w:rsidRDefault="00C17562" w:rsidP="00EF33C0">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w:t>
            </w:r>
          </w:p>
        </w:tc>
        <w:tc>
          <w:tcPr>
            <w:tcW w:w="402" w:type="pct"/>
            <w:tcBorders>
              <w:top w:val="nil"/>
              <w:left w:val="nil"/>
              <w:bottom w:val="single" w:sz="8" w:space="0" w:color="auto"/>
              <w:right w:val="single" w:sz="8" w:space="0" w:color="auto"/>
            </w:tcBorders>
            <w:shd w:val="clear" w:color="000000" w:fill="FFFFFF"/>
            <w:vAlign w:val="center"/>
            <w:hideMark/>
          </w:tcPr>
          <w:p w14:paraId="65A8A7C4" w14:textId="77777777" w:rsidR="00C17562" w:rsidRPr="0004559B" w:rsidRDefault="00C17562" w:rsidP="00EF33C0">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1238F6ED" w14:textId="77777777" w:rsidR="00C17562" w:rsidRPr="0004559B" w:rsidRDefault="00C17562" w:rsidP="00EF33C0">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90</w:t>
            </w:r>
          </w:p>
        </w:tc>
        <w:tc>
          <w:tcPr>
            <w:tcW w:w="634" w:type="pct"/>
            <w:tcBorders>
              <w:top w:val="nil"/>
              <w:left w:val="nil"/>
              <w:bottom w:val="single" w:sz="8" w:space="0" w:color="auto"/>
              <w:right w:val="single" w:sz="8" w:space="0" w:color="auto"/>
            </w:tcBorders>
            <w:shd w:val="clear" w:color="000000" w:fill="F4B084"/>
            <w:noWrap/>
            <w:vAlign w:val="center"/>
          </w:tcPr>
          <w:p w14:paraId="2E65AB14" w14:textId="3A352175" w:rsidR="00C17562" w:rsidRPr="00374418" w:rsidRDefault="009B2DE5" w:rsidP="009B2DE5">
            <w:pPr>
              <w:spacing w:after="0" w:line="240" w:lineRule="auto"/>
              <w:jc w:val="center"/>
              <w:rPr>
                <w:rFonts w:eastAsia="Times New Roman" w:cstheme="minorHAnsi"/>
                <w:b/>
                <w:bCs/>
                <w:sz w:val="18"/>
                <w:szCs w:val="18"/>
                <w:highlight w:val="yellow"/>
              </w:rPr>
            </w:pPr>
            <w:r>
              <w:rPr>
                <w:rFonts w:ascii="Calibri" w:hAnsi="Calibri" w:cs="Calibri"/>
                <w:b/>
                <w:bCs/>
                <w:sz w:val="18"/>
                <w:szCs w:val="18"/>
              </w:rPr>
              <w:t>99</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4B730592" w14:textId="77777777" w:rsidR="00C17562" w:rsidRPr="00D313AD" w:rsidRDefault="00C17562" w:rsidP="00EF33C0">
            <w:pPr>
              <w:spacing w:after="0" w:line="240" w:lineRule="auto"/>
              <w:jc w:val="right"/>
              <w:rPr>
                <w:rFonts w:cstheme="minorHAnsi"/>
                <w:b/>
                <w:bCs/>
                <w:sz w:val="18"/>
                <w:szCs w:val="18"/>
              </w:rPr>
            </w:pPr>
          </w:p>
        </w:tc>
      </w:tr>
      <w:tr w:rsidR="00C17562" w:rsidRPr="0004559B" w14:paraId="38ED7BC8" w14:textId="16A9874F" w:rsidTr="00D313AD">
        <w:trPr>
          <w:trHeight w:val="530"/>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79BAE9A9" w14:textId="77777777" w:rsidR="00C17562" w:rsidRPr="0004559B" w:rsidRDefault="00C17562" w:rsidP="00EF33C0">
            <w:pPr>
              <w:spacing w:after="0" w:line="240" w:lineRule="auto"/>
              <w:jc w:val="both"/>
              <w:rPr>
                <w:rFonts w:eastAsia="Times New Roman" w:cstheme="minorHAnsi"/>
                <w:color w:val="000000"/>
                <w:sz w:val="18"/>
                <w:szCs w:val="18"/>
              </w:rPr>
            </w:pPr>
            <w:r w:rsidRPr="0004559B">
              <w:rPr>
                <w:rFonts w:eastAsia="Times New Roman" w:cstheme="minorHAnsi"/>
                <w:color w:val="000000"/>
                <w:sz w:val="18"/>
                <w:szCs w:val="18"/>
              </w:rPr>
              <w:t xml:space="preserve">Surveyed beneficiaries who express satisfaction with project interventions (UNDP) (Percentage) </w:t>
            </w:r>
          </w:p>
        </w:tc>
        <w:tc>
          <w:tcPr>
            <w:tcW w:w="437" w:type="pct"/>
            <w:tcBorders>
              <w:top w:val="nil"/>
              <w:left w:val="nil"/>
              <w:bottom w:val="single" w:sz="8" w:space="0" w:color="auto"/>
              <w:right w:val="single" w:sz="8" w:space="0" w:color="auto"/>
            </w:tcBorders>
            <w:shd w:val="clear" w:color="000000" w:fill="FFFFFF"/>
            <w:vAlign w:val="center"/>
            <w:hideMark/>
          </w:tcPr>
          <w:p w14:paraId="12A3039D" w14:textId="77777777" w:rsidR="00C17562" w:rsidRPr="0004559B" w:rsidRDefault="00C17562" w:rsidP="00EF33C0">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UNDP</w:t>
            </w:r>
          </w:p>
        </w:tc>
        <w:tc>
          <w:tcPr>
            <w:tcW w:w="412" w:type="pct"/>
            <w:tcBorders>
              <w:top w:val="nil"/>
              <w:left w:val="nil"/>
              <w:bottom w:val="single" w:sz="8" w:space="0" w:color="auto"/>
              <w:right w:val="single" w:sz="8" w:space="0" w:color="auto"/>
            </w:tcBorders>
            <w:shd w:val="clear" w:color="000000" w:fill="FFFFFF"/>
            <w:vAlign w:val="center"/>
            <w:hideMark/>
          </w:tcPr>
          <w:p w14:paraId="12CE6465" w14:textId="77777777" w:rsidR="00C17562" w:rsidRPr="0004559B" w:rsidRDefault="00C17562" w:rsidP="00EF33C0">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w:t>
            </w:r>
          </w:p>
        </w:tc>
        <w:tc>
          <w:tcPr>
            <w:tcW w:w="402" w:type="pct"/>
            <w:tcBorders>
              <w:top w:val="nil"/>
              <w:left w:val="nil"/>
              <w:bottom w:val="single" w:sz="8" w:space="0" w:color="auto"/>
              <w:right w:val="single" w:sz="8" w:space="0" w:color="auto"/>
            </w:tcBorders>
            <w:shd w:val="clear" w:color="000000" w:fill="FFFFFF"/>
            <w:vAlign w:val="center"/>
            <w:hideMark/>
          </w:tcPr>
          <w:p w14:paraId="12EE3FAD" w14:textId="77777777" w:rsidR="00C17562" w:rsidRPr="0004559B" w:rsidRDefault="00C17562" w:rsidP="00EF33C0">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0</w:t>
            </w:r>
          </w:p>
        </w:tc>
        <w:tc>
          <w:tcPr>
            <w:tcW w:w="604" w:type="pct"/>
            <w:tcBorders>
              <w:top w:val="nil"/>
              <w:left w:val="nil"/>
              <w:bottom w:val="single" w:sz="8" w:space="0" w:color="auto"/>
              <w:right w:val="single" w:sz="8" w:space="0" w:color="auto"/>
            </w:tcBorders>
            <w:shd w:val="clear" w:color="000000" w:fill="FFFFFF"/>
            <w:vAlign w:val="center"/>
            <w:hideMark/>
          </w:tcPr>
          <w:p w14:paraId="590D802D" w14:textId="77777777" w:rsidR="00C17562" w:rsidRPr="0004559B" w:rsidRDefault="00C17562" w:rsidP="00EF33C0">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80</w:t>
            </w:r>
          </w:p>
        </w:tc>
        <w:tc>
          <w:tcPr>
            <w:tcW w:w="634" w:type="pct"/>
            <w:tcBorders>
              <w:top w:val="nil"/>
              <w:left w:val="nil"/>
              <w:bottom w:val="single" w:sz="8" w:space="0" w:color="auto"/>
              <w:right w:val="single" w:sz="8" w:space="0" w:color="auto"/>
            </w:tcBorders>
            <w:shd w:val="clear" w:color="000000" w:fill="F4B084"/>
            <w:noWrap/>
            <w:vAlign w:val="center"/>
          </w:tcPr>
          <w:p w14:paraId="75FB1E41" w14:textId="5CB99BC1" w:rsidR="00C17562" w:rsidRPr="00374418" w:rsidRDefault="00C17562" w:rsidP="009B2DE5">
            <w:pPr>
              <w:spacing w:after="0" w:line="240" w:lineRule="auto"/>
              <w:jc w:val="center"/>
              <w:rPr>
                <w:rFonts w:eastAsia="Times New Roman" w:cstheme="minorHAnsi"/>
                <w:b/>
                <w:bCs/>
                <w:sz w:val="18"/>
                <w:szCs w:val="18"/>
                <w:highlight w:val="yellow"/>
              </w:rPr>
            </w:pPr>
            <w:r w:rsidRPr="00D97E22">
              <w:rPr>
                <w:rFonts w:ascii="Calibri" w:hAnsi="Calibri" w:cs="Calibri"/>
                <w:b/>
                <w:bCs/>
                <w:sz w:val="18"/>
                <w:szCs w:val="18"/>
              </w:rPr>
              <w:t>91</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00B8B04E" w14:textId="77777777" w:rsidR="00C17562" w:rsidRPr="00D313AD" w:rsidRDefault="00C17562" w:rsidP="00EF33C0">
            <w:pPr>
              <w:spacing w:after="0" w:line="240" w:lineRule="auto"/>
              <w:jc w:val="right"/>
              <w:rPr>
                <w:rFonts w:cstheme="minorHAnsi"/>
                <w:b/>
                <w:bCs/>
                <w:sz w:val="18"/>
                <w:szCs w:val="18"/>
              </w:rPr>
            </w:pPr>
          </w:p>
        </w:tc>
      </w:tr>
      <w:tr w:rsidR="00C17562" w:rsidRPr="0004559B" w14:paraId="213EA99A" w14:textId="48504234" w:rsidTr="00D313AD">
        <w:trPr>
          <w:trHeight w:val="530"/>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09B274D6" w14:textId="77777777" w:rsidR="00C17562" w:rsidRPr="0004559B" w:rsidRDefault="00C17562" w:rsidP="007D2225">
            <w:pPr>
              <w:spacing w:after="0" w:line="240" w:lineRule="auto"/>
              <w:jc w:val="both"/>
              <w:rPr>
                <w:rFonts w:eastAsia="Times New Roman" w:cstheme="minorHAnsi"/>
                <w:color w:val="000000"/>
                <w:sz w:val="18"/>
                <w:szCs w:val="18"/>
              </w:rPr>
            </w:pPr>
            <w:r w:rsidRPr="0004559B">
              <w:rPr>
                <w:rFonts w:eastAsia="Times New Roman" w:cstheme="minorHAnsi"/>
                <w:color w:val="000000"/>
                <w:sz w:val="18"/>
                <w:szCs w:val="18"/>
              </w:rPr>
              <w:t>Capacity building action plan for SFD adopted and implemented</w:t>
            </w:r>
          </w:p>
        </w:tc>
        <w:tc>
          <w:tcPr>
            <w:tcW w:w="437" w:type="pct"/>
            <w:tcBorders>
              <w:top w:val="nil"/>
              <w:left w:val="nil"/>
              <w:bottom w:val="single" w:sz="8" w:space="0" w:color="auto"/>
              <w:right w:val="single" w:sz="8" w:space="0" w:color="auto"/>
            </w:tcBorders>
            <w:shd w:val="clear" w:color="000000" w:fill="FFFFFF"/>
            <w:vAlign w:val="center"/>
            <w:hideMark/>
          </w:tcPr>
          <w:p w14:paraId="1E38ECAB" w14:textId="77777777" w:rsidR="00C17562" w:rsidRPr="0004559B" w:rsidRDefault="00C17562" w:rsidP="007D2225">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UNDP</w:t>
            </w:r>
          </w:p>
        </w:tc>
        <w:tc>
          <w:tcPr>
            <w:tcW w:w="412" w:type="pct"/>
            <w:tcBorders>
              <w:top w:val="nil"/>
              <w:left w:val="nil"/>
              <w:bottom w:val="single" w:sz="8" w:space="0" w:color="auto"/>
              <w:right w:val="single" w:sz="8" w:space="0" w:color="auto"/>
            </w:tcBorders>
            <w:shd w:val="clear" w:color="000000" w:fill="FFFFFF"/>
            <w:vAlign w:val="center"/>
            <w:hideMark/>
          </w:tcPr>
          <w:p w14:paraId="08DC1512" w14:textId="77777777" w:rsidR="00C17562" w:rsidRPr="0004559B" w:rsidRDefault="00C17562" w:rsidP="007D2225">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Yes/No</w:t>
            </w:r>
          </w:p>
        </w:tc>
        <w:tc>
          <w:tcPr>
            <w:tcW w:w="402" w:type="pct"/>
            <w:tcBorders>
              <w:top w:val="nil"/>
              <w:left w:val="nil"/>
              <w:bottom w:val="single" w:sz="8" w:space="0" w:color="auto"/>
              <w:right w:val="single" w:sz="8" w:space="0" w:color="auto"/>
            </w:tcBorders>
            <w:shd w:val="clear" w:color="000000" w:fill="FFFFFF"/>
            <w:vAlign w:val="center"/>
            <w:hideMark/>
          </w:tcPr>
          <w:p w14:paraId="7E2108CF" w14:textId="77777777" w:rsidR="00C17562" w:rsidRPr="0004559B" w:rsidRDefault="00C17562" w:rsidP="007D2225">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No</w:t>
            </w:r>
          </w:p>
        </w:tc>
        <w:tc>
          <w:tcPr>
            <w:tcW w:w="604" w:type="pct"/>
            <w:tcBorders>
              <w:top w:val="nil"/>
              <w:left w:val="nil"/>
              <w:bottom w:val="single" w:sz="8" w:space="0" w:color="auto"/>
              <w:right w:val="single" w:sz="8" w:space="0" w:color="auto"/>
            </w:tcBorders>
            <w:shd w:val="clear" w:color="000000" w:fill="FFFFFF"/>
            <w:vAlign w:val="center"/>
            <w:hideMark/>
          </w:tcPr>
          <w:p w14:paraId="545BF305" w14:textId="77777777" w:rsidR="00C17562" w:rsidRPr="0004559B" w:rsidRDefault="00C17562" w:rsidP="007D2225">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Yes</w:t>
            </w:r>
          </w:p>
        </w:tc>
        <w:tc>
          <w:tcPr>
            <w:tcW w:w="634" w:type="pct"/>
            <w:tcBorders>
              <w:top w:val="nil"/>
              <w:left w:val="nil"/>
              <w:bottom w:val="single" w:sz="8" w:space="0" w:color="auto"/>
              <w:right w:val="single" w:sz="8" w:space="0" w:color="auto"/>
            </w:tcBorders>
            <w:shd w:val="clear" w:color="000000" w:fill="F4B084"/>
            <w:noWrap/>
            <w:vAlign w:val="center"/>
            <w:hideMark/>
          </w:tcPr>
          <w:p w14:paraId="6686F08A" w14:textId="413A33F5" w:rsidR="00C17562" w:rsidRPr="00EF33C0" w:rsidRDefault="00C17562" w:rsidP="009B2DE5">
            <w:pPr>
              <w:spacing w:after="0" w:line="240" w:lineRule="auto"/>
              <w:jc w:val="center"/>
              <w:rPr>
                <w:rFonts w:eastAsia="Times New Roman" w:cstheme="minorHAnsi"/>
                <w:b/>
                <w:bCs/>
                <w:sz w:val="18"/>
                <w:szCs w:val="18"/>
              </w:rPr>
            </w:pPr>
            <w:r w:rsidRPr="00EF33C0">
              <w:rPr>
                <w:rFonts w:eastAsia="Times New Roman" w:cstheme="minorHAnsi"/>
                <w:b/>
                <w:bCs/>
                <w:sz w:val="18"/>
                <w:szCs w:val="18"/>
              </w:rPr>
              <w:t>In progress</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4A08A2A0" w14:textId="77777777" w:rsidR="00C17562" w:rsidRPr="00D313AD" w:rsidRDefault="00C17562" w:rsidP="007D2225">
            <w:pPr>
              <w:spacing w:after="0" w:line="240" w:lineRule="auto"/>
              <w:jc w:val="right"/>
              <w:rPr>
                <w:rFonts w:eastAsia="Times New Roman" w:cstheme="minorHAnsi"/>
                <w:b/>
                <w:bCs/>
                <w:sz w:val="18"/>
                <w:szCs w:val="18"/>
              </w:rPr>
            </w:pPr>
          </w:p>
        </w:tc>
      </w:tr>
      <w:tr w:rsidR="00C17562" w:rsidRPr="0004559B" w14:paraId="2BE0DFF4" w14:textId="4853C258" w:rsidTr="00D313AD">
        <w:trPr>
          <w:trHeight w:val="530"/>
        </w:trPr>
        <w:tc>
          <w:tcPr>
            <w:tcW w:w="1964" w:type="pct"/>
            <w:tcBorders>
              <w:top w:val="nil"/>
              <w:left w:val="single" w:sz="8" w:space="0" w:color="auto"/>
              <w:bottom w:val="single" w:sz="8" w:space="0" w:color="auto"/>
              <w:right w:val="single" w:sz="8" w:space="0" w:color="auto"/>
            </w:tcBorders>
            <w:shd w:val="clear" w:color="000000" w:fill="FFFFFF"/>
            <w:vAlign w:val="center"/>
            <w:hideMark/>
          </w:tcPr>
          <w:p w14:paraId="7BFD49DD" w14:textId="77777777" w:rsidR="00C17562" w:rsidRPr="0004559B" w:rsidRDefault="00C17562" w:rsidP="007D2225">
            <w:pPr>
              <w:spacing w:after="0" w:line="240" w:lineRule="auto"/>
              <w:jc w:val="both"/>
              <w:rPr>
                <w:rFonts w:eastAsia="Times New Roman" w:cstheme="minorHAnsi"/>
                <w:color w:val="000000"/>
                <w:sz w:val="18"/>
                <w:szCs w:val="18"/>
              </w:rPr>
            </w:pPr>
            <w:r w:rsidRPr="0004559B">
              <w:rPr>
                <w:rFonts w:eastAsia="Times New Roman" w:cstheme="minorHAnsi"/>
                <w:color w:val="000000"/>
                <w:sz w:val="18"/>
                <w:szCs w:val="18"/>
              </w:rPr>
              <w:t>Capacity building action plan for PWP adopted and implemented</w:t>
            </w:r>
          </w:p>
        </w:tc>
        <w:tc>
          <w:tcPr>
            <w:tcW w:w="437" w:type="pct"/>
            <w:tcBorders>
              <w:top w:val="nil"/>
              <w:left w:val="nil"/>
              <w:bottom w:val="single" w:sz="8" w:space="0" w:color="auto"/>
              <w:right w:val="single" w:sz="8" w:space="0" w:color="auto"/>
            </w:tcBorders>
            <w:shd w:val="clear" w:color="000000" w:fill="FFFFFF"/>
            <w:vAlign w:val="center"/>
            <w:hideMark/>
          </w:tcPr>
          <w:p w14:paraId="3F07AA15" w14:textId="77777777" w:rsidR="00C17562" w:rsidRPr="0004559B" w:rsidRDefault="00C17562" w:rsidP="007D2225">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UNDP</w:t>
            </w:r>
          </w:p>
        </w:tc>
        <w:tc>
          <w:tcPr>
            <w:tcW w:w="412" w:type="pct"/>
            <w:tcBorders>
              <w:top w:val="nil"/>
              <w:left w:val="nil"/>
              <w:bottom w:val="single" w:sz="8" w:space="0" w:color="auto"/>
              <w:right w:val="single" w:sz="8" w:space="0" w:color="auto"/>
            </w:tcBorders>
            <w:shd w:val="clear" w:color="000000" w:fill="FFFFFF"/>
            <w:vAlign w:val="center"/>
            <w:hideMark/>
          </w:tcPr>
          <w:p w14:paraId="2414B8C7" w14:textId="77777777" w:rsidR="00C17562" w:rsidRPr="0004559B" w:rsidRDefault="00C17562" w:rsidP="007D2225">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Yes/No</w:t>
            </w:r>
          </w:p>
        </w:tc>
        <w:tc>
          <w:tcPr>
            <w:tcW w:w="402" w:type="pct"/>
            <w:tcBorders>
              <w:top w:val="nil"/>
              <w:left w:val="nil"/>
              <w:bottom w:val="single" w:sz="8" w:space="0" w:color="auto"/>
              <w:right w:val="single" w:sz="8" w:space="0" w:color="auto"/>
            </w:tcBorders>
            <w:shd w:val="clear" w:color="000000" w:fill="FFFFFF"/>
            <w:vAlign w:val="center"/>
            <w:hideMark/>
          </w:tcPr>
          <w:p w14:paraId="4A017944" w14:textId="77777777" w:rsidR="00C17562" w:rsidRPr="0004559B" w:rsidRDefault="00C17562" w:rsidP="007D2225">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No</w:t>
            </w:r>
          </w:p>
        </w:tc>
        <w:tc>
          <w:tcPr>
            <w:tcW w:w="604" w:type="pct"/>
            <w:tcBorders>
              <w:top w:val="nil"/>
              <w:left w:val="nil"/>
              <w:bottom w:val="single" w:sz="8" w:space="0" w:color="auto"/>
              <w:right w:val="single" w:sz="8" w:space="0" w:color="auto"/>
            </w:tcBorders>
            <w:shd w:val="clear" w:color="000000" w:fill="FFFFFF"/>
            <w:vAlign w:val="center"/>
            <w:hideMark/>
          </w:tcPr>
          <w:p w14:paraId="359610C7" w14:textId="77777777" w:rsidR="00C17562" w:rsidRPr="0004559B" w:rsidRDefault="00C17562" w:rsidP="007D2225">
            <w:pPr>
              <w:spacing w:after="0" w:line="240" w:lineRule="auto"/>
              <w:jc w:val="center"/>
              <w:rPr>
                <w:rFonts w:eastAsia="Times New Roman" w:cstheme="minorHAnsi"/>
                <w:color w:val="000000"/>
                <w:sz w:val="18"/>
                <w:szCs w:val="18"/>
              </w:rPr>
            </w:pPr>
            <w:r w:rsidRPr="0004559B">
              <w:rPr>
                <w:rFonts w:eastAsia="Times New Roman" w:cstheme="minorHAnsi"/>
                <w:color w:val="000000"/>
                <w:sz w:val="18"/>
                <w:szCs w:val="18"/>
              </w:rPr>
              <w:t>Yes</w:t>
            </w:r>
          </w:p>
        </w:tc>
        <w:tc>
          <w:tcPr>
            <w:tcW w:w="634" w:type="pct"/>
            <w:tcBorders>
              <w:top w:val="nil"/>
              <w:left w:val="nil"/>
              <w:bottom w:val="single" w:sz="8" w:space="0" w:color="auto"/>
              <w:right w:val="single" w:sz="8" w:space="0" w:color="auto"/>
            </w:tcBorders>
            <w:shd w:val="clear" w:color="000000" w:fill="F4B084"/>
            <w:noWrap/>
            <w:vAlign w:val="center"/>
            <w:hideMark/>
          </w:tcPr>
          <w:p w14:paraId="590E6B6C" w14:textId="2B509050" w:rsidR="00C17562" w:rsidRPr="00EF33C0" w:rsidRDefault="00C17562" w:rsidP="009B2DE5">
            <w:pPr>
              <w:spacing w:after="0" w:line="240" w:lineRule="auto"/>
              <w:jc w:val="center"/>
              <w:rPr>
                <w:rFonts w:eastAsia="Times New Roman" w:cstheme="minorHAnsi"/>
                <w:b/>
                <w:bCs/>
                <w:sz w:val="18"/>
                <w:szCs w:val="18"/>
              </w:rPr>
            </w:pPr>
            <w:r w:rsidRPr="00EF33C0">
              <w:rPr>
                <w:rFonts w:eastAsia="Times New Roman" w:cstheme="minorHAnsi"/>
                <w:b/>
                <w:bCs/>
                <w:sz w:val="18"/>
                <w:szCs w:val="18"/>
              </w:rPr>
              <w:t>In progress</w:t>
            </w:r>
          </w:p>
        </w:tc>
        <w:tc>
          <w:tcPr>
            <w:tcW w:w="547" w:type="pct"/>
            <w:tcBorders>
              <w:top w:val="nil"/>
              <w:left w:val="nil"/>
              <w:bottom w:val="single" w:sz="8" w:space="0" w:color="auto"/>
              <w:right w:val="single" w:sz="8" w:space="0" w:color="auto"/>
            </w:tcBorders>
            <w:shd w:val="clear" w:color="auto" w:fill="F2F2F2" w:themeFill="background1" w:themeFillShade="F2"/>
            <w:vAlign w:val="center"/>
          </w:tcPr>
          <w:p w14:paraId="50538B3A" w14:textId="77777777" w:rsidR="00C17562" w:rsidRPr="00D313AD" w:rsidRDefault="00C17562" w:rsidP="007D2225">
            <w:pPr>
              <w:spacing w:after="0" w:line="240" w:lineRule="auto"/>
              <w:jc w:val="right"/>
              <w:rPr>
                <w:rFonts w:eastAsia="Times New Roman" w:cstheme="minorHAnsi"/>
                <w:b/>
                <w:bCs/>
                <w:sz w:val="18"/>
                <w:szCs w:val="18"/>
              </w:rPr>
            </w:pPr>
          </w:p>
        </w:tc>
      </w:tr>
    </w:tbl>
    <w:p w14:paraId="187BCDA2" w14:textId="4A231F6D" w:rsidR="00341CDE" w:rsidRPr="0004559B" w:rsidRDefault="00341CDE" w:rsidP="00652672">
      <w:pPr>
        <w:jc w:val="both"/>
        <w:rPr>
          <w:rFonts w:cstheme="minorHAnsi"/>
        </w:rPr>
      </w:pPr>
    </w:p>
    <w:p w14:paraId="74FC5361" w14:textId="77777777" w:rsidR="008A13E2" w:rsidRDefault="008A13E2" w:rsidP="003D6402">
      <w:pPr>
        <w:pStyle w:val="Heading2"/>
        <w:rPr>
          <w:rFonts w:asciiTheme="minorHAnsi" w:hAnsiTheme="minorHAnsi" w:cstheme="minorHAnsi"/>
          <w:b/>
          <w:bCs/>
          <w:sz w:val="24"/>
          <w:szCs w:val="24"/>
        </w:rPr>
      </w:pPr>
    </w:p>
    <w:p w14:paraId="18B0C9A1" w14:textId="77777777" w:rsidR="008A13E2" w:rsidRDefault="008A13E2" w:rsidP="003D6402">
      <w:pPr>
        <w:pStyle w:val="Heading2"/>
        <w:rPr>
          <w:rFonts w:asciiTheme="minorHAnsi" w:hAnsiTheme="minorHAnsi" w:cstheme="minorHAnsi"/>
          <w:b/>
          <w:bCs/>
          <w:sz w:val="24"/>
          <w:szCs w:val="24"/>
        </w:rPr>
      </w:pPr>
    </w:p>
    <w:p w14:paraId="51A938C4" w14:textId="77777777" w:rsidR="008A13E2" w:rsidRDefault="008A13E2" w:rsidP="003D6402">
      <w:pPr>
        <w:pStyle w:val="Heading2"/>
        <w:rPr>
          <w:rFonts w:asciiTheme="minorHAnsi" w:hAnsiTheme="minorHAnsi" w:cstheme="minorHAnsi"/>
          <w:b/>
          <w:bCs/>
          <w:sz w:val="24"/>
          <w:szCs w:val="24"/>
        </w:rPr>
      </w:pPr>
    </w:p>
    <w:p w14:paraId="30A9A6B1" w14:textId="5133F776" w:rsidR="003D6402" w:rsidRPr="003A426C" w:rsidRDefault="003D6402" w:rsidP="003D6402">
      <w:pPr>
        <w:pStyle w:val="Heading2"/>
        <w:rPr>
          <w:rFonts w:asciiTheme="minorHAnsi" w:hAnsiTheme="minorHAnsi" w:cstheme="minorHAnsi"/>
          <w:b/>
          <w:bCs/>
          <w:sz w:val="24"/>
          <w:szCs w:val="24"/>
        </w:rPr>
      </w:pPr>
      <w:bookmarkStart w:id="67" w:name="_Toc142462375"/>
      <w:r w:rsidRPr="003A426C">
        <w:rPr>
          <w:rFonts w:asciiTheme="minorHAnsi" w:hAnsiTheme="minorHAnsi" w:cstheme="minorHAnsi"/>
          <w:b/>
          <w:bCs/>
          <w:sz w:val="24"/>
          <w:szCs w:val="24"/>
        </w:rPr>
        <w:t>Annex 2:</w:t>
      </w:r>
      <w:r w:rsidRPr="003A426C">
        <w:rPr>
          <w:rFonts w:asciiTheme="minorHAnsi" w:hAnsiTheme="minorHAnsi" w:cstheme="minorHAnsi"/>
          <w:sz w:val="24"/>
          <w:szCs w:val="24"/>
        </w:rPr>
        <w:t xml:space="preserve"> </w:t>
      </w:r>
      <w:r w:rsidR="00F81D68">
        <w:rPr>
          <w:rFonts w:asciiTheme="minorHAnsi" w:hAnsiTheme="minorHAnsi" w:cstheme="minorHAnsi"/>
          <w:b/>
          <w:bCs/>
          <w:sz w:val="24"/>
          <w:szCs w:val="24"/>
        </w:rPr>
        <w:t>CFW Disaggregated Workers and Workdays per Governorate</w:t>
      </w:r>
      <w:bookmarkEnd w:id="67"/>
    </w:p>
    <w:p w14:paraId="49B1EDD9" w14:textId="77777777" w:rsidR="003D6402" w:rsidRDefault="003D6402">
      <w:pPr>
        <w:rPr>
          <w:rFonts w:cstheme="minorHAnsi"/>
          <w:b/>
          <w:bCs/>
          <w:sz w:val="24"/>
          <w:szCs w:val="24"/>
        </w:rPr>
      </w:pPr>
    </w:p>
    <w:tbl>
      <w:tblPr>
        <w:tblStyle w:val="GridTable1Light-Accent5"/>
        <w:tblW w:w="8245" w:type="dxa"/>
        <w:jc w:val="center"/>
        <w:tblLook w:val="0460" w:firstRow="1" w:lastRow="1" w:firstColumn="0" w:lastColumn="0" w:noHBand="0" w:noVBand="1"/>
      </w:tblPr>
      <w:tblGrid>
        <w:gridCol w:w="1476"/>
        <w:gridCol w:w="1347"/>
        <w:gridCol w:w="807"/>
        <w:gridCol w:w="875"/>
        <w:gridCol w:w="1619"/>
        <w:gridCol w:w="954"/>
        <w:gridCol w:w="1167"/>
      </w:tblGrid>
      <w:tr w:rsidR="00582FC4" w:rsidRPr="008D2F6D" w14:paraId="26423DC8" w14:textId="77777777" w:rsidTr="00664831">
        <w:trPr>
          <w:cnfStyle w:val="100000000000" w:firstRow="1" w:lastRow="0" w:firstColumn="0" w:lastColumn="0" w:oddVBand="0" w:evenVBand="0" w:oddHBand="0" w:evenHBand="0" w:firstRowFirstColumn="0" w:firstRowLastColumn="0" w:lastRowFirstColumn="0" w:lastRowLastColumn="0"/>
          <w:trHeight w:val="20"/>
          <w:tblHeader/>
          <w:jc w:val="center"/>
        </w:trPr>
        <w:tc>
          <w:tcPr>
            <w:tcW w:w="0" w:type="auto"/>
            <w:vMerge w:val="restart"/>
            <w:shd w:val="clear" w:color="auto" w:fill="48A6BC"/>
            <w:vAlign w:val="center"/>
            <w:hideMark/>
          </w:tcPr>
          <w:p w14:paraId="1BEE50CC" w14:textId="77777777" w:rsidR="00582FC4" w:rsidRPr="008D2F6D" w:rsidRDefault="00582FC4" w:rsidP="00664831">
            <w:pPr>
              <w:jc w:val="center"/>
              <w:rPr>
                <w:b w:val="0"/>
                <w:bCs w:val="0"/>
                <w:color w:val="FFFFFF" w:themeColor="background1"/>
                <w:sz w:val="20"/>
                <w:szCs w:val="20"/>
              </w:rPr>
            </w:pPr>
            <w:r w:rsidRPr="008D2F6D">
              <w:rPr>
                <w:b w:val="0"/>
                <w:bCs w:val="0"/>
                <w:color w:val="FFFFFF" w:themeColor="background1"/>
                <w:sz w:val="20"/>
                <w:szCs w:val="20"/>
              </w:rPr>
              <w:t>GOVERNORATE</w:t>
            </w:r>
          </w:p>
        </w:tc>
        <w:tc>
          <w:tcPr>
            <w:tcW w:w="0" w:type="auto"/>
            <w:vMerge w:val="restart"/>
            <w:shd w:val="clear" w:color="auto" w:fill="48A6BC"/>
            <w:vAlign w:val="center"/>
            <w:hideMark/>
          </w:tcPr>
          <w:p w14:paraId="209E5DC1" w14:textId="77777777" w:rsidR="00582FC4" w:rsidRPr="008D2F6D" w:rsidRDefault="00582FC4" w:rsidP="00664831">
            <w:pPr>
              <w:jc w:val="center"/>
              <w:rPr>
                <w:b w:val="0"/>
                <w:bCs w:val="0"/>
                <w:color w:val="FFFFFF" w:themeColor="background1"/>
                <w:sz w:val="20"/>
                <w:szCs w:val="20"/>
              </w:rPr>
            </w:pPr>
            <w:r w:rsidRPr="008D2F6D">
              <w:rPr>
                <w:b w:val="0"/>
                <w:bCs w:val="0"/>
                <w:color w:val="FFFFFF" w:themeColor="background1"/>
                <w:sz w:val="20"/>
                <w:szCs w:val="20"/>
              </w:rPr>
              <w:t>No. of SUBPROJECTS</w:t>
            </w:r>
          </w:p>
        </w:tc>
        <w:tc>
          <w:tcPr>
            <w:tcW w:w="4255" w:type="dxa"/>
            <w:gridSpan w:val="4"/>
            <w:shd w:val="clear" w:color="auto" w:fill="48A6BC"/>
            <w:vAlign w:val="center"/>
            <w:hideMark/>
          </w:tcPr>
          <w:p w14:paraId="767F7F11" w14:textId="77777777" w:rsidR="00582FC4" w:rsidRPr="008D2F6D" w:rsidRDefault="00582FC4" w:rsidP="00664831">
            <w:pPr>
              <w:jc w:val="center"/>
              <w:rPr>
                <w:b w:val="0"/>
                <w:bCs w:val="0"/>
                <w:color w:val="FFFFFF" w:themeColor="background1"/>
                <w:sz w:val="20"/>
                <w:szCs w:val="20"/>
              </w:rPr>
            </w:pPr>
            <w:r w:rsidRPr="008D2F6D">
              <w:rPr>
                <w:b w:val="0"/>
                <w:bCs w:val="0"/>
                <w:color w:val="FFFFFF" w:themeColor="background1"/>
                <w:sz w:val="20"/>
                <w:szCs w:val="20"/>
              </w:rPr>
              <w:t>NO. OF WORKERS</w:t>
            </w:r>
          </w:p>
        </w:tc>
        <w:tc>
          <w:tcPr>
            <w:tcW w:w="1167" w:type="dxa"/>
            <w:vMerge w:val="restart"/>
            <w:shd w:val="clear" w:color="auto" w:fill="48A6BC"/>
            <w:vAlign w:val="center"/>
            <w:hideMark/>
          </w:tcPr>
          <w:p w14:paraId="143A93BC" w14:textId="77777777" w:rsidR="00582FC4" w:rsidRPr="008D2F6D" w:rsidRDefault="00582FC4" w:rsidP="00664831">
            <w:pPr>
              <w:jc w:val="center"/>
              <w:rPr>
                <w:b w:val="0"/>
                <w:bCs w:val="0"/>
                <w:color w:val="FFFFFF" w:themeColor="background1"/>
                <w:sz w:val="20"/>
                <w:szCs w:val="20"/>
              </w:rPr>
            </w:pPr>
            <w:r w:rsidRPr="008D2F6D">
              <w:rPr>
                <w:b w:val="0"/>
                <w:bCs w:val="0"/>
                <w:color w:val="FFFFFF" w:themeColor="background1"/>
                <w:sz w:val="20"/>
                <w:szCs w:val="20"/>
              </w:rPr>
              <w:t>NO. OF WORKDAYS</w:t>
            </w:r>
          </w:p>
        </w:tc>
      </w:tr>
      <w:tr w:rsidR="00582FC4" w:rsidRPr="008D2F6D" w14:paraId="1606EF6A" w14:textId="77777777" w:rsidTr="00664831">
        <w:trPr>
          <w:cnfStyle w:val="100000000000" w:firstRow="1" w:lastRow="0" w:firstColumn="0" w:lastColumn="0" w:oddVBand="0" w:evenVBand="0" w:oddHBand="0" w:evenHBand="0" w:firstRowFirstColumn="0" w:firstRowLastColumn="0" w:lastRowFirstColumn="0" w:lastRowLastColumn="0"/>
          <w:trHeight w:val="20"/>
          <w:tblHeader/>
          <w:jc w:val="center"/>
        </w:trPr>
        <w:tc>
          <w:tcPr>
            <w:tcW w:w="0" w:type="auto"/>
            <w:vMerge/>
            <w:shd w:val="clear" w:color="auto" w:fill="48A6BC"/>
            <w:noWrap/>
            <w:vAlign w:val="center"/>
          </w:tcPr>
          <w:p w14:paraId="5648FB1F" w14:textId="77777777" w:rsidR="00582FC4" w:rsidRPr="008D2F6D" w:rsidRDefault="00582FC4" w:rsidP="00664831">
            <w:pPr>
              <w:jc w:val="center"/>
              <w:rPr>
                <w:b w:val="0"/>
                <w:bCs w:val="0"/>
                <w:color w:val="FFFFFF" w:themeColor="background1"/>
                <w:sz w:val="20"/>
                <w:szCs w:val="20"/>
              </w:rPr>
            </w:pPr>
          </w:p>
        </w:tc>
        <w:tc>
          <w:tcPr>
            <w:tcW w:w="0" w:type="auto"/>
            <w:vMerge/>
            <w:shd w:val="clear" w:color="auto" w:fill="48A6BC"/>
            <w:noWrap/>
            <w:vAlign w:val="center"/>
          </w:tcPr>
          <w:p w14:paraId="48D6A974" w14:textId="77777777" w:rsidR="00582FC4" w:rsidRPr="008D2F6D" w:rsidRDefault="00582FC4" w:rsidP="00664831">
            <w:pPr>
              <w:jc w:val="center"/>
              <w:rPr>
                <w:b w:val="0"/>
                <w:bCs w:val="0"/>
                <w:color w:val="FFFFFF" w:themeColor="background1"/>
                <w:sz w:val="20"/>
                <w:szCs w:val="20"/>
              </w:rPr>
            </w:pPr>
          </w:p>
        </w:tc>
        <w:tc>
          <w:tcPr>
            <w:tcW w:w="807" w:type="dxa"/>
            <w:shd w:val="clear" w:color="auto" w:fill="48A6BC"/>
            <w:noWrap/>
            <w:vAlign w:val="center"/>
          </w:tcPr>
          <w:p w14:paraId="6E2FB522" w14:textId="77777777" w:rsidR="00582FC4" w:rsidRPr="008D2F6D" w:rsidRDefault="00582FC4" w:rsidP="00664831">
            <w:pPr>
              <w:jc w:val="center"/>
              <w:rPr>
                <w:b w:val="0"/>
                <w:bCs w:val="0"/>
                <w:color w:val="FFFFFF" w:themeColor="background1"/>
                <w:sz w:val="20"/>
                <w:szCs w:val="20"/>
              </w:rPr>
            </w:pPr>
            <w:r w:rsidRPr="008D2F6D">
              <w:rPr>
                <w:b w:val="0"/>
                <w:bCs w:val="0"/>
                <w:color w:val="FFFFFF" w:themeColor="background1"/>
                <w:sz w:val="20"/>
                <w:szCs w:val="20"/>
              </w:rPr>
              <w:t>TOTAL</w:t>
            </w:r>
          </w:p>
        </w:tc>
        <w:tc>
          <w:tcPr>
            <w:tcW w:w="0" w:type="auto"/>
            <w:shd w:val="clear" w:color="auto" w:fill="48A6BC"/>
            <w:noWrap/>
            <w:vAlign w:val="center"/>
          </w:tcPr>
          <w:p w14:paraId="3744CC11" w14:textId="77777777" w:rsidR="00582FC4" w:rsidRPr="008D2F6D" w:rsidRDefault="00582FC4" w:rsidP="00664831">
            <w:pPr>
              <w:jc w:val="center"/>
              <w:rPr>
                <w:b w:val="0"/>
                <w:bCs w:val="0"/>
                <w:color w:val="FFFFFF" w:themeColor="background1"/>
                <w:sz w:val="20"/>
                <w:szCs w:val="20"/>
              </w:rPr>
            </w:pPr>
            <w:r w:rsidRPr="008D2F6D">
              <w:rPr>
                <w:b w:val="0"/>
                <w:bCs w:val="0"/>
                <w:color w:val="FFFFFF" w:themeColor="background1"/>
                <w:sz w:val="20"/>
                <w:szCs w:val="20"/>
              </w:rPr>
              <w:t>FEMALE</w:t>
            </w:r>
          </w:p>
        </w:tc>
        <w:tc>
          <w:tcPr>
            <w:tcW w:w="0" w:type="auto"/>
            <w:shd w:val="clear" w:color="auto" w:fill="48A6BC"/>
            <w:noWrap/>
            <w:vAlign w:val="center"/>
          </w:tcPr>
          <w:p w14:paraId="6555859C" w14:textId="77777777" w:rsidR="00582FC4" w:rsidRPr="008D2F6D" w:rsidRDefault="00582FC4" w:rsidP="00664831">
            <w:pPr>
              <w:jc w:val="center"/>
              <w:rPr>
                <w:b w:val="0"/>
                <w:bCs w:val="0"/>
                <w:color w:val="FFFFFF" w:themeColor="background1"/>
                <w:sz w:val="20"/>
                <w:szCs w:val="20"/>
              </w:rPr>
            </w:pPr>
            <w:r w:rsidRPr="008D2F6D">
              <w:rPr>
                <w:b w:val="0"/>
                <w:bCs w:val="0"/>
                <w:color w:val="FFFFFF" w:themeColor="background1"/>
                <w:sz w:val="20"/>
                <w:szCs w:val="20"/>
              </w:rPr>
              <w:t>IDPS/RETURNEES</w:t>
            </w:r>
          </w:p>
        </w:tc>
        <w:tc>
          <w:tcPr>
            <w:tcW w:w="954" w:type="dxa"/>
            <w:shd w:val="clear" w:color="auto" w:fill="48A6BC"/>
            <w:noWrap/>
            <w:vAlign w:val="center"/>
          </w:tcPr>
          <w:p w14:paraId="1CF39EEB" w14:textId="77777777" w:rsidR="00582FC4" w:rsidRPr="008D2F6D" w:rsidRDefault="00582FC4" w:rsidP="00664831">
            <w:pPr>
              <w:jc w:val="center"/>
              <w:rPr>
                <w:b w:val="0"/>
                <w:bCs w:val="0"/>
                <w:color w:val="FFFFFF" w:themeColor="background1"/>
                <w:sz w:val="20"/>
                <w:szCs w:val="20"/>
              </w:rPr>
            </w:pPr>
            <w:r w:rsidRPr="008D2F6D">
              <w:rPr>
                <w:b w:val="0"/>
                <w:bCs w:val="0"/>
                <w:color w:val="FFFFFF" w:themeColor="background1"/>
                <w:sz w:val="20"/>
                <w:szCs w:val="20"/>
              </w:rPr>
              <w:t>YOUTH</w:t>
            </w:r>
          </w:p>
        </w:tc>
        <w:tc>
          <w:tcPr>
            <w:tcW w:w="1167" w:type="dxa"/>
            <w:vMerge/>
            <w:shd w:val="clear" w:color="auto" w:fill="48A6BC"/>
            <w:noWrap/>
            <w:vAlign w:val="center"/>
          </w:tcPr>
          <w:p w14:paraId="492470C4" w14:textId="77777777" w:rsidR="00582FC4" w:rsidRPr="008D2F6D" w:rsidRDefault="00582FC4" w:rsidP="00664831">
            <w:pPr>
              <w:jc w:val="center"/>
              <w:rPr>
                <w:b w:val="0"/>
                <w:bCs w:val="0"/>
                <w:color w:val="FFFFFF" w:themeColor="background1"/>
                <w:sz w:val="20"/>
                <w:szCs w:val="20"/>
              </w:rPr>
            </w:pPr>
          </w:p>
        </w:tc>
      </w:tr>
      <w:tr w:rsidR="00582FC4" w:rsidRPr="008D2F6D" w14:paraId="1450C088" w14:textId="77777777" w:rsidTr="00664831">
        <w:trPr>
          <w:trHeight w:val="20"/>
          <w:jc w:val="center"/>
        </w:trPr>
        <w:tc>
          <w:tcPr>
            <w:tcW w:w="0" w:type="auto"/>
            <w:noWrap/>
            <w:hideMark/>
          </w:tcPr>
          <w:p w14:paraId="231B71AD" w14:textId="77777777" w:rsidR="00582FC4" w:rsidRPr="008D2F6D" w:rsidRDefault="00582FC4" w:rsidP="00664831">
            <w:pPr>
              <w:rPr>
                <w:sz w:val="20"/>
                <w:szCs w:val="20"/>
              </w:rPr>
            </w:pPr>
            <w:r w:rsidRPr="008D2F6D">
              <w:rPr>
                <w:sz w:val="20"/>
                <w:szCs w:val="20"/>
              </w:rPr>
              <w:t>Abyan</w:t>
            </w:r>
          </w:p>
        </w:tc>
        <w:tc>
          <w:tcPr>
            <w:tcW w:w="0" w:type="auto"/>
            <w:noWrap/>
            <w:hideMark/>
          </w:tcPr>
          <w:p w14:paraId="6EE4CE37" w14:textId="77777777" w:rsidR="00582FC4" w:rsidRPr="008D2F6D" w:rsidRDefault="00582FC4" w:rsidP="00664831">
            <w:pPr>
              <w:jc w:val="center"/>
              <w:rPr>
                <w:sz w:val="20"/>
                <w:szCs w:val="20"/>
              </w:rPr>
            </w:pPr>
            <w:r w:rsidRPr="008D2F6D">
              <w:rPr>
                <w:sz w:val="20"/>
                <w:szCs w:val="20"/>
              </w:rPr>
              <w:t>3</w:t>
            </w:r>
          </w:p>
        </w:tc>
        <w:tc>
          <w:tcPr>
            <w:tcW w:w="807" w:type="dxa"/>
            <w:noWrap/>
            <w:vAlign w:val="bottom"/>
            <w:hideMark/>
          </w:tcPr>
          <w:p w14:paraId="5AC8020C" w14:textId="77777777" w:rsidR="00582FC4" w:rsidRPr="008D2F6D" w:rsidRDefault="00582FC4" w:rsidP="00664831">
            <w:pPr>
              <w:jc w:val="center"/>
              <w:rPr>
                <w:sz w:val="20"/>
                <w:szCs w:val="20"/>
              </w:rPr>
            </w:pPr>
            <w:r w:rsidRPr="00CF371E">
              <w:rPr>
                <w:sz w:val="20"/>
                <w:szCs w:val="20"/>
              </w:rPr>
              <w:t>715</w:t>
            </w:r>
          </w:p>
        </w:tc>
        <w:tc>
          <w:tcPr>
            <w:tcW w:w="0" w:type="auto"/>
            <w:noWrap/>
            <w:vAlign w:val="bottom"/>
            <w:hideMark/>
          </w:tcPr>
          <w:p w14:paraId="4603801E" w14:textId="77777777" w:rsidR="00582FC4" w:rsidRPr="008D2F6D" w:rsidRDefault="00582FC4" w:rsidP="00664831">
            <w:pPr>
              <w:jc w:val="center"/>
              <w:rPr>
                <w:sz w:val="20"/>
                <w:szCs w:val="20"/>
              </w:rPr>
            </w:pPr>
            <w:r w:rsidRPr="00CF371E">
              <w:rPr>
                <w:sz w:val="20"/>
                <w:szCs w:val="20"/>
              </w:rPr>
              <w:t>199</w:t>
            </w:r>
          </w:p>
        </w:tc>
        <w:tc>
          <w:tcPr>
            <w:tcW w:w="0" w:type="auto"/>
            <w:noWrap/>
            <w:vAlign w:val="bottom"/>
            <w:hideMark/>
          </w:tcPr>
          <w:p w14:paraId="0F56DF1C" w14:textId="77777777" w:rsidR="00582FC4" w:rsidRPr="008D2F6D" w:rsidRDefault="00582FC4" w:rsidP="00664831">
            <w:pPr>
              <w:jc w:val="center"/>
              <w:rPr>
                <w:sz w:val="20"/>
                <w:szCs w:val="20"/>
              </w:rPr>
            </w:pPr>
            <w:r w:rsidRPr="00CF371E">
              <w:rPr>
                <w:sz w:val="20"/>
                <w:szCs w:val="20"/>
              </w:rPr>
              <w:t>19</w:t>
            </w:r>
          </w:p>
        </w:tc>
        <w:tc>
          <w:tcPr>
            <w:tcW w:w="954" w:type="dxa"/>
            <w:noWrap/>
            <w:vAlign w:val="bottom"/>
            <w:hideMark/>
          </w:tcPr>
          <w:p w14:paraId="12B9F158" w14:textId="77777777" w:rsidR="00582FC4" w:rsidRPr="008D2F6D" w:rsidRDefault="00582FC4" w:rsidP="00664831">
            <w:pPr>
              <w:jc w:val="center"/>
              <w:rPr>
                <w:sz w:val="20"/>
                <w:szCs w:val="20"/>
              </w:rPr>
            </w:pPr>
            <w:r w:rsidRPr="00CF371E">
              <w:rPr>
                <w:sz w:val="20"/>
                <w:szCs w:val="20"/>
              </w:rPr>
              <w:t>283</w:t>
            </w:r>
          </w:p>
        </w:tc>
        <w:tc>
          <w:tcPr>
            <w:tcW w:w="1167" w:type="dxa"/>
            <w:noWrap/>
            <w:vAlign w:val="bottom"/>
            <w:hideMark/>
          </w:tcPr>
          <w:p w14:paraId="026C6AFB" w14:textId="77777777" w:rsidR="00582FC4" w:rsidRPr="008D2F6D" w:rsidRDefault="00582FC4" w:rsidP="00664831">
            <w:pPr>
              <w:jc w:val="center"/>
              <w:rPr>
                <w:sz w:val="20"/>
                <w:szCs w:val="20"/>
              </w:rPr>
            </w:pPr>
            <w:r w:rsidRPr="00CF371E">
              <w:rPr>
                <w:sz w:val="20"/>
                <w:szCs w:val="20"/>
              </w:rPr>
              <w:t xml:space="preserve">36,889 </w:t>
            </w:r>
          </w:p>
        </w:tc>
      </w:tr>
      <w:tr w:rsidR="00582FC4" w:rsidRPr="008D2F6D" w14:paraId="3D3C92DE" w14:textId="77777777" w:rsidTr="00664831">
        <w:trPr>
          <w:trHeight w:val="20"/>
          <w:jc w:val="center"/>
        </w:trPr>
        <w:tc>
          <w:tcPr>
            <w:tcW w:w="0" w:type="auto"/>
            <w:noWrap/>
            <w:hideMark/>
          </w:tcPr>
          <w:p w14:paraId="78F6CE5D" w14:textId="77777777" w:rsidR="00582FC4" w:rsidRPr="008D2F6D" w:rsidRDefault="00582FC4" w:rsidP="00664831">
            <w:pPr>
              <w:rPr>
                <w:sz w:val="20"/>
                <w:szCs w:val="20"/>
              </w:rPr>
            </w:pPr>
            <w:r w:rsidRPr="008D2F6D">
              <w:rPr>
                <w:sz w:val="20"/>
                <w:szCs w:val="20"/>
              </w:rPr>
              <w:t>Aden</w:t>
            </w:r>
          </w:p>
        </w:tc>
        <w:tc>
          <w:tcPr>
            <w:tcW w:w="0" w:type="auto"/>
            <w:noWrap/>
            <w:hideMark/>
          </w:tcPr>
          <w:p w14:paraId="2F57B607" w14:textId="77777777" w:rsidR="00582FC4" w:rsidRPr="008D2F6D" w:rsidRDefault="00582FC4" w:rsidP="00664831">
            <w:pPr>
              <w:jc w:val="center"/>
              <w:rPr>
                <w:sz w:val="20"/>
                <w:szCs w:val="20"/>
              </w:rPr>
            </w:pPr>
            <w:r w:rsidRPr="008D2F6D">
              <w:rPr>
                <w:sz w:val="20"/>
                <w:szCs w:val="20"/>
              </w:rPr>
              <w:t>4</w:t>
            </w:r>
          </w:p>
        </w:tc>
        <w:tc>
          <w:tcPr>
            <w:tcW w:w="807" w:type="dxa"/>
            <w:noWrap/>
            <w:vAlign w:val="bottom"/>
            <w:hideMark/>
          </w:tcPr>
          <w:p w14:paraId="52EF0847" w14:textId="77777777" w:rsidR="00582FC4" w:rsidRPr="008D2F6D" w:rsidRDefault="00582FC4" w:rsidP="00664831">
            <w:pPr>
              <w:jc w:val="center"/>
              <w:rPr>
                <w:sz w:val="20"/>
                <w:szCs w:val="20"/>
              </w:rPr>
            </w:pPr>
            <w:r w:rsidRPr="00CF371E">
              <w:rPr>
                <w:sz w:val="20"/>
                <w:szCs w:val="20"/>
              </w:rPr>
              <w:t>627</w:t>
            </w:r>
          </w:p>
        </w:tc>
        <w:tc>
          <w:tcPr>
            <w:tcW w:w="0" w:type="auto"/>
            <w:noWrap/>
            <w:vAlign w:val="bottom"/>
            <w:hideMark/>
          </w:tcPr>
          <w:p w14:paraId="371D6E8D" w14:textId="77777777" w:rsidR="00582FC4" w:rsidRPr="008D2F6D" w:rsidRDefault="00582FC4" w:rsidP="00664831">
            <w:pPr>
              <w:jc w:val="center"/>
              <w:rPr>
                <w:sz w:val="20"/>
                <w:szCs w:val="20"/>
              </w:rPr>
            </w:pPr>
            <w:r w:rsidRPr="00CF371E">
              <w:rPr>
                <w:sz w:val="20"/>
                <w:szCs w:val="20"/>
              </w:rPr>
              <w:t>91</w:t>
            </w:r>
          </w:p>
        </w:tc>
        <w:tc>
          <w:tcPr>
            <w:tcW w:w="0" w:type="auto"/>
            <w:noWrap/>
            <w:vAlign w:val="bottom"/>
            <w:hideMark/>
          </w:tcPr>
          <w:p w14:paraId="7F26DA21" w14:textId="77777777" w:rsidR="00582FC4" w:rsidRPr="008D2F6D" w:rsidRDefault="00582FC4" w:rsidP="00664831">
            <w:pPr>
              <w:jc w:val="center"/>
              <w:rPr>
                <w:sz w:val="20"/>
                <w:szCs w:val="20"/>
              </w:rPr>
            </w:pPr>
            <w:r w:rsidRPr="00CF371E">
              <w:rPr>
                <w:sz w:val="20"/>
                <w:szCs w:val="20"/>
              </w:rPr>
              <w:t>233</w:t>
            </w:r>
          </w:p>
        </w:tc>
        <w:tc>
          <w:tcPr>
            <w:tcW w:w="954" w:type="dxa"/>
            <w:noWrap/>
            <w:vAlign w:val="bottom"/>
            <w:hideMark/>
          </w:tcPr>
          <w:p w14:paraId="108B2C10" w14:textId="77777777" w:rsidR="00582FC4" w:rsidRPr="008D2F6D" w:rsidRDefault="00582FC4" w:rsidP="00664831">
            <w:pPr>
              <w:jc w:val="center"/>
              <w:rPr>
                <w:sz w:val="20"/>
                <w:szCs w:val="20"/>
              </w:rPr>
            </w:pPr>
            <w:r w:rsidRPr="00CF371E">
              <w:rPr>
                <w:sz w:val="20"/>
                <w:szCs w:val="20"/>
              </w:rPr>
              <w:t>369</w:t>
            </w:r>
          </w:p>
        </w:tc>
        <w:tc>
          <w:tcPr>
            <w:tcW w:w="1167" w:type="dxa"/>
            <w:noWrap/>
            <w:vAlign w:val="bottom"/>
            <w:hideMark/>
          </w:tcPr>
          <w:p w14:paraId="46260FE5" w14:textId="77777777" w:rsidR="00582FC4" w:rsidRPr="008D2F6D" w:rsidRDefault="00582FC4" w:rsidP="00664831">
            <w:pPr>
              <w:jc w:val="center"/>
              <w:rPr>
                <w:sz w:val="20"/>
                <w:szCs w:val="20"/>
              </w:rPr>
            </w:pPr>
            <w:r w:rsidRPr="00CF371E">
              <w:rPr>
                <w:sz w:val="20"/>
                <w:szCs w:val="20"/>
              </w:rPr>
              <w:t xml:space="preserve">12,649 </w:t>
            </w:r>
          </w:p>
        </w:tc>
      </w:tr>
      <w:tr w:rsidR="00582FC4" w:rsidRPr="008D2F6D" w14:paraId="51372794" w14:textId="77777777" w:rsidTr="00664831">
        <w:trPr>
          <w:trHeight w:val="20"/>
          <w:jc w:val="center"/>
        </w:trPr>
        <w:tc>
          <w:tcPr>
            <w:tcW w:w="0" w:type="auto"/>
            <w:noWrap/>
            <w:hideMark/>
          </w:tcPr>
          <w:p w14:paraId="57DB1DD9" w14:textId="77777777" w:rsidR="00582FC4" w:rsidRPr="008D2F6D" w:rsidRDefault="00582FC4" w:rsidP="00664831">
            <w:pPr>
              <w:rPr>
                <w:sz w:val="20"/>
                <w:szCs w:val="20"/>
              </w:rPr>
            </w:pPr>
            <w:r w:rsidRPr="008D2F6D">
              <w:rPr>
                <w:sz w:val="20"/>
                <w:szCs w:val="20"/>
              </w:rPr>
              <w:t>Al-</w:t>
            </w:r>
            <w:proofErr w:type="spellStart"/>
            <w:r w:rsidRPr="008D2F6D">
              <w:rPr>
                <w:sz w:val="20"/>
                <w:szCs w:val="20"/>
              </w:rPr>
              <w:t>Dhale’e</w:t>
            </w:r>
            <w:proofErr w:type="spellEnd"/>
          </w:p>
        </w:tc>
        <w:tc>
          <w:tcPr>
            <w:tcW w:w="0" w:type="auto"/>
            <w:noWrap/>
            <w:hideMark/>
          </w:tcPr>
          <w:p w14:paraId="0C14E773" w14:textId="77777777" w:rsidR="00582FC4" w:rsidRPr="008D2F6D" w:rsidRDefault="00582FC4" w:rsidP="00664831">
            <w:pPr>
              <w:jc w:val="center"/>
              <w:rPr>
                <w:sz w:val="20"/>
                <w:szCs w:val="20"/>
              </w:rPr>
            </w:pPr>
            <w:r w:rsidRPr="008D2F6D">
              <w:rPr>
                <w:sz w:val="20"/>
                <w:szCs w:val="20"/>
              </w:rPr>
              <w:t>4</w:t>
            </w:r>
          </w:p>
        </w:tc>
        <w:tc>
          <w:tcPr>
            <w:tcW w:w="807" w:type="dxa"/>
            <w:noWrap/>
            <w:vAlign w:val="bottom"/>
            <w:hideMark/>
          </w:tcPr>
          <w:p w14:paraId="18FFE38C" w14:textId="77777777" w:rsidR="00582FC4" w:rsidRPr="008D2F6D" w:rsidRDefault="00582FC4" w:rsidP="00664831">
            <w:pPr>
              <w:jc w:val="center"/>
              <w:rPr>
                <w:sz w:val="20"/>
                <w:szCs w:val="20"/>
              </w:rPr>
            </w:pPr>
            <w:r w:rsidRPr="00CF371E">
              <w:rPr>
                <w:sz w:val="20"/>
                <w:szCs w:val="20"/>
              </w:rPr>
              <w:t>664</w:t>
            </w:r>
          </w:p>
        </w:tc>
        <w:tc>
          <w:tcPr>
            <w:tcW w:w="0" w:type="auto"/>
            <w:noWrap/>
            <w:vAlign w:val="bottom"/>
            <w:hideMark/>
          </w:tcPr>
          <w:p w14:paraId="2BC93140" w14:textId="77777777" w:rsidR="00582FC4" w:rsidRPr="008D2F6D" w:rsidRDefault="00582FC4" w:rsidP="00664831">
            <w:pPr>
              <w:jc w:val="center"/>
              <w:rPr>
                <w:sz w:val="20"/>
                <w:szCs w:val="20"/>
              </w:rPr>
            </w:pPr>
            <w:r w:rsidRPr="00CF371E">
              <w:rPr>
                <w:sz w:val="20"/>
                <w:szCs w:val="20"/>
              </w:rPr>
              <w:t>159</w:t>
            </w:r>
          </w:p>
        </w:tc>
        <w:tc>
          <w:tcPr>
            <w:tcW w:w="0" w:type="auto"/>
            <w:noWrap/>
            <w:vAlign w:val="bottom"/>
            <w:hideMark/>
          </w:tcPr>
          <w:p w14:paraId="60733159" w14:textId="77777777" w:rsidR="00582FC4" w:rsidRPr="008D2F6D" w:rsidRDefault="00582FC4" w:rsidP="00664831">
            <w:pPr>
              <w:jc w:val="center"/>
              <w:rPr>
                <w:sz w:val="20"/>
                <w:szCs w:val="20"/>
              </w:rPr>
            </w:pPr>
            <w:r w:rsidRPr="00CF371E">
              <w:rPr>
                <w:sz w:val="20"/>
                <w:szCs w:val="20"/>
              </w:rPr>
              <w:t>181</w:t>
            </w:r>
          </w:p>
        </w:tc>
        <w:tc>
          <w:tcPr>
            <w:tcW w:w="954" w:type="dxa"/>
            <w:noWrap/>
            <w:vAlign w:val="bottom"/>
            <w:hideMark/>
          </w:tcPr>
          <w:p w14:paraId="3E392003" w14:textId="77777777" w:rsidR="00582FC4" w:rsidRPr="008D2F6D" w:rsidRDefault="00582FC4" w:rsidP="00664831">
            <w:pPr>
              <w:jc w:val="center"/>
              <w:rPr>
                <w:sz w:val="20"/>
                <w:szCs w:val="20"/>
              </w:rPr>
            </w:pPr>
            <w:r w:rsidRPr="00CF371E">
              <w:rPr>
                <w:sz w:val="20"/>
                <w:szCs w:val="20"/>
              </w:rPr>
              <w:t>350</w:t>
            </w:r>
          </w:p>
        </w:tc>
        <w:tc>
          <w:tcPr>
            <w:tcW w:w="1167" w:type="dxa"/>
            <w:noWrap/>
            <w:vAlign w:val="bottom"/>
            <w:hideMark/>
          </w:tcPr>
          <w:p w14:paraId="308DF685" w14:textId="77777777" w:rsidR="00582FC4" w:rsidRPr="008D2F6D" w:rsidRDefault="00582FC4" w:rsidP="00664831">
            <w:pPr>
              <w:jc w:val="center"/>
              <w:rPr>
                <w:sz w:val="20"/>
                <w:szCs w:val="20"/>
              </w:rPr>
            </w:pPr>
            <w:r w:rsidRPr="00CF371E">
              <w:rPr>
                <w:sz w:val="20"/>
                <w:szCs w:val="20"/>
              </w:rPr>
              <w:t xml:space="preserve">20,935 </w:t>
            </w:r>
          </w:p>
        </w:tc>
      </w:tr>
      <w:tr w:rsidR="00582FC4" w:rsidRPr="008D2F6D" w14:paraId="74B891BD" w14:textId="77777777" w:rsidTr="00664831">
        <w:trPr>
          <w:trHeight w:val="20"/>
          <w:jc w:val="center"/>
        </w:trPr>
        <w:tc>
          <w:tcPr>
            <w:tcW w:w="0" w:type="auto"/>
            <w:noWrap/>
            <w:hideMark/>
          </w:tcPr>
          <w:p w14:paraId="4BF63BBF" w14:textId="77777777" w:rsidR="00582FC4" w:rsidRPr="008D2F6D" w:rsidRDefault="00582FC4" w:rsidP="00664831">
            <w:pPr>
              <w:rPr>
                <w:sz w:val="20"/>
                <w:szCs w:val="20"/>
              </w:rPr>
            </w:pPr>
            <w:r w:rsidRPr="008D2F6D">
              <w:rPr>
                <w:sz w:val="20"/>
                <w:szCs w:val="20"/>
              </w:rPr>
              <w:t>Al-</w:t>
            </w:r>
            <w:proofErr w:type="spellStart"/>
            <w:r w:rsidRPr="008D2F6D">
              <w:rPr>
                <w:sz w:val="20"/>
                <w:szCs w:val="20"/>
              </w:rPr>
              <w:t>Jawf</w:t>
            </w:r>
            <w:proofErr w:type="spellEnd"/>
          </w:p>
        </w:tc>
        <w:tc>
          <w:tcPr>
            <w:tcW w:w="0" w:type="auto"/>
            <w:noWrap/>
            <w:hideMark/>
          </w:tcPr>
          <w:p w14:paraId="405EE634" w14:textId="77777777" w:rsidR="00582FC4" w:rsidRPr="008D2F6D" w:rsidRDefault="00582FC4" w:rsidP="00664831">
            <w:pPr>
              <w:jc w:val="center"/>
              <w:rPr>
                <w:sz w:val="20"/>
                <w:szCs w:val="20"/>
              </w:rPr>
            </w:pPr>
            <w:r w:rsidRPr="008D2F6D">
              <w:rPr>
                <w:sz w:val="20"/>
                <w:szCs w:val="20"/>
              </w:rPr>
              <w:t>3</w:t>
            </w:r>
          </w:p>
        </w:tc>
        <w:tc>
          <w:tcPr>
            <w:tcW w:w="807" w:type="dxa"/>
            <w:noWrap/>
            <w:vAlign w:val="bottom"/>
            <w:hideMark/>
          </w:tcPr>
          <w:p w14:paraId="13B22E3D" w14:textId="77777777" w:rsidR="00582FC4" w:rsidRPr="008D2F6D" w:rsidRDefault="00582FC4" w:rsidP="00664831">
            <w:pPr>
              <w:jc w:val="center"/>
              <w:rPr>
                <w:sz w:val="20"/>
                <w:szCs w:val="20"/>
              </w:rPr>
            </w:pPr>
            <w:r w:rsidRPr="00CF371E">
              <w:rPr>
                <w:sz w:val="20"/>
                <w:szCs w:val="20"/>
              </w:rPr>
              <w:t>916</w:t>
            </w:r>
          </w:p>
        </w:tc>
        <w:tc>
          <w:tcPr>
            <w:tcW w:w="0" w:type="auto"/>
            <w:noWrap/>
            <w:vAlign w:val="bottom"/>
            <w:hideMark/>
          </w:tcPr>
          <w:p w14:paraId="35A4895E" w14:textId="77777777" w:rsidR="00582FC4" w:rsidRPr="008D2F6D" w:rsidRDefault="00582FC4" w:rsidP="00664831">
            <w:pPr>
              <w:jc w:val="center"/>
              <w:rPr>
                <w:sz w:val="20"/>
                <w:szCs w:val="20"/>
              </w:rPr>
            </w:pPr>
            <w:r w:rsidRPr="00CF371E">
              <w:rPr>
                <w:sz w:val="20"/>
                <w:szCs w:val="20"/>
              </w:rPr>
              <w:t>220</w:t>
            </w:r>
          </w:p>
        </w:tc>
        <w:tc>
          <w:tcPr>
            <w:tcW w:w="0" w:type="auto"/>
            <w:noWrap/>
            <w:vAlign w:val="bottom"/>
            <w:hideMark/>
          </w:tcPr>
          <w:p w14:paraId="04369F43" w14:textId="77777777" w:rsidR="00582FC4" w:rsidRPr="008D2F6D" w:rsidRDefault="00582FC4" w:rsidP="00664831">
            <w:pPr>
              <w:jc w:val="center"/>
              <w:rPr>
                <w:sz w:val="20"/>
                <w:szCs w:val="20"/>
              </w:rPr>
            </w:pPr>
            <w:r w:rsidRPr="00CF371E">
              <w:rPr>
                <w:sz w:val="20"/>
                <w:szCs w:val="20"/>
              </w:rPr>
              <w:t>40</w:t>
            </w:r>
          </w:p>
        </w:tc>
        <w:tc>
          <w:tcPr>
            <w:tcW w:w="954" w:type="dxa"/>
            <w:noWrap/>
            <w:vAlign w:val="bottom"/>
            <w:hideMark/>
          </w:tcPr>
          <w:p w14:paraId="3E888516" w14:textId="77777777" w:rsidR="00582FC4" w:rsidRPr="008D2F6D" w:rsidRDefault="00582FC4" w:rsidP="00664831">
            <w:pPr>
              <w:jc w:val="center"/>
              <w:rPr>
                <w:sz w:val="20"/>
                <w:szCs w:val="20"/>
              </w:rPr>
            </w:pPr>
            <w:r w:rsidRPr="00CF371E">
              <w:rPr>
                <w:sz w:val="20"/>
                <w:szCs w:val="20"/>
              </w:rPr>
              <w:t>487</w:t>
            </w:r>
          </w:p>
        </w:tc>
        <w:tc>
          <w:tcPr>
            <w:tcW w:w="1167" w:type="dxa"/>
            <w:noWrap/>
            <w:vAlign w:val="bottom"/>
            <w:hideMark/>
          </w:tcPr>
          <w:p w14:paraId="16667C3B" w14:textId="77777777" w:rsidR="00582FC4" w:rsidRPr="008D2F6D" w:rsidRDefault="00582FC4" w:rsidP="00664831">
            <w:pPr>
              <w:jc w:val="center"/>
              <w:rPr>
                <w:sz w:val="20"/>
                <w:szCs w:val="20"/>
              </w:rPr>
            </w:pPr>
            <w:r w:rsidRPr="00CF371E">
              <w:rPr>
                <w:sz w:val="20"/>
                <w:szCs w:val="20"/>
              </w:rPr>
              <w:t xml:space="preserve">39,766 </w:t>
            </w:r>
          </w:p>
        </w:tc>
      </w:tr>
      <w:tr w:rsidR="00582FC4" w:rsidRPr="008D2F6D" w14:paraId="0A0EE900" w14:textId="77777777" w:rsidTr="00664831">
        <w:trPr>
          <w:trHeight w:val="20"/>
          <w:jc w:val="center"/>
        </w:trPr>
        <w:tc>
          <w:tcPr>
            <w:tcW w:w="0" w:type="auto"/>
            <w:noWrap/>
            <w:hideMark/>
          </w:tcPr>
          <w:p w14:paraId="67BBE33D" w14:textId="77777777" w:rsidR="00582FC4" w:rsidRPr="008D2F6D" w:rsidRDefault="00582FC4" w:rsidP="00664831">
            <w:pPr>
              <w:rPr>
                <w:sz w:val="20"/>
                <w:szCs w:val="20"/>
              </w:rPr>
            </w:pPr>
            <w:r w:rsidRPr="008D2F6D">
              <w:rPr>
                <w:sz w:val="20"/>
                <w:szCs w:val="20"/>
              </w:rPr>
              <w:t>Amran</w:t>
            </w:r>
          </w:p>
        </w:tc>
        <w:tc>
          <w:tcPr>
            <w:tcW w:w="0" w:type="auto"/>
            <w:noWrap/>
            <w:hideMark/>
          </w:tcPr>
          <w:p w14:paraId="2E098470" w14:textId="77777777" w:rsidR="00582FC4" w:rsidRPr="008D2F6D" w:rsidRDefault="00582FC4" w:rsidP="00664831">
            <w:pPr>
              <w:jc w:val="center"/>
              <w:rPr>
                <w:sz w:val="20"/>
                <w:szCs w:val="20"/>
              </w:rPr>
            </w:pPr>
            <w:r w:rsidRPr="008D2F6D">
              <w:rPr>
                <w:sz w:val="20"/>
                <w:szCs w:val="20"/>
              </w:rPr>
              <w:t>3</w:t>
            </w:r>
          </w:p>
        </w:tc>
        <w:tc>
          <w:tcPr>
            <w:tcW w:w="807" w:type="dxa"/>
            <w:noWrap/>
            <w:vAlign w:val="bottom"/>
            <w:hideMark/>
          </w:tcPr>
          <w:p w14:paraId="3E2A7808" w14:textId="77777777" w:rsidR="00582FC4" w:rsidRPr="008D2F6D" w:rsidRDefault="00582FC4" w:rsidP="00664831">
            <w:pPr>
              <w:jc w:val="center"/>
              <w:rPr>
                <w:sz w:val="20"/>
                <w:szCs w:val="20"/>
              </w:rPr>
            </w:pPr>
            <w:r w:rsidRPr="00CF371E">
              <w:rPr>
                <w:sz w:val="20"/>
                <w:szCs w:val="20"/>
              </w:rPr>
              <w:t>793</w:t>
            </w:r>
          </w:p>
        </w:tc>
        <w:tc>
          <w:tcPr>
            <w:tcW w:w="0" w:type="auto"/>
            <w:noWrap/>
            <w:vAlign w:val="bottom"/>
            <w:hideMark/>
          </w:tcPr>
          <w:p w14:paraId="7E4B9F59" w14:textId="77777777" w:rsidR="00582FC4" w:rsidRPr="008D2F6D" w:rsidRDefault="00582FC4" w:rsidP="00664831">
            <w:pPr>
              <w:jc w:val="center"/>
              <w:rPr>
                <w:sz w:val="20"/>
                <w:szCs w:val="20"/>
              </w:rPr>
            </w:pPr>
            <w:r w:rsidRPr="00CF371E">
              <w:rPr>
                <w:sz w:val="20"/>
                <w:szCs w:val="20"/>
              </w:rPr>
              <w:t>28</w:t>
            </w:r>
          </w:p>
        </w:tc>
        <w:tc>
          <w:tcPr>
            <w:tcW w:w="0" w:type="auto"/>
            <w:noWrap/>
            <w:vAlign w:val="bottom"/>
            <w:hideMark/>
          </w:tcPr>
          <w:p w14:paraId="362D0E5F" w14:textId="77777777" w:rsidR="00582FC4" w:rsidRPr="008D2F6D" w:rsidRDefault="00582FC4" w:rsidP="00664831">
            <w:pPr>
              <w:jc w:val="center"/>
              <w:rPr>
                <w:sz w:val="20"/>
                <w:szCs w:val="20"/>
              </w:rPr>
            </w:pPr>
            <w:r w:rsidRPr="00CF371E">
              <w:rPr>
                <w:sz w:val="20"/>
                <w:szCs w:val="20"/>
              </w:rPr>
              <w:t>8</w:t>
            </w:r>
          </w:p>
        </w:tc>
        <w:tc>
          <w:tcPr>
            <w:tcW w:w="954" w:type="dxa"/>
            <w:noWrap/>
            <w:vAlign w:val="bottom"/>
            <w:hideMark/>
          </w:tcPr>
          <w:p w14:paraId="798D21DC" w14:textId="77777777" w:rsidR="00582FC4" w:rsidRPr="008D2F6D" w:rsidRDefault="00582FC4" w:rsidP="00664831">
            <w:pPr>
              <w:jc w:val="center"/>
              <w:rPr>
                <w:sz w:val="20"/>
                <w:szCs w:val="20"/>
              </w:rPr>
            </w:pPr>
            <w:r w:rsidRPr="00CF371E">
              <w:rPr>
                <w:sz w:val="20"/>
                <w:szCs w:val="20"/>
              </w:rPr>
              <w:t>461</w:t>
            </w:r>
          </w:p>
        </w:tc>
        <w:tc>
          <w:tcPr>
            <w:tcW w:w="1167" w:type="dxa"/>
            <w:noWrap/>
            <w:vAlign w:val="bottom"/>
            <w:hideMark/>
          </w:tcPr>
          <w:p w14:paraId="3658DC79" w14:textId="77777777" w:rsidR="00582FC4" w:rsidRPr="008D2F6D" w:rsidRDefault="00582FC4" w:rsidP="00664831">
            <w:pPr>
              <w:jc w:val="center"/>
              <w:rPr>
                <w:sz w:val="20"/>
                <w:szCs w:val="20"/>
              </w:rPr>
            </w:pPr>
            <w:r w:rsidRPr="00CF371E">
              <w:rPr>
                <w:sz w:val="20"/>
                <w:szCs w:val="20"/>
              </w:rPr>
              <w:t xml:space="preserve">37,044 </w:t>
            </w:r>
          </w:p>
        </w:tc>
      </w:tr>
      <w:tr w:rsidR="00582FC4" w:rsidRPr="008D2F6D" w14:paraId="6D250B35" w14:textId="77777777" w:rsidTr="00664831">
        <w:trPr>
          <w:trHeight w:val="20"/>
          <w:jc w:val="center"/>
        </w:trPr>
        <w:tc>
          <w:tcPr>
            <w:tcW w:w="0" w:type="auto"/>
            <w:noWrap/>
            <w:hideMark/>
          </w:tcPr>
          <w:p w14:paraId="790D4CB5" w14:textId="77777777" w:rsidR="00582FC4" w:rsidRPr="008D2F6D" w:rsidRDefault="00582FC4" w:rsidP="00664831">
            <w:pPr>
              <w:rPr>
                <w:sz w:val="20"/>
                <w:szCs w:val="20"/>
              </w:rPr>
            </w:pPr>
            <w:r w:rsidRPr="008D2F6D">
              <w:rPr>
                <w:sz w:val="20"/>
                <w:szCs w:val="20"/>
              </w:rPr>
              <w:t xml:space="preserve">Al </w:t>
            </w:r>
            <w:proofErr w:type="spellStart"/>
            <w:r w:rsidRPr="008D2F6D">
              <w:rPr>
                <w:sz w:val="20"/>
                <w:szCs w:val="20"/>
              </w:rPr>
              <w:t>Baidha</w:t>
            </w:r>
            <w:proofErr w:type="spellEnd"/>
          </w:p>
        </w:tc>
        <w:tc>
          <w:tcPr>
            <w:tcW w:w="0" w:type="auto"/>
            <w:noWrap/>
            <w:hideMark/>
          </w:tcPr>
          <w:p w14:paraId="0E44C64D" w14:textId="77777777" w:rsidR="00582FC4" w:rsidRPr="008D2F6D" w:rsidRDefault="00582FC4" w:rsidP="00664831">
            <w:pPr>
              <w:jc w:val="center"/>
              <w:rPr>
                <w:sz w:val="20"/>
                <w:szCs w:val="20"/>
              </w:rPr>
            </w:pPr>
            <w:r w:rsidRPr="008D2F6D">
              <w:rPr>
                <w:sz w:val="20"/>
                <w:szCs w:val="20"/>
              </w:rPr>
              <w:t>3</w:t>
            </w:r>
          </w:p>
        </w:tc>
        <w:tc>
          <w:tcPr>
            <w:tcW w:w="807" w:type="dxa"/>
            <w:noWrap/>
            <w:vAlign w:val="bottom"/>
            <w:hideMark/>
          </w:tcPr>
          <w:p w14:paraId="7F7825E6" w14:textId="77777777" w:rsidR="00582FC4" w:rsidRPr="008D2F6D" w:rsidRDefault="00582FC4" w:rsidP="00664831">
            <w:pPr>
              <w:jc w:val="center"/>
              <w:rPr>
                <w:sz w:val="20"/>
                <w:szCs w:val="20"/>
              </w:rPr>
            </w:pPr>
            <w:r w:rsidRPr="00CF371E">
              <w:rPr>
                <w:sz w:val="20"/>
                <w:szCs w:val="20"/>
              </w:rPr>
              <w:t>670</w:t>
            </w:r>
          </w:p>
        </w:tc>
        <w:tc>
          <w:tcPr>
            <w:tcW w:w="0" w:type="auto"/>
            <w:noWrap/>
            <w:vAlign w:val="bottom"/>
            <w:hideMark/>
          </w:tcPr>
          <w:p w14:paraId="3F52F605" w14:textId="77777777" w:rsidR="00582FC4" w:rsidRPr="008D2F6D" w:rsidRDefault="00582FC4" w:rsidP="00664831">
            <w:pPr>
              <w:jc w:val="center"/>
              <w:rPr>
                <w:sz w:val="20"/>
                <w:szCs w:val="20"/>
              </w:rPr>
            </w:pPr>
            <w:r w:rsidRPr="00CF371E">
              <w:rPr>
                <w:sz w:val="20"/>
                <w:szCs w:val="20"/>
              </w:rPr>
              <w:t>361</w:t>
            </w:r>
          </w:p>
        </w:tc>
        <w:tc>
          <w:tcPr>
            <w:tcW w:w="0" w:type="auto"/>
            <w:noWrap/>
            <w:vAlign w:val="bottom"/>
            <w:hideMark/>
          </w:tcPr>
          <w:p w14:paraId="6CB4F541" w14:textId="77777777" w:rsidR="00582FC4" w:rsidRPr="008D2F6D" w:rsidRDefault="00582FC4" w:rsidP="00664831">
            <w:pPr>
              <w:jc w:val="center"/>
              <w:rPr>
                <w:sz w:val="20"/>
                <w:szCs w:val="20"/>
              </w:rPr>
            </w:pPr>
            <w:r w:rsidRPr="00CF371E">
              <w:rPr>
                <w:sz w:val="20"/>
                <w:szCs w:val="20"/>
              </w:rPr>
              <w:t>29</w:t>
            </w:r>
          </w:p>
        </w:tc>
        <w:tc>
          <w:tcPr>
            <w:tcW w:w="954" w:type="dxa"/>
            <w:noWrap/>
            <w:vAlign w:val="bottom"/>
            <w:hideMark/>
          </w:tcPr>
          <w:p w14:paraId="7531BDD7" w14:textId="77777777" w:rsidR="00582FC4" w:rsidRPr="008D2F6D" w:rsidRDefault="00582FC4" w:rsidP="00664831">
            <w:pPr>
              <w:jc w:val="center"/>
              <w:rPr>
                <w:sz w:val="20"/>
                <w:szCs w:val="20"/>
              </w:rPr>
            </w:pPr>
            <w:r w:rsidRPr="00CF371E">
              <w:rPr>
                <w:sz w:val="20"/>
                <w:szCs w:val="20"/>
              </w:rPr>
              <w:t>361</w:t>
            </w:r>
          </w:p>
        </w:tc>
        <w:tc>
          <w:tcPr>
            <w:tcW w:w="1167" w:type="dxa"/>
            <w:noWrap/>
            <w:vAlign w:val="bottom"/>
            <w:hideMark/>
          </w:tcPr>
          <w:p w14:paraId="104CCB6F" w14:textId="77777777" w:rsidR="00582FC4" w:rsidRPr="008D2F6D" w:rsidRDefault="00582FC4" w:rsidP="00664831">
            <w:pPr>
              <w:jc w:val="center"/>
              <w:rPr>
                <w:sz w:val="20"/>
                <w:szCs w:val="20"/>
              </w:rPr>
            </w:pPr>
            <w:r w:rsidRPr="00CF371E">
              <w:rPr>
                <w:sz w:val="20"/>
                <w:szCs w:val="20"/>
              </w:rPr>
              <w:t xml:space="preserve">23,515 </w:t>
            </w:r>
          </w:p>
        </w:tc>
      </w:tr>
      <w:tr w:rsidR="00582FC4" w:rsidRPr="008D2F6D" w14:paraId="31E56B8A" w14:textId="77777777" w:rsidTr="00664831">
        <w:trPr>
          <w:trHeight w:val="20"/>
          <w:jc w:val="center"/>
        </w:trPr>
        <w:tc>
          <w:tcPr>
            <w:tcW w:w="0" w:type="auto"/>
            <w:noWrap/>
            <w:hideMark/>
          </w:tcPr>
          <w:p w14:paraId="412BDEB3" w14:textId="77777777" w:rsidR="00582FC4" w:rsidRPr="008D2F6D" w:rsidRDefault="00582FC4" w:rsidP="00664831">
            <w:pPr>
              <w:rPr>
                <w:sz w:val="20"/>
                <w:szCs w:val="20"/>
              </w:rPr>
            </w:pPr>
            <w:r w:rsidRPr="008D2F6D">
              <w:rPr>
                <w:sz w:val="20"/>
                <w:szCs w:val="20"/>
              </w:rPr>
              <w:t>Dhamar</w:t>
            </w:r>
          </w:p>
        </w:tc>
        <w:tc>
          <w:tcPr>
            <w:tcW w:w="0" w:type="auto"/>
            <w:noWrap/>
            <w:hideMark/>
          </w:tcPr>
          <w:p w14:paraId="4B0B48FA" w14:textId="77777777" w:rsidR="00582FC4" w:rsidRPr="008D2F6D" w:rsidRDefault="00582FC4" w:rsidP="00664831">
            <w:pPr>
              <w:jc w:val="center"/>
              <w:rPr>
                <w:sz w:val="20"/>
                <w:szCs w:val="20"/>
              </w:rPr>
            </w:pPr>
            <w:r w:rsidRPr="008D2F6D">
              <w:rPr>
                <w:sz w:val="20"/>
                <w:szCs w:val="20"/>
              </w:rPr>
              <w:t>5</w:t>
            </w:r>
          </w:p>
        </w:tc>
        <w:tc>
          <w:tcPr>
            <w:tcW w:w="807" w:type="dxa"/>
            <w:noWrap/>
            <w:vAlign w:val="bottom"/>
            <w:hideMark/>
          </w:tcPr>
          <w:p w14:paraId="0AFB7165" w14:textId="77777777" w:rsidR="00582FC4" w:rsidRPr="008D2F6D" w:rsidRDefault="00582FC4" w:rsidP="00664831">
            <w:pPr>
              <w:jc w:val="center"/>
              <w:rPr>
                <w:sz w:val="20"/>
                <w:szCs w:val="20"/>
              </w:rPr>
            </w:pPr>
            <w:r w:rsidRPr="00CF371E">
              <w:rPr>
                <w:sz w:val="20"/>
                <w:szCs w:val="20"/>
              </w:rPr>
              <w:t>1375</w:t>
            </w:r>
          </w:p>
        </w:tc>
        <w:tc>
          <w:tcPr>
            <w:tcW w:w="0" w:type="auto"/>
            <w:noWrap/>
            <w:vAlign w:val="bottom"/>
            <w:hideMark/>
          </w:tcPr>
          <w:p w14:paraId="6B39E99C" w14:textId="77777777" w:rsidR="00582FC4" w:rsidRPr="008D2F6D" w:rsidRDefault="00582FC4" w:rsidP="00664831">
            <w:pPr>
              <w:jc w:val="center"/>
              <w:rPr>
                <w:sz w:val="20"/>
                <w:szCs w:val="20"/>
              </w:rPr>
            </w:pPr>
            <w:r w:rsidRPr="00CF371E">
              <w:rPr>
                <w:sz w:val="20"/>
                <w:szCs w:val="20"/>
              </w:rPr>
              <w:t>560</w:t>
            </w:r>
          </w:p>
        </w:tc>
        <w:tc>
          <w:tcPr>
            <w:tcW w:w="0" w:type="auto"/>
            <w:noWrap/>
            <w:vAlign w:val="bottom"/>
            <w:hideMark/>
          </w:tcPr>
          <w:p w14:paraId="27C3EF2C" w14:textId="77777777" w:rsidR="00582FC4" w:rsidRPr="008D2F6D" w:rsidRDefault="00582FC4" w:rsidP="00664831">
            <w:pPr>
              <w:jc w:val="center"/>
              <w:rPr>
                <w:sz w:val="20"/>
                <w:szCs w:val="20"/>
              </w:rPr>
            </w:pPr>
            <w:r w:rsidRPr="00CF371E">
              <w:rPr>
                <w:sz w:val="20"/>
                <w:szCs w:val="20"/>
              </w:rPr>
              <w:t>11</w:t>
            </w:r>
          </w:p>
        </w:tc>
        <w:tc>
          <w:tcPr>
            <w:tcW w:w="954" w:type="dxa"/>
            <w:noWrap/>
            <w:vAlign w:val="bottom"/>
            <w:hideMark/>
          </w:tcPr>
          <w:p w14:paraId="22BB3B3C" w14:textId="77777777" w:rsidR="00582FC4" w:rsidRPr="008D2F6D" w:rsidRDefault="00582FC4" w:rsidP="00664831">
            <w:pPr>
              <w:jc w:val="center"/>
              <w:rPr>
                <w:sz w:val="20"/>
                <w:szCs w:val="20"/>
              </w:rPr>
            </w:pPr>
            <w:r w:rsidRPr="00CF371E">
              <w:rPr>
                <w:sz w:val="20"/>
                <w:szCs w:val="20"/>
              </w:rPr>
              <w:t>726</w:t>
            </w:r>
          </w:p>
        </w:tc>
        <w:tc>
          <w:tcPr>
            <w:tcW w:w="1167" w:type="dxa"/>
            <w:noWrap/>
            <w:vAlign w:val="bottom"/>
            <w:hideMark/>
          </w:tcPr>
          <w:p w14:paraId="03DC34E2" w14:textId="77777777" w:rsidR="00582FC4" w:rsidRPr="008D2F6D" w:rsidRDefault="00582FC4" w:rsidP="00664831">
            <w:pPr>
              <w:jc w:val="center"/>
              <w:rPr>
                <w:sz w:val="20"/>
                <w:szCs w:val="20"/>
              </w:rPr>
            </w:pPr>
            <w:r w:rsidRPr="00CF371E">
              <w:rPr>
                <w:sz w:val="20"/>
                <w:szCs w:val="20"/>
              </w:rPr>
              <w:t xml:space="preserve">50,440 </w:t>
            </w:r>
          </w:p>
        </w:tc>
      </w:tr>
      <w:tr w:rsidR="00582FC4" w:rsidRPr="008D2F6D" w14:paraId="76624D97" w14:textId="77777777" w:rsidTr="00664831">
        <w:trPr>
          <w:trHeight w:val="20"/>
          <w:jc w:val="center"/>
        </w:trPr>
        <w:tc>
          <w:tcPr>
            <w:tcW w:w="0" w:type="auto"/>
            <w:noWrap/>
            <w:hideMark/>
          </w:tcPr>
          <w:p w14:paraId="495B51C4" w14:textId="77777777" w:rsidR="00582FC4" w:rsidRPr="008D2F6D" w:rsidRDefault="00582FC4" w:rsidP="00664831">
            <w:pPr>
              <w:rPr>
                <w:sz w:val="20"/>
                <w:szCs w:val="20"/>
              </w:rPr>
            </w:pPr>
            <w:r w:rsidRPr="008D2F6D">
              <w:rPr>
                <w:sz w:val="20"/>
                <w:szCs w:val="20"/>
              </w:rPr>
              <w:t>Hadhramout</w:t>
            </w:r>
          </w:p>
        </w:tc>
        <w:tc>
          <w:tcPr>
            <w:tcW w:w="0" w:type="auto"/>
            <w:noWrap/>
            <w:hideMark/>
          </w:tcPr>
          <w:p w14:paraId="4F5CB4BA" w14:textId="77777777" w:rsidR="00582FC4" w:rsidRPr="008D2F6D" w:rsidRDefault="00582FC4" w:rsidP="00664831">
            <w:pPr>
              <w:jc w:val="center"/>
              <w:rPr>
                <w:sz w:val="20"/>
                <w:szCs w:val="20"/>
              </w:rPr>
            </w:pPr>
            <w:r w:rsidRPr="008D2F6D">
              <w:rPr>
                <w:sz w:val="20"/>
                <w:szCs w:val="20"/>
              </w:rPr>
              <w:t>4</w:t>
            </w:r>
          </w:p>
        </w:tc>
        <w:tc>
          <w:tcPr>
            <w:tcW w:w="807" w:type="dxa"/>
            <w:noWrap/>
            <w:vAlign w:val="bottom"/>
            <w:hideMark/>
          </w:tcPr>
          <w:p w14:paraId="328E2C52" w14:textId="77777777" w:rsidR="00582FC4" w:rsidRPr="008D2F6D" w:rsidRDefault="00582FC4" w:rsidP="00664831">
            <w:pPr>
              <w:jc w:val="center"/>
              <w:rPr>
                <w:sz w:val="20"/>
                <w:szCs w:val="20"/>
              </w:rPr>
            </w:pPr>
            <w:r w:rsidRPr="00CF371E">
              <w:rPr>
                <w:sz w:val="20"/>
                <w:szCs w:val="20"/>
              </w:rPr>
              <w:t>546</w:t>
            </w:r>
          </w:p>
        </w:tc>
        <w:tc>
          <w:tcPr>
            <w:tcW w:w="0" w:type="auto"/>
            <w:noWrap/>
            <w:vAlign w:val="bottom"/>
            <w:hideMark/>
          </w:tcPr>
          <w:p w14:paraId="13471D15" w14:textId="77777777" w:rsidR="00582FC4" w:rsidRPr="008D2F6D" w:rsidRDefault="00582FC4" w:rsidP="00664831">
            <w:pPr>
              <w:jc w:val="center"/>
              <w:rPr>
                <w:sz w:val="20"/>
                <w:szCs w:val="20"/>
              </w:rPr>
            </w:pPr>
            <w:r w:rsidRPr="00CF371E">
              <w:rPr>
                <w:sz w:val="20"/>
                <w:szCs w:val="20"/>
              </w:rPr>
              <w:t>74</w:t>
            </w:r>
          </w:p>
        </w:tc>
        <w:tc>
          <w:tcPr>
            <w:tcW w:w="0" w:type="auto"/>
            <w:noWrap/>
            <w:vAlign w:val="bottom"/>
            <w:hideMark/>
          </w:tcPr>
          <w:p w14:paraId="2A33798F" w14:textId="77777777" w:rsidR="00582FC4" w:rsidRPr="008D2F6D" w:rsidRDefault="00582FC4" w:rsidP="00664831">
            <w:pPr>
              <w:jc w:val="center"/>
              <w:rPr>
                <w:sz w:val="20"/>
                <w:szCs w:val="20"/>
              </w:rPr>
            </w:pPr>
            <w:r w:rsidRPr="00CF371E">
              <w:rPr>
                <w:sz w:val="20"/>
                <w:szCs w:val="20"/>
              </w:rPr>
              <w:t>7</w:t>
            </w:r>
          </w:p>
        </w:tc>
        <w:tc>
          <w:tcPr>
            <w:tcW w:w="954" w:type="dxa"/>
            <w:noWrap/>
            <w:vAlign w:val="bottom"/>
            <w:hideMark/>
          </w:tcPr>
          <w:p w14:paraId="13CB2F01" w14:textId="77777777" w:rsidR="00582FC4" w:rsidRPr="008D2F6D" w:rsidRDefault="00582FC4" w:rsidP="00664831">
            <w:pPr>
              <w:jc w:val="center"/>
              <w:rPr>
                <w:sz w:val="20"/>
                <w:szCs w:val="20"/>
              </w:rPr>
            </w:pPr>
            <w:r w:rsidRPr="00CF371E">
              <w:rPr>
                <w:sz w:val="20"/>
                <w:szCs w:val="20"/>
              </w:rPr>
              <w:t>285</w:t>
            </w:r>
          </w:p>
        </w:tc>
        <w:tc>
          <w:tcPr>
            <w:tcW w:w="1167" w:type="dxa"/>
            <w:noWrap/>
            <w:vAlign w:val="bottom"/>
            <w:hideMark/>
          </w:tcPr>
          <w:p w14:paraId="74D6FAD9" w14:textId="77777777" w:rsidR="00582FC4" w:rsidRPr="008D2F6D" w:rsidRDefault="00582FC4" w:rsidP="00664831">
            <w:pPr>
              <w:jc w:val="center"/>
              <w:rPr>
                <w:sz w:val="20"/>
                <w:szCs w:val="20"/>
              </w:rPr>
            </w:pPr>
            <w:r w:rsidRPr="00CF371E">
              <w:rPr>
                <w:sz w:val="20"/>
                <w:szCs w:val="20"/>
              </w:rPr>
              <w:t xml:space="preserve">20,721 </w:t>
            </w:r>
          </w:p>
        </w:tc>
      </w:tr>
      <w:tr w:rsidR="00582FC4" w:rsidRPr="008D2F6D" w14:paraId="002BBBD8" w14:textId="77777777" w:rsidTr="00664831">
        <w:trPr>
          <w:trHeight w:val="20"/>
          <w:jc w:val="center"/>
        </w:trPr>
        <w:tc>
          <w:tcPr>
            <w:tcW w:w="0" w:type="auto"/>
            <w:noWrap/>
            <w:hideMark/>
          </w:tcPr>
          <w:p w14:paraId="34479650" w14:textId="77777777" w:rsidR="00582FC4" w:rsidRPr="008D2F6D" w:rsidRDefault="00582FC4" w:rsidP="00664831">
            <w:pPr>
              <w:rPr>
                <w:sz w:val="20"/>
                <w:szCs w:val="20"/>
              </w:rPr>
            </w:pPr>
            <w:r w:rsidRPr="008D2F6D">
              <w:rPr>
                <w:sz w:val="20"/>
                <w:szCs w:val="20"/>
              </w:rPr>
              <w:t>Hajjah</w:t>
            </w:r>
          </w:p>
        </w:tc>
        <w:tc>
          <w:tcPr>
            <w:tcW w:w="0" w:type="auto"/>
            <w:noWrap/>
            <w:hideMark/>
          </w:tcPr>
          <w:p w14:paraId="395E49AA" w14:textId="77777777" w:rsidR="00582FC4" w:rsidRPr="008D2F6D" w:rsidRDefault="00582FC4" w:rsidP="00664831">
            <w:pPr>
              <w:jc w:val="center"/>
              <w:rPr>
                <w:sz w:val="20"/>
                <w:szCs w:val="20"/>
              </w:rPr>
            </w:pPr>
            <w:r w:rsidRPr="008D2F6D">
              <w:rPr>
                <w:sz w:val="20"/>
                <w:szCs w:val="20"/>
              </w:rPr>
              <w:t>10</w:t>
            </w:r>
          </w:p>
        </w:tc>
        <w:tc>
          <w:tcPr>
            <w:tcW w:w="807" w:type="dxa"/>
            <w:noWrap/>
            <w:vAlign w:val="bottom"/>
            <w:hideMark/>
          </w:tcPr>
          <w:p w14:paraId="713CC6FC" w14:textId="77777777" w:rsidR="00582FC4" w:rsidRPr="008D2F6D" w:rsidRDefault="00582FC4" w:rsidP="00664831">
            <w:pPr>
              <w:jc w:val="center"/>
              <w:rPr>
                <w:sz w:val="20"/>
                <w:szCs w:val="20"/>
              </w:rPr>
            </w:pPr>
            <w:r w:rsidRPr="00CF371E">
              <w:rPr>
                <w:sz w:val="20"/>
                <w:szCs w:val="20"/>
              </w:rPr>
              <w:t>2</w:t>
            </w:r>
            <w:r>
              <w:rPr>
                <w:sz w:val="20"/>
                <w:szCs w:val="20"/>
              </w:rPr>
              <w:t>,</w:t>
            </w:r>
            <w:r w:rsidRPr="00CF371E">
              <w:rPr>
                <w:sz w:val="20"/>
                <w:szCs w:val="20"/>
              </w:rPr>
              <w:t>664</w:t>
            </w:r>
          </w:p>
        </w:tc>
        <w:tc>
          <w:tcPr>
            <w:tcW w:w="0" w:type="auto"/>
            <w:noWrap/>
            <w:vAlign w:val="bottom"/>
            <w:hideMark/>
          </w:tcPr>
          <w:p w14:paraId="43AAB5A5" w14:textId="77777777" w:rsidR="00582FC4" w:rsidRPr="008D2F6D" w:rsidRDefault="00582FC4" w:rsidP="00664831">
            <w:pPr>
              <w:jc w:val="center"/>
              <w:rPr>
                <w:sz w:val="20"/>
                <w:szCs w:val="20"/>
              </w:rPr>
            </w:pPr>
            <w:r w:rsidRPr="00CF371E">
              <w:rPr>
                <w:sz w:val="20"/>
                <w:szCs w:val="20"/>
              </w:rPr>
              <w:t>1</w:t>
            </w:r>
            <w:r>
              <w:rPr>
                <w:sz w:val="20"/>
                <w:szCs w:val="20"/>
              </w:rPr>
              <w:t>,</w:t>
            </w:r>
            <w:r w:rsidRPr="00CF371E">
              <w:rPr>
                <w:sz w:val="20"/>
                <w:szCs w:val="20"/>
              </w:rPr>
              <w:t>074</w:t>
            </w:r>
          </w:p>
        </w:tc>
        <w:tc>
          <w:tcPr>
            <w:tcW w:w="0" w:type="auto"/>
            <w:noWrap/>
            <w:vAlign w:val="bottom"/>
            <w:hideMark/>
          </w:tcPr>
          <w:p w14:paraId="07075DC7" w14:textId="77777777" w:rsidR="00582FC4" w:rsidRPr="008D2F6D" w:rsidRDefault="00582FC4" w:rsidP="00664831">
            <w:pPr>
              <w:jc w:val="center"/>
              <w:rPr>
                <w:sz w:val="20"/>
                <w:szCs w:val="20"/>
              </w:rPr>
            </w:pPr>
            <w:r w:rsidRPr="00CF371E">
              <w:rPr>
                <w:sz w:val="20"/>
                <w:szCs w:val="20"/>
              </w:rPr>
              <w:t>773</w:t>
            </w:r>
          </w:p>
        </w:tc>
        <w:tc>
          <w:tcPr>
            <w:tcW w:w="954" w:type="dxa"/>
            <w:noWrap/>
            <w:vAlign w:val="bottom"/>
            <w:hideMark/>
          </w:tcPr>
          <w:p w14:paraId="40A53ECF" w14:textId="77777777" w:rsidR="00582FC4" w:rsidRPr="008D2F6D" w:rsidRDefault="00582FC4" w:rsidP="00664831">
            <w:pPr>
              <w:jc w:val="center"/>
              <w:rPr>
                <w:sz w:val="20"/>
                <w:szCs w:val="20"/>
              </w:rPr>
            </w:pPr>
            <w:r w:rsidRPr="00CF371E">
              <w:rPr>
                <w:sz w:val="20"/>
                <w:szCs w:val="20"/>
              </w:rPr>
              <w:t>1</w:t>
            </w:r>
            <w:r>
              <w:rPr>
                <w:sz w:val="20"/>
                <w:szCs w:val="20"/>
              </w:rPr>
              <w:t>,</w:t>
            </w:r>
            <w:r w:rsidRPr="00CF371E">
              <w:rPr>
                <w:sz w:val="20"/>
                <w:szCs w:val="20"/>
              </w:rPr>
              <w:t>559</w:t>
            </w:r>
          </w:p>
        </w:tc>
        <w:tc>
          <w:tcPr>
            <w:tcW w:w="1167" w:type="dxa"/>
            <w:noWrap/>
            <w:vAlign w:val="bottom"/>
            <w:hideMark/>
          </w:tcPr>
          <w:p w14:paraId="1E6768C9" w14:textId="77777777" w:rsidR="00582FC4" w:rsidRPr="008D2F6D" w:rsidRDefault="00582FC4" w:rsidP="00664831">
            <w:pPr>
              <w:jc w:val="center"/>
              <w:rPr>
                <w:sz w:val="20"/>
                <w:szCs w:val="20"/>
              </w:rPr>
            </w:pPr>
            <w:r w:rsidRPr="00CF371E">
              <w:rPr>
                <w:sz w:val="20"/>
                <w:szCs w:val="20"/>
              </w:rPr>
              <w:t xml:space="preserve">81,103 </w:t>
            </w:r>
          </w:p>
        </w:tc>
      </w:tr>
      <w:tr w:rsidR="00582FC4" w:rsidRPr="008D2F6D" w14:paraId="1126B85F" w14:textId="77777777" w:rsidTr="00664831">
        <w:trPr>
          <w:trHeight w:val="20"/>
          <w:jc w:val="center"/>
        </w:trPr>
        <w:tc>
          <w:tcPr>
            <w:tcW w:w="0" w:type="auto"/>
            <w:noWrap/>
            <w:hideMark/>
          </w:tcPr>
          <w:p w14:paraId="28D1F243" w14:textId="77777777" w:rsidR="00582FC4" w:rsidRPr="008D2F6D" w:rsidRDefault="00582FC4" w:rsidP="00664831">
            <w:pPr>
              <w:rPr>
                <w:sz w:val="20"/>
                <w:szCs w:val="20"/>
              </w:rPr>
            </w:pPr>
            <w:proofErr w:type="spellStart"/>
            <w:r w:rsidRPr="008D2F6D">
              <w:rPr>
                <w:sz w:val="20"/>
                <w:szCs w:val="20"/>
              </w:rPr>
              <w:t>Hodiedah</w:t>
            </w:r>
            <w:proofErr w:type="spellEnd"/>
          </w:p>
        </w:tc>
        <w:tc>
          <w:tcPr>
            <w:tcW w:w="0" w:type="auto"/>
            <w:noWrap/>
            <w:hideMark/>
          </w:tcPr>
          <w:p w14:paraId="1947AEF0" w14:textId="77777777" w:rsidR="00582FC4" w:rsidRPr="008D2F6D" w:rsidRDefault="00582FC4" w:rsidP="00664831">
            <w:pPr>
              <w:jc w:val="center"/>
              <w:rPr>
                <w:sz w:val="20"/>
                <w:szCs w:val="20"/>
              </w:rPr>
            </w:pPr>
            <w:r w:rsidRPr="008D2F6D">
              <w:rPr>
                <w:sz w:val="20"/>
                <w:szCs w:val="20"/>
              </w:rPr>
              <w:t>8</w:t>
            </w:r>
          </w:p>
        </w:tc>
        <w:tc>
          <w:tcPr>
            <w:tcW w:w="807" w:type="dxa"/>
            <w:noWrap/>
            <w:vAlign w:val="bottom"/>
            <w:hideMark/>
          </w:tcPr>
          <w:p w14:paraId="6E0EF0B2" w14:textId="77777777" w:rsidR="00582FC4" w:rsidRPr="008D2F6D" w:rsidRDefault="00582FC4" w:rsidP="00664831">
            <w:pPr>
              <w:jc w:val="center"/>
              <w:rPr>
                <w:sz w:val="20"/>
                <w:szCs w:val="20"/>
              </w:rPr>
            </w:pPr>
            <w:r w:rsidRPr="00CF371E">
              <w:rPr>
                <w:sz w:val="20"/>
                <w:szCs w:val="20"/>
              </w:rPr>
              <w:t>2</w:t>
            </w:r>
            <w:r>
              <w:rPr>
                <w:sz w:val="20"/>
                <w:szCs w:val="20"/>
              </w:rPr>
              <w:t>,</w:t>
            </w:r>
            <w:r w:rsidRPr="00CF371E">
              <w:rPr>
                <w:sz w:val="20"/>
                <w:szCs w:val="20"/>
              </w:rPr>
              <w:t>284</w:t>
            </w:r>
          </w:p>
        </w:tc>
        <w:tc>
          <w:tcPr>
            <w:tcW w:w="0" w:type="auto"/>
            <w:noWrap/>
            <w:vAlign w:val="bottom"/>
            <w:hideMark/>
          </w:tcPr>
          <w:p w14:paraId="4E34CFC1" w14:textId="77777777" w:rsidR="00582FC4" w:rsidRPr="008D2F6D" w:rsidRDefault="00582FC4" w:rsidP="00664831">
            <w:pPr>
              <w:jc w:val="center"/>
              <w:rPr>
                <w:sz w:val="20"/>
                <w:szCs w:val="20"/>
              </w:rPr>
            </w:pPr>
            <w:r w:rsidRPr="00CF371E">
              <w:rPr>
                <w:sz w:val="20"/>
                <w:szCs w:val="20"/>
              </w:rPr>
              <w:t>974</w:t>
            </w:r>
          </w:p>
        </w:tc>
        <w:tc>
          <w:tcPr>
            <w:tcW w:w="0" w:type="auto"/>
            <w:noWrap/>
            <w:vAlign w:val="bottom"/>
            <w:hideMark/>
          </w:tcPr>
          <w:p w14:paraId="5B12F8F3" w14:textId="77777777" w:rsidR="00582FC4" w:rsidRPr="008D2F6D" w:rsidRDefault="00582FC4" w:rsidP="00664831">
            <w:pPr>
              <w:jc w:val="center"/>
              <w:rPr>
                <w:sz w:val="20"/>
                <w:szCs w:val="20"/>
              </w:rPr>
            </w:pPr>
            <w:r w:rsidRPr="00CF371E">
              <w:rPr>
                <w:sz w:val="20"/>
                <w:szCs w:val="20"/>
              </w:rPr>
              <w:t>18</w:t>
            </w:r>
          </w:p>
        </w:tc>
        <w:tc>
          <w:tcPr>
            <w:tcW w:w="954" w:type="dxa"/>
            <w:noWrap/>
            <w:vAlign w:val="bottom"/>
            <w:hideMark/>
          </w:tcPr>
          <w:p w14:paraId="01E57A51" w14:textId="77777777" w:rsidR="00582FC4" w:rsidRPr="008D2F6D" w:rsidRDefault="00582FC4" w:rsidP="00664831">
            <w:pPr>
              <w:jc w:val="center"/>
              <w:rPr>
                <w:sz w:val="20"/>
                <w:szCs w:val="20"/>
              </w:rPr>
            </w:pPr>
            <w:r w:rsidRPr="00CF371E">
              <w:rPr>
                <w:sz w:val="20"/>
                <w:szCs w:val="20"/>
              </w:rPr>
              <w:t>1</w:t>
            </w:r>
            <w:r>
              <w:rPr>
                <w:sz w:val="20"/>
                <w:szCs w:val="20"/>
              </w:rPr>
              <w:t>,</w:t>
            </w:r>
            <w:r w:rsidRPr="00CF371E">
              <w:rPr>
                <w:sz w:val="20"/>
                <w:szCs w:val="20"/>
              </w:rPr>
              <w:t>260</w:t>
            </w:r>
          </w:p>
        </w:tc>
        <w:tc>
          <w:tcPr>
            <w:tcW w:w="1167" w:type="dxa"/>
            <w:noWrap/>
            <w:vAlign w:val="bottom"/>
            <w:hideMark/>
          </w:tcPr>
          <w:p w14:paraId="5B922873" w14:textId="77777777" w:rsidR="00582FC4" w:rsidRPr="008D2F6D" w:rsidRDefault="00582FC4" w:rsidP="00664831">
            <w:pPr>
              <w:jc w:val="center"/>
              <w:rPr>
                <w:sz w:val="20"/>
                <w:szCs w:val="20"/>
              </w:rPr>
            </w:pPr>
            <w:r w:rsidRPr="00CF371E">
              <w:rPr>
                <w:sz w:val="20"/>
                <w:szCs w:val="20"/>
              </w:rPr>
              <w:t xml:space="preserve">87,767 </w:t>
            </w:r>
          </w:p>
        </w:tc>
      </w:tr>
      <w:tr w:rsidR="00582FC4" w:rsidRPr="008D2F6D" w14:paraId="6C677504" w14:textId="77777777" w:rsidTr="00664831">
        <w:trPr>
          <w:trHeight w:val="20"/>
          <w:jc w:val="center"/>
        </w:trPr>
        <w:tc>
          <w:tcPr>
            <w:tcW w:w="0" w:type="auto"/>
            <w:noWrap/>
            <w:hideMark/>
          </w:tcPr>
          <w:p w14:paraId="157BD0E8" w14:textId="77777777" w:rsidR="00582FC4" w:rsidRPr="008D2F6D" w:rsidRDefault="00582FC4" w:rsidP="00664831">
            <w:pPr>
              <w:rPr>
                <w:sz w:val="20"/>
                <w:szCs w:val="20"/>
              </w:rPr>
            </w:pPr>
            <w:proofErr w:type="spellStart"/>
            <w:r w:rsidRPr="008D2F6D">
              <w:rPr>
                <w:sz w:val="20"/>
                <w:szCs w:val="20"/>
              </w:rPr>
              <w:t>Ibb</w:t>
            </w:r>
            <w:proofErr w:type="spellEnd"/>
          </w:p>
        </w:tc>
        <w:tc>
          <w:tcPr>
            <w:tcW w:w="0" w:type="auto"/>
            <w:noWrap/>
            <w:hideMark/>
          </w:tcPr>
          <w:p w14:paraId="4A0A1731" w14:textId="77777777" w:rsidR="00582FC4" w:rsidRPr="008D2F6D" w:rsidRDefault="00582FC4" w:rsidP="00664831">
            <w:pPr>
              <w:jc w:val="center"/>
              <w:rPr>
                <w:sz w:val="20"/>
                <w:szCs w:val="20"/>
              </w:rPr>
            </w:pPr>
            <w:r w:rsidRPr="008D2F6D">
              <w:rPr>
                <w:sz w:val="20"/>
                <w:szCs w:val="20"/>
              </w:rPr>
              <w:t>6</w:t>
            </w:r>
          </w:p>
        </w:tc>
        <w:tc>
          <w:tcPr>
            <w:tcW w:w="807" w:type="dxa"/>
            <w:noWrap/>
            <w:vAlign w:val="bottom"/>
            <w:hideMark/>
          </w:tcPr>
          <w:p w14:paraId="00289483" w14:textId="77777777" w:rsidR="00582FC4" w:rsidRPr="008D2F6D" w:rsidRDefault="00582FC4" w:rsidP="00664831">
            <w:pPr>
              <w:jc w:val="center"/>
              <w:rPr>
                <w:sz w:val="20"/>
                <w:szCs w:val="20"/>
              </w:rPr>
            </w:pPr>
            <w:r w:rsidRPr="00CF371E">
              <w:rPr>
                <w:sz w:val="20"/>
                <w:szCs w:val="20"/>
              </w:rPr>
              <w:t>1</w:t>
            </w:r>
            <w:r>
              <w:rPr>
                <w:sz w:val="20"/>
                <w:szCs w:val="20"/>
              </w:rPr>
              <w:t>,</w:t>
            </w:r>
            <w:r w:rsidRPr="00CF371E">
              <w:rPr>
                <w:sz w:val="20"/>
                <w:szCs w:val="20"/>
              </w:rPr>
              <w:t>837</w:t>
            </w:r>
          </w:p>
        </w:tc>
        <w:tc>
          <w:tcPr>
            <w:tcW w:w="0" w:type="auto"/>
            <w:noWrap/>
            <w:vAlign w:val="bottom"/>
            <w:hideMark/>
          </w:tcPr>
          <w:p w14:paraId="2FD613AC" w14:textId="77777777" w:rsidR="00582FC4" w:rsidRPr="008D2F6D" w:rsidRDefault="00582FC4" w:rsidP="00664831">
            <w:pPr>
              <w:jc w:val="center"/>
              <w:rPr>
                <w:sz w:val="20"/>
                <w:szCs w:val="20"/>
              </w:rPr>
            </w:pPr>
            <w:r w:rsidRPr="00CF371E">
              <w:rPr>
                <w:sz w:val="20"/>
                <w:szCs w:val="20"/>
              </w:rPr>
              <w:t>887</w:t>
            </w:r>
          </w:p>
        </w:tc>
        <w:tc>
          <w:tcPr>
            <w:tcW w:w="0" w:type="auto"/>
            <w:noWrap/>
            <w:vAlign w:val="bottom"/>
            <w:hideMark/>
          </w:tcPr>
          <w:p w14:paraId="42BD7C29" w14:textId="77777777" w:rsidR="00582FC4" w:rsidRPr="008D2F6D" w:rsidRDefault="00582FC4" w:rsidP="00664831">
            <w:pPr>
              <w:jc w:val="center"/>
              <w:rPr>
                <w:sz w:val="20"/>
                <w:szCs w:val="20"/>
              </w:rPr>
            </w:pPr>
            <w:r w:rsidRPr="00CF371E">
              <w:rPr>
                <w:sz w:val="20"/>
                <w:szCs w:val="20"/>
              </w:rPr>
              <w:t>433</w:t>
            </w:r>
          </w:p>
        </w:tc>
        <w:tc>
          <w:tcPr>
            <w:tcW w:w="954" w:type="dxa"/>
            <w:noWrap/>
            <w:vAlign w:val="bottom"/>
            <w:hideMark/>
          </w:tcPr>
          <w:p w14:paraId="7A510E7A" w14:textId="77777777" w:rsidR="00582FC4" w:rsidRPr="008D2F6D" w:rsidRDefault="00582FC4" w:rsidP="00664831">
            <w:pPr>
              <w:jc w:val="center"/>
              <w:rPr>
                <w:sz w:val="20"/>
                <w:szCs w:val="20"/>
              </w:rPr>
            </w:pPr>
            <w:r w:rsidRPr="00CF371E">
              <w:rPr>
                <w:sz w:val="20"/>
                <w:szCs w:val="20"/>
              </w:rPr>
              <w:t>1</w:t>
            </w:r>
            <w:r>
              <w:rPr>
                <w:sz w:val="20"/>
                <w:szCs w:val="20"/>
              </w:rPr>
              <w:t>,</w:t>
            </w:r>
            <w:r w:rsidRPr="00CF371E">
              <w:rPr>
                <w:sz w:val="20"/>
                <w:szCs w:val="20"/>
              </w:rPr>
              <w:t>007</w:t>
            </w:r>
          </w:p>
        </w:tc>
        <w:tc>
          <w:tcPr>
            <w:tcW w:w="1167" w:type="dxa"/>
            <w:noWrap/>
            <w:vAlign w:val="bottom"/>
            <w:hideMark/>
          </w:tcPr>
          <w:p w14:paraId="12A55981" w14:textId="77777777" w:rsidR="00582FC4" w:rsidRPr="008D2F6D" w:rsidRDefault="00582FC4" w:rsidP="00664831">
            <w:pPr>
              <w:jc w:val="center"/>
              <w:rPr>
                <w:sz w:val="20"/>
                <w:szCs w:val="20"/>
              </w:rPr>
            </w:pPr>
            <w:r w:rsidRPr="00CF371E">
              <w:rPr>
                <w:sz w:val="20"/>
                <w:szCs w:val="20"/>
              </w:rPr>
              <w:t xml:space="preserve">55,520 </w:t>
            </w:r>
          </w:p>
        </w:tc>
      </w:tr>
      <w:tr w:rsidR="00582FC4" w:rsidRPr="008D2F6D" w14:paraId="56E20890" w14:textId="77777777" w:rsidTr="00664831">
        <w:trPr>
          <w:trHeight w:val="20"/>
          <w:jc w:val="center"/>
        </w:trPr>
        <w:tc>
          <w:tcPr>
            <w:tcW w:w="0" w:type="auto"/>
            <w:noWrap/>
            <w:hideMark/>
          </w:tcPr>
          <w:p w14:paraId="5800FB69" w14:textId="77777777" w:rsidR="00582FC4" w:rsidRPr="008D2F6D" w:rsidRDefault="00582FC4" w:rsidP="00664831">
            <w:pPr>
              <w:rPr>
                <w:sz w:val="20"/>
                <w:szCs w:val="20"/>
              </w:rPr>
            </w:pPr>
            <w:r w:rsidRPr="008D2F6D">
              <w:rPr>
                <w:sz w:val="20"/>
                <w:szCs w:val="20"/>
              </w:rPr>
              <w:t>Lahj</w:t>
            </w:r>
          </w:p>
        </w:tc>
        <w:tc>
          <w:tcPr>
            <w:tcW w:w="0" w:type="auto"/>
            <w:noWrap/>
            <w:hideMark/>
          </w:tcPr>
          <w:p w14:paraId="38B9C6C8" w14:textId="77777777" w:rsidR="00582FC4" w:rsidRPr="008D2F6D" w:rsidRDefault="00582FC4" w:rsidP="00664831">
            <w:pPr>
              <w:jc w:val="center"/>
              <w:rPr>
                <w:sz w:val="20"/>
                <w:szCs w:val="20"/>
              </w:rPr>
            </w:pPr>
            <w:r w:rsidRPr="008D2F6D">
              <w:rPr>
                <w:sz w:val="20"/>
                <w:szCs w:val="20"/>
              </w:rPr>
              <w:t>3</w:t>
            </w:r>
          </w:p>
        </w:tc>
        <w:tc>
          <w:tcPr>
            <w:tcW w:w="807" w:type="dxa"/>
            <w:noWrap/>
            <w:vAlign w:val="bottom"/>
            <w:hideMark/>
          </w:tcPr>
          <w:p w14:paraId="4A0BC61D" w14:textId="77777777" w:rsidR="00582FC4" w:rsidRPr="008D2F6D" w:rsidRDefault="00582FC4" w:rsidP="00664831">
            <w:pPr>
              <w:jc w:val="center"/>
              <w:rPr>
                <w:sz w:val="20"/>
                <w:szCs w:val="20"/>
              </w:rPr>
            </w:pPr>
            <w:r w:rsidRPr="00CF371E">
              <w:rPr>
                <w:sz w:val="20"/>
                <w:szCs w:val="20"/>
              </w:rPr>
              <w:t>722</w:t>
            </w:r>
          </w:p>
        </w:tc>
        <w:tc>
          <w:tcPr>
            <w:tcW w:w="0" w:type="auto"/>
            <w:noWrap/>
            <w:vAlign w:val="bottom"/>
            <w:hideMark/>
          </w:tcPr>
          <w:p w14:paraId="40BC301C" w14:textId="77777777" w:rsidR="00582FC4" w:rsidRPr="008D2F6D" w:rsidRDefault="00582FC4" w:rsidP="00664831">
            <w:pPr>
              <w:jc w:val="center"/>
              <w:rPr>
                <w:sz w:val="20"/>
                <w:szCs w:val="20"/>
              </w:rPr>
            </w:pPr>
            <w:r w:rsidRPr="00CF371E">
              <w:rPr>
                <w:sz w:val="20"/>
                <w:szCs w:val="20"/>
              </w:rPr>
              <w:t>104</w:t>
            </w:r>
          </w:p>
        </w:tc>
        <w:tc>
          <w:tcPr>
            <w:tcW w:w="0" w:type="auto"/>
            <w:noWrap/>
            <w:vAlign w:val="bottom"/>
            <w:hideMark/>
          </w:tcPr>
          <w:p w14:paraId="0E8E7964" w14:textId="77777777" w:rsidR="00582FC4" w:rsidRPr="008D2F6D" w:rsidRDefault="00582FC4" w:rsidP="00664831">
            <w:pPr>
              <w:jc w:val="center"/>
              <w:rPr>
                <w:sz w:val="20"/>
                <w:szCs w:val="20"/>
              </w:rPr>
            </w:pPr>
            <w:r w:rsidRPr="00CF371E">
              <w:rPr>
                <w:sz w:val="20"/>
                <w:szCs w:val="20"/>
              </w:rPr>
              <w:t>16</w:t>
            </w:r>
          </w:p>
        </w:tc>
        <w:tc>
          <w:tcPr>
            <w:tcW w:w="954" w:type="dxa"/>
            <w:noWrap/>
            <w:vAlign w:val="bottom"/>
            <w:hideMark/>
          </w:tcPr>
          <w:p w14:paraId="0AD3B54B" w14:textId="77777777" w:rsidR="00582FC4" w:rsidRPr="008D2F6D" w:rsidRDefault="00582FC4" w:rsidP="00664831">
            <w:pPr>
              <w:jc w:val="center"/>
              <w:rPr>
                <w:sz w:val="20"/>
                <w:szCs w:val="20"/>
              </w:rPr>
            </w:pPr>
            <w:r w:rsidRPr="00CF371E">
              <w:rPr>
                <w:sz w:val="20"/>
                <w:szCs w:val="20"/>
              </w:rPr>
              <w:t>340</w:t>
            </w:r>
          </w:p>
        </w:tc>
        <w:tc>
          <w:tcPr>
            <w:tcW w:w="1167" w:type="dxa"/>
            <w:noWrap/>
            <w:vAlign w:val="bottom"/>
            <w:hideMark/>
          </w:tcPr>
          <w:p w14:paraId="76DEA80E" w14:textId="77777777" w:rsidR="00582FC4" w:rsidRPr="008D2F6D" w:rsidRDefault="00582FC4" w:rsidP="00664831">
            <w:pPr>
              <w:jc w:val="center"/>
              <w:rPr>
                <w:sz w:val="20"/>
                <w:szCs w:val="20"/>
              </w:rPr>
            </w:pPr>
            <w:r w:rsidRPr="00CF371E">
              <w:rPr>
                <w:sz w:val="20"/>
                <w:szCs w:val="20"/>
              </w:rPr>
              <w:t xml:space="preserve">31,015 </w:t>
            </w:r>
          </w:p>
        </w:tc>
      </w:tr>
      <w:tr w:rsidR="00582FC4" w:rsidRPr="008D2F6D" w14:paraId="4A61979A" w14:textId="77777777" w:rsidTr="00664831">
        <w:trPr>
          <w:trHeight w:val="20"/>
          <w:jc w:val="center"/>
        </w:trPr>
        <w:tc>
          <w:tcPr>
            <w:tcW w:w="0" w:type="auto"/>
            <w:noWrap/>
            <w:hideMark/>
          </w:tcPr>
          <w:p w14:paraId="386F504F" w14:textId="77777777" w:rsidR="00582FC4" w:rsidRPr="008D2F6D" w:rsidRDefault="00582FC4" w:rsidP="00664831">
            <w:pPr>
              <w:rPr>
                <w:sz w:val="20"/>
                <w:szCs w:val="20"/>
              </w:rPr>
            </w:pPr>
            <w:proofErr w:type="spellStart"/>
            <w:r w:rsidRPr="008D2F6D">
              <w:rPr>
                <w:sz w:val="20"/>
                <w:szCs w:val="20"/>
              </w:rPr>
              <w:t>Mareb</w:t>
            </w:r>
            <w:proofErr w:type="spellEnd"/>
          </w:p>
        </w:tc>
        <w:tc>
          <w:tcPr>
            <w:tcW w:w="0" w:type="auto"/>
            <w:noWrap/>
            <w:hideMark/>
          </w:tcPr>
          <w:p w14:paraId="2168B1EE" w14:textId="77777777" w:rsidR="00582FC4" w:rsidRPr="008D2F6D" w:rsidRDefault="00582FC4" w:rsidP="00664831">
            <w:pPr>
              <w:jc w:val="center"/>
              <w:rPr>
                <w:sz w:val="20"/>
                <w:szCs w:val="20"/>
              </w:rPr>
            </w:pPr>
            <w:r w:rsidRPr="008D2F6D">
              <w:rPr>
                <w:sz w:val="20"/>
                <w:szCs w:val="20"/>
              </w:rPr>
              <w:t>4</w:t>
            </w:r>
          </w:p>
        </w:tc>
        <w:tc>
          <w:tcPr>
            <w:tcW w:w="807" w:type="dxa"/>
            <w:noWrap/>
            <w:vAlign w:val="bottom"/>
            <w:hideMark/>
          </w:tcPr>
          <w:p w14:paraId="487EB906" w14:textId="77777777" w:rsidR="00582FC4" w:rsidRPr="008D2F6D" w:rsidRDefault="00582FC4" w:rsidP="00664831">
            <w:pPr>
              <w:jc w:val="center"/>
              <w:rPr>
                <w:sz w:val="20"/>
                <w:szCs w:val="20"/>
              </w:rPr>
            </w:pPr>
            <w:r w:rsidRPr="00CF371E">
              <w:rPr>
                <w:sz w:val="20"/>
                <w:szCs w:val="20"/>
              </w:rPr>
              <w:t>825</w:t>
            </w:r>
          </w:p>
        </w:tc>
        <w:tc>
          <w:tcPr>
            <w:tcW w:w="0" w:type="auto"/>
            <w:noWrap/>
            <w:vAlign w:val="bottom"/>
            <w:hideMark/>
          </w:tcPr>
          <w:p w14:paraId="408CF28C" w14:textId="77777777" w:rsidR="00582FC4" w:rsidRPr="008D2F6D" w:rsidRDefault="00582FC4" w:rsidP="00664831">
            <w:pPr>
              <w:jc w:val="center"/>
              <w:rPr>
                <w:sz w:val="20"/>
                <w:szCs w:val="20"/>
              </w:rPr>
            </w:pPr>
            <w:r w:rsidRPr="00CF371E">
              <w:rPr>
                <w:sz w:val="20"/>
                <w:szCs w:val="20"/>
              </w:rPr>
              <w:t>212</w:t>
            </w:r>
          </w:p>
        </w:tc>
        <w:tc>
          <w:tcPr>
            <w:tcW w:w="0" w:type="auto"/>
            <w:noWrap/>
            <w:vAlign w:val="bottom"/>
            <w:hideMark/>
          </w:tcPr>
          <w:p w14:paraId="7A41B6C1" w14:textId="77777777" w:rsidR="00582FC4" w:rsidRPr="008D2F6D" w:rsidRDefault="00582FC4" w:rsidP="00664831">
            <w:pPr>
              <w:jc w:val="center"/>
              <w:rPr>
                <w:sz w:val="20"/>
                <w:szCs w:val="20"/>
              </w:rPr>
            </w:pPr>
            <w:r w:rsidRPr="00CF371E">
              <w:rPr>
                <w:sz w:val="20"/>
                <w:szCs w:val="20"/>
              </w:rPr>
              <w:t>458</w:t>
            </w:r>
          </w:p>
        </w:tc>
        <w:tc>
          <w:tcPr>
            <w:tcW w:w="954" w:type="dxa"/>
            <w:noWrap/>
            <w:vAlign w:val="bottom"/>
            <w:hideMark/>
          </w:tcPr>
          <w:p w14:paraId="460CF868" w14:textId="77777777" w:rsidR="00582FC4" w:rsidRPr="008D2F6D" w:rsidRDefault="00582FC4" w:rsidP="00664831">
            <w:pPr>
              <w:jc w:val="center"/>
              <w:rPr>
                <w:sz w:val="20"/>
                <w:szCs w:val="20"/>
              </w:rPr>
            </w:pPr>
            <w:r w:rsidRPr="00CF371E">
              <w:rPr>
                <w:sz w:val="20"/>
                <w:szCs w:val="20"/>
              </w:rPr>
              <w:t>521</w:t>
            </w:r>
          </w:p>
        </w:tc>
        <w:tc>
          <w:tcPr>
            <w:tcW w:w="1167" w:type="dxa"/>
            <w:noWrap/>
            <w:vAlign w:val="bottom"/>
            <w:hideMark/>
          </w:tcPr>
          <w:p w14:paraId="7AA29601" w14:textId="77777777" w:rsidR="00582FC4" w:rsidRPr="008D2F6D" w:rsidRDefault="00582FC4" w:rsidP="00664831">
            <w:pPr>
              <w:jc w:val="center"/>
              <w:rPr>
                <w:sz w:val="20"/>
                <w:szCs w:val="20"/>
              </w:rPr>
            </w:pPr>
            <w:r w:rsidRPr="00CF371E">
              <w:rPr>
                <w:sz w:val="20"/>
                <w:szCs w:val="20"/>
              </w:rPr>
              <w:t xml:space="preserve">23,609 </w:t>
            </w:r>
          </w:p>
        </w:tc>
      </w:tr>
      <w:tr w:rsidR="00582FC4" w:rsidRPr="008D2F6D" w14:paraId="7D0EAA6F" w14:textId="77777777" w:rsidTr="00664831">
        <w:trPr>
          <w:trHeight w:val="20"/>
          <w:jc w:val="center"/>
        </w:trPr>
        <w:tc>
          <w:tcPr>
            <w:tcW w:w="0" w:type="auto"/>
            <w:noWrap/>
            <w:hideMark/>
          </w:tcPr>
          <w:p w14:paraId="1D01D6E0" w14:textId="77777777" w:rsidR="00582FC4" w:rsidRPr="008D2F6D" w:rsidRDefault="00582FC4" w:rsidP="00664831">
            <w:pPr>
              <w:rPr>
                <w:sz w:val="20"/>
                <w:szCs w:val="20"/>
              </w:rPr>
            </w:pPr>
            <w:r w:rsidRPr="008D2F6D">
              <w:rPr>
                <w:sz w:val="20"/>
                <w:szCs w:val="20"/>
              </w:rPr>
              <w:t xml:space="preserve">Al </w:t>
            </w:r>
            <w:proofErr w:type="spellStart"/>
            <w:r w:rsidRPr="008D2F6D">
              <w:rPr>
                <w:sz w:val="20"/>
                <w:szCs w:val="20"/>
              </w:rPr>
              <w:t>Mahrah</w:t>
            </w:r>
            <w:proofErr w:type="spellEnd"/>
          </w:p>
        </w:tc>
        <w:tc>
          <w:tcPr>
            <w:tcW w:w="0" w:type="auto"/>
            <w:noWrap/>
            <w:hideMark/>
          </w:tcPr>
          <w:p w14:paraId="6A9D0060" w14:textId="77777777" w:rsidR="00582FC4" w:rsidRPr="008D2F6D" w:rsidRDefault="00582FC4" w:rsidP="00664831">
            <w:pPr>
              <w:jc w:val="center"/>
              <w:rPr>
                <w:sz w:val="20"/>
                <w:szCs w:val="20"/>
              </w:rPr>
            </w:pPr>
            <w:r w:rsidRPr="008D2F6D">
              <w:rPr>
                <w:sz w:val="20"/>
                <w:szCs w:val="20"/>
              </w:rPr>
              <w:t>1</w:t>
            </w:r>
          </w:p>
        </w:tc>
        <w:tc>
          <w:tcPr>
            <w:tcW w:w="807" w:type="dxa"/>
            <w:noWrap/>
            <w:vAlign w:val="bottom"/>
            <w:hideMark/>
          </w:tcPr>
          <w:p w14:paraId="24245B23" w14:textId="77777777" w:rsidR="00582FC4" w:rsidRPr="008D2F6D" w:rsidRDefault="00582FC4" w:rsidP="00664831">
            <w:pPr>
              <w:jc w:val="center"/>
              <w:rPr>
                <w:sz w:val="20"/>
                <w:szCs w:val="20"/>
              </w:rPr>
            </w:pPr>
            <w:r w:rsidRPr="00CF371E">
              <w:rPr>
                <w:sz w:val="20"/>
                <w:szCs w:val="20"/>
              </w:rPr>
              <w:t>294</w:t>
            </w:r>
          </w:p>
        </w:tc>
        <w:tc>
          <w:tcPr>
            <w:tcW w:w="0" w:type="auto"/>
            <w:noWrap/>
            <w:vAlign w:val="bottom"/>
            <w:hideMark/>
          </w:tcPr>
          <w:p w14:paraId="21C915A6" w14:textId="77777777" w:rsidR="00582FC4" w:rsidRPr="008D2F6D" w:rsidRDefault="00582FC4" w:rsidP="00664831">
            <w:pPr>
              <w:jc w:val="center"/>
              <w:rPr>
                <w:sz w:val="20"/>
                <w:szCs w:val="20"/>
              </w:rPr>
            </w:pPr>
            <w:r w:rsidRPr="00CF371E">
              <w:rPr>
                <w:sz w:val="20"/>
                <w:szCs w:val="20"/>
              </w:rPr>
              <w:t>255</w:t>
            </w:r>
          </w:p>
        </w:tc>
        <w:tc>
          <w:tcPr>
            <w:tcW w:w="0" w:type="auto"/>
            <w:noWrap/>
            <w:vAlign w:val="bottom"/>
            <w:hideMark/>
          </w:tcPr>
          <w:p w14:paraId="3A50432B" w14:textId="77777777" w:rsidR="00582FC4" w:rsidRPr="008D2F6D" w:rsidRDefault="00582FC4" w:rsidP="00664831">
            <w:pPr>
              <w:jc w:val="center"/>
              <w:rPr>
                <w:sz w:val="20"/>
                <w:szCs w:val="20"/>
              </w:rPr>
            </w:pPr>
            <w:r w:rsidRPr="00CF371E">
              <w:rPr>
                <w:sz w:val="20"/>
                <w:szCs w:val="20"/>
              </w:rPr>
              <w:t>8</w:t>
            </w:r>
          </w:p>
        </w:tc>
        <w:tc>
          <w:tcPr>
            <w:tcW w:w="954" w:type="dxa"/>
            <w:noWrap/>
            <w:vAlign w:val="bottom"/>
            <w:hideMark/>
          </w:tcPr>
          <w:p w14:paraId="342D9580" w14:textId="77777777" w:rsidR="00582FC4" w:rsidRPr="008D2F6D" w:rsidRDefault="00582FC4" w:rsidP="00664831">
            <w:pPr>
              <w:jc w:val="center"/>
              <w:rPr>
                <w:sz w:val="20"/>
                <w:szCs w:val="20"/>
              </w:rPr>
            </w:pPr>
            <w:r w:rsidRPr="00CF371E">
              <w:rPr>
                <w:sz w:val="20"/>
                <w:szCs w:val="20"/>
              </w:rPr>
              <w:t>223</w:t>
            </w:r>
          </w:p>
        </w:tc>
        <w:tc>
          <w:tcPr>
            <w:tcW w:w="1167" w:type="dxa"/>
            <w:noWrap/>
            <w:vAlign w:val="bottom"/>
            <w:hideMark/>
          </w:tcPr>
          <w:p w14:paraId="53CD10E9" w14:textId="77777777" w:rsidR="00582FC4" w:rsidRPr="008D2F6D" w:rsidRDefault="00582FC4" w:rsidP="00664831">
            <w:pPr>
              <w:jc w:val="center"/>
              <w:rPr>
                <w:sz w:val="20"/>
                <w:szCs w:val="20"/>
              </w:rPr>
            </w:pPr>
            <w:r w:rsidRPr="00CF371E">
              <w:rPr>
                <w:sz w:val="20"/>
                <w:szCs w:val="20"/>
              </w:rPr>
              <w:t xml:space="preserve">3,067 </w:t>
            </w:r>
          </w:p>
        </w:tc>
      </w:tr>
      <w:tr w:rsidR="00582FC4" w:rsidRPr="008D2F6D" w14:paraId="62028953" w14:textId="77777777" w:rsidTr="00664831">
        <w:trPr>
          <w:trHeight w:val="20"/>
          <w:jc w:val="center"/>
        </w:trPr>
        <w:tc>
          <w:tcPr>
            <w:tcW w:w="0" w:type="auto"/>
            <w:noWrap/>
            <w:hideMark/>
          </w:tcPr>
          <w:p w14:paraId="36AD64D4" w14:textId="77777777" w:rsidR="00582FC4" w:rsidRPr="008D2F6D" w:rsidRDefault="00582FC4" w:rsidP="00664831">
            <w:pPr>
              <w:rPr>
                <w:sz w:val="20"/>
                <w:szCs w:val="20"/>
              </w:rPr>
            </w:pPr>
            <w:r w:rsidRPr="008D2F6D">
              <w:rPr>
                <w:sz w:val="20"/>
                <w:szCs w:val="20"/>
              </w:rPr>
              <w:t xml:space="preserve">Al </w:t>
            </w:r>
            <w:proofErr w:type="spellStart"/>
            <w:r w:rsidRPr="008D2F6D">
              <w:rPr>
                <w:sz w:val="20"/>
                <w:szCs w:val="20"/>
              </w:rPr>
              <w:t>Mahweet</w:t>
            </w:r>
            <w:proofErr w:type="spellEnd"/>
          </w:p>
        </w:tc>
        <w:tc>
          <w:tcPr>
            <w:tcW w:w="0" w:type="auto"/>
            <w:noWrap/>
            <w:hideMark/>
          </w:tcPr>
          <w:p w14:paraId="3501E046" w14:textId="77777777" w:rsidR="00582FC4" w:rsidRPr="008D2F6D" w:rsidRDefault="00582FC4" w:rsidP="00664831">
            <w:pPr>
              <w:jc w:val="center"/>
              <w:rPr>
                <w:sz w:val="20"/>
                <w:szCs w:val="20"/>
              </w:rPr>
            </w:pPr>
            <w:r w:rsidRPr="008D2F6D">
              <w:rPr>
                <w:sz w:val="20"/>
                <w:szCs w:val="20"/>
              </w:rPr>
              <w:t>4</w:t>
            </w:r>
          </w:p>
        </w:tc>
        <w:tc>
          <w:tcPr>
            <w:tcW w:w="807" w:type="dxa"/>
            <w:noWrap/>
            <w:vAlign w:val="bottom"/>
            <w:hideMark/>
          </w:tcPr>
          <w:p w14:paraId="2405AD4E" w14:textId="77777777" w:rsidR="00582FC4" w:rsidRPr="008D2F6D" w:rsidRDefault="00582FC4" w:rsidP="00664831">
            <w:pPr>
              <w:jc w:val="center"/>
              <w:rPr>
                <w:sz w:val="20"/>
                <w:szCs w:val="20"/>
              </w:rPr>
            </w:pPr>
            <w:r w:rsidRPr="00CF371E">
              <w:rPr>
                <w:sz w:val="20"/>
                <w:szCs w:val="20"/>
              </w:rPr>
              <w:t>652</w:t>
            </w:r>
          </w:p>
        </w:tc>
        <w:tc>
          <w:tcPr>
            <w:tcW w:w="0" w:type="auto"/>
            <w:noWrap/>
            <w:vAlign w:val="bottom"/>
            <w:hideMark/>
          </w:tcPr>
          <w:p w14:paraId="08D654F1" w14:textId="77777777" w:rsidR="00582FC4" w:rsidRPr="008D2F6D" w:rsidRDefault="00582FC4" w:rsidP="00664831">
            <w:pPr>
              <w:jc w:val="center"/>
              <w:rPr>
                <w:sz w:val="20"/>
                <w:szCs w:val="20"/>
              </w:rPr>
            </w:pPr>
            <w:r w:rsidRPr="00CF371E">
              <w:rPr>
                <w:sz w:val="20"/>
                <w:szCs w:val="20"/>
              </w:rPr>
              <w:t>9</w:t>
            </w:r>
          </w:p>
        </w:tc>
        <w:tc>
          <w:tcPr>
            <w:tcW w:w="0" w:type="auto"/>
            <w:noWrap/>
            <w:vAlign w:val="bottom"/>
            <w:hideMark/>
          </w:tcPr>
          <w:p w14:paraId="21855F98" w14:textId="77777777" w:rsidR="00582FC4" w:rsidRPr="008D2F6D" w:rsidRDefault="00582FC4" w:rsidP="00664831">
            <w:pPr>
              <w:jc w:val="center"/>
              <w:rPr>
                <w:sz w:val="20"/>
                <w:szCs w:val="20"/>
              </w:rPr>
            </w:pPr>
            <w:r w:rsidRPr="00CF371E">
              <w:rPr>
                <w:sz w:val="20"/>
                <w:szCs w:val="20"/>
              </w:rPr>
              <w:t>38</w:t>
            </w:r>
          </w:p>
        </w:tc>
        <w:tc>
          <w:tcPr>
            <w:tcW w:w="954" w:type="dxa"/>
            <w:noWrap/>
            <w:vAlign w:val="bottom"/>
            <w:hideMark/>
          </w:tcPr>
          <w:p w14:paraId="14B10CFC" w14:textId="77777777" w:rsidR="00582FC4" w:rsidRPr="008D2F6D" w:rsidRDefault="00582FC4" w:rsidP="00664831">
            <w:pPr>
              <w:jc w:val="center"/>
              <w:rPr>
                <w:sz w:val="20"/>
                <w:szCs w:val="20"/>
              </w:rPr>
            </w:pPr>
            <w:r w:rsidRPr="00CF371E">
              <w:rPr>
                <w:sz w:val="20"/>
                <w:szCs w:val="20"/>
              </w:rPr>
              <w:t>360</w:t>
            </w:r>
          </w:p>
        </w:tc>
        <w:tc>
          <w:tcPr>
            <w:tcW w:w="1167" w:type="dxa"/>
            <w:noWrap/>
            <w:vAlign w:val="bottom"/>
            <w:hideMark/>
          </w:tcPr>
          <w:p w14:paraId="674BCCF4" w14:textId="77777777" w:rsidR="00582FC4" w:rsidRPr="008D2F6D" w:rsidRDefault="00582FC4" w:rsidP="00664831">
            <w:pPr>
              <w:jc w:val="center"/>
              <w:rPr>
                <w:sz w:val="20"/>
                <w:szCs w:val="20"/>
              </w:rPr>
            </w:pPr>
            <w:r w:rsidRPr="00CF371E">
              <w:rPr>
                <w:sz w:val="20"/>
                <w:szCs w:val="20"/>
              </w:rPr>
              <w:t xml:space="preserve">22,968 </w:t>
            </w:r>
          </w:p>
        </w:tc>
      </w:tr>
      <w:tr w:rsidR="00582FC4" w:rsidRPr="008D2F6D" w14:paraId="76A63C3E" w14:textId="77777777" w:rsidTr="00664831">
        <w:trPr>
          <w:trHeight w:val="20"/>
          <w:jc w:val="center"/>
        </w:trPr>
        <w:tc>
          <w:tcPr>
            <w:tcW w:w="0" w:type="auto"/>
            <w:noWrap/>
            <w:hideMark/>
          </w:tcPr>
          <w:p w14:paraId="165B2972" w14:textId="77777777" w:rsidR="00582FC4" w:rsidRPr="008D2F6D" w:rsidRDefault="00582FC4" w:rsidP="00664831">
            <w:pPr>
              <w:rPr>
                <w:sz w:val="20"/>
                <w:szCs w:val="20"/>
              </w:rPr>
            </w:pPr>
            <w:r w:rsidRPr="008D2F6D">
              <w:rPr>
                <w:sz w:val="20"/>
                <w:szCs w:val="20"/>
              </w:rPr>
              <w:t>Raymah</w:t>
            </w:r>
          </w:p>
        </w:tc>
        <w:tc>
          <w:tcPr>
            <w:tcW w:w="0" w:type="auto"/>
            <w:noWrap/>
            <w:hideMark/>
          </w:tcPr>
          <w:p w14:paraId="4251AA4B" w14:textId="77777777" w:rsidR="00582FC4" w:rsidRPr="008D2F6D" w:rsidRDefault="00582FC4" w:rsidP="00664831">
            <w:pPr>
              <w:jc w:val="center"/>
              <w:rPr>
                <w:sz w:val="20"/>
                <w:szCs w:val="20"/>
              </w:rPr>
            </w:pPr>
            <w:r w:rsidRPr="008D2F6D">
              <w:rPr>
                <w:sz w:val="20"/>
                <w:szCs w:val="20"/>
              </w:rPr>
              <w:t>4</w:t>
            </w:r>
          </w:p>
        </w:tc>
        <w:tc>
          <w:tcPr>
            <w:tcW w:w="807" w:type="dxa"/>
            <w:noWrap/>
            <w:vAlign w:val="bottom"/>
            <w:hideMark/>
          </w:tcPr>
          <w:p w14:paraId="51FEDBB5" w14:textId="77777777" w:rsidR="00582FC4" w:rsidRPr="008D2F6D" w:rsidRDefault="00582FC4" w:rsidP="00664831">
            <w:pPr>
              <w:jc w:val="center"/>
              <w:rPr>
                <w:sz w:val="20"/>
                <w:szCs w:val="20"/>
              </w:rPr>
            </w:pPr>
            <w:r w:rsidRPr="00CF371E">
              <w:rPr>
                <w:sz w:val="20"/>
                <w:szCs w:val="20"/>
              </w:rPr>
              <w:t>879</w:t>
            </w:r>
          </w:p>
        </w:tc>
        <w:tc>
          <w:tcPr>
            <w:tcW w:w="0" w:type="auto"/>
            <w:noWrap/>
            <w:vAlign w:val="bottom"/>
            <w:hideMark/>
          </w:tcPr>
          <w:p w14:paraId="393F8E23" w14:textId="77777777" w:rsidR="00582FC4" w:rsidRPr="008D2F6D" w:rsidRDefault="00582FC4" w:rsidP="00664831">
            <w:pPr>
              <w:jc w:val="center"/>
              <w:rPr>
                <w:sz w:val="20"/>
                <w:szCs w:val="20"/>
              </w:rPr>
            </w:pPr>
            <w:r w:rsidRPr="00CF371E">
              <w:rPr>
                <w:sz w:val="20"/>
                <w:szCs w:val="20"/>
              </w:rPr>
              <w:t>337</w:t>
            </w:r>
          </w:p>
        </w:tc>
        <w:tc>
          <w:tcPr>
            <w:tcW w:w="0" w:type="auto"/>
            <w:noWrap/>
            <w:vAlign w:val="bottom"/>
            <w:hideMark/>
          </w:tcPr>
          <w:p w14:paraId="563CB752" w14:textId="77777777" w:rsidR="00582FC4" w:rsidRPr="008D2F6D" w:rsidRDefault="00582FC4" w:rsidP="00664831">
            <w:pPr>
              <w:jc w:val="center"/>
              <w:rPr>
                <w:sz w:val="20"/>
                <w:szCs w:val="20"/>
              </w:rPr>
            </w:pPr>
            <w:r w:rsidRPr="00CF371E">
              <w:rPr>
                <w:sz w:val="20"/>
                <w:szCs w:val="20"/>
              </w:rPr>
              <w:t>9</w:t>
            </w:r>
          </w:p>
        </w:tc>
        <w:tc>
          <w:tcPr>
            <w:tcW w:w="954" w:type="dxa"/>
            <w:noWrap/>
            <w:vAlign w:val="bottom"/>
            <w:hideMark/>
          </w:tcPr>
          <w:p w14:paraId="7251A020" w14:textId="77777777" w:rsidR="00582FC4" w:rsidRPr="008D2F6D" w:rsidRDefault="00582FC4" w:rsidP="00664831">
            <w:pPr>
              <w:jc w:val="center"/>
              <w:rPr>
                <w:sz w:val="20"/>
                <w:szCs w:val="20"/>
              </w:rPr>
            </w:pPr>
            <w:r w:rsidRPr="00CF371E">
              <w:rPr>
                <w:sz w:val="20"/>
                <w:szCs w:val="20"/>
              </w:rPr>
              <w:t>362</w:t>
            </w:r>
          </w:p>
        </w:tc>
        <w:tc>
          <w:tcPr>
            <w:tcW w:w="1167" w:type="dxa"/>
            <w:noWrap/>
            <w:vAlign w:val="bottom"/>
            <w:hideMark/>
          </w:tcPr>
          <w:p w14:paraId="4078D593" w14:textId="77777777" w:rsidR="00582FC4" w:rsidRPr="008D2F6D" w:rsidRDefault="00582FC4" w:rsidP="00664831">
            <w:pPr>
              <w:jc w:val="center"/>
              <w:rPr>
                <w:sz w:val="20"/>
                <w:szCs w:val="20"/>
              </w:rPr>
            </w:pPr>
            <w:r w:rsidRPr="00CF371E">
              <w:rPr>
                <w:sz w:val="20"/>
                <w:szCs w:val="20"/>
              </w:rPr>
              <w:t xml:space="preserve">45,794 </w:t>
            </w:r>
          </w:p>
        </w:tc>
      </w:tr>
      <w:tr w:rsidR="00582FC4" w:rsidRPr="008D2F6D" w14:paraId="37314DC5" w14:textId="77777777" w:rsidTr="00664831">
        <w:trPr>
          <w:trHeight w:val="20"/>
          <w:jc w:val="center"/>
        </w:trPr>
        <w:tc>
          <w:tcPr>
            <w:tcW w:w="0" w:type="auto"/>
            <w:noWrap/>
            <w:hideMark/>
          </w:tcPr>
          <w:p w14:paraId="6262208A" w14:textId="77777777" w:rsidR="00582FC4" w:rsidRPr="008D2F6D" w:rsidRDefault="00582FC4" w:rsidP="00664831">
            <w:pPr>
              <w:rPr>
                <w:sz w:val="20"/>
                <w:szCs w:val="20"/>
              </w:rPr>
            </w:pPr>
            <w:r w:rsidRPr="008D2F6D">
              <w:rPr>
                <w:sz w:val="20"/>
                <w:szCs w:val="20"/>
              </w:rPr>
              <w:t>Sa’adah</w:t>
            </w:r>
          </w:p>
        </w:tc>
        <w:tc>
          <w:tcPr>
            <w:tcW w:w="0" w:type="auto"/>
            <w:noWrap/>
            <w:hideMark/>
          </w:tcPr>
          <w:p w14:paraId="69873E73" w14:textId="77777777" w:rsidR="00582FC4" w:rsidRPr="008D2F6D" w:rsidRDefault="00582FC4" w:rsidP="00664831">
            <w:pPr>
              <w:jc w:val="center"/>
              <w:rPr>
                <w:sz w:val="20"/>
                <w:szCs w:val="20"/>
              </w:rPr>
            </w:pPr>
            <w:r w:rsidRPr="008D2F6D">
              <w:rPr>
                <w:sz w:val="20"/>
                <w:szCs w:val="20"/>
              </w:rPr>
              <w:t>3</w:t>
            </w:r>
          </w:p>
        </w:tc>
        <w:tc>
          <w:tcPr>
            <w:tcW w:w="807" w:type="dxa"/>
            <w:noWrap/>
            <w:vAlign w:val="bottom"/>
            <w:hideMark/>
          </w:tcPr>
          <w:p w14:paraId="0473A656" w14:textId="77777777" w:rsidR="00582FC4" w:rsidRPr="008D2F6D" w:rsidRDefault="00582FC4" w:rsidP="00664831">
            <w:pPr>
              <w:jc w:val="center"/>
              <w:rPr>
                <w:sz w:val="20"/>
                <w:szCs w:val="20"/>
              </w:rPr>
            </w:pPr>
            <w:r w:rsidRPr="00CF371E">
              <w:rPr>
                <w:sz w:val="20"/>
                <w:szCs w:val="20"/>
              </w:rPr>
              <w:t>709</w:t>
            </w:r>
          </w:p>
        </w:tc>
        <w:tc>
          <w:tcPr>
            <w:tcW w:w="0" w:type="auto"/>
            <w:noWrap/>
            <w:vAlign w:val="bottom"/>
            <w:hideMark/>
          </w:tcPr>
          <w:p w14:paraId="63C0DB93" w14:textId="77777777" w:rsidR="00582FC4" w:rsidRPr="008D2F6D" w:rsidRDefault="00582FC4" w:rsidP="00664831">
            <w:pPr>
              <w:jc w:val="center"/>
              <w:rPr>
                <w:sz w:val="20"/>
                <w:szCs w:val="20"/>
              </w:rPr>
            </w:pPr>
            <w:r w:rsidRPr="00CF371E">
              <w:rPr>
                <w:sz w:val="20"/>
                <w:szCs w:val="20"/>
              </w:rPr>
              <w:t>81</w:t>
            </w:r>
          </w:p>
        </w:tc>
        <w:tc>
          <w:tcPr>
            <w:tcW w:w="0" w:type="auto"/>
            <w:noWrap/>
            <w:vAlign w:val="bottom"/>
            <w:hideMark/>
          </w:tcPr>
          <w:p w14:paraId="78B4884A" w14:textId="77777777" w:rsidR="00582FC4" w:rsidRPr="008D2F6D" w:rsidRDefault="00582FC4" w:rsidP="00664831">
            <w:pPr>
              <w:jc w:val="center"/>
              <w:rPr>
                <w:sz w:val="20"/>
                <w:szCs w:val="20"/>
              </w:rPr>
            </w:pPr>
            <w:r w:rsidRPr="00CF371E">
              <w:rPr>
                <w:sz w:val="20"/>
                <w:szCs w:val="20"/>
              </w:rPr>
              <w:t>160</w:t>
            </w:r>
          </w:p>
        </w:tc>
        <w:tc>
          <w:tcPr>
            <w:tcW w:w="954" w:type="dxa"/>
            <w:noWrap/>
            <w:vAlign w:val="bottom"/>
            <w:hideMark/>
          </w:tcPr>
          <w:p w14:paraId="40DD82AF" w14:textId="77777777" w:rsidR="00582FC4" w:rsidRPr="008D2F6D" w:rsidRDefault="00582FC4" w:rsidP="00664831">
            <w:pPr>
              <w:jc w:val="center"/>
              <w:rPr>
                <w:sz w:val="20"/>
                <w:szCs w:val="20"/>
              </w:rPr>
            </w:pPr>
            <w:r w:rsidRPr="00CF371E">
              <w:rPr>
                <w:sz w:val="20"/>
                <w:szCs w:val="20"/>
              </w:rPr>
              <w:t>306</w:t>
            </w:r>
          </w:p>
        </w:tc>
        <w:tc>
          <w:tcPr>
            <w:tcW w:w="1167" w:type="dxa"/>
            <w:noWrap/>
            <w:vAlign w:val="bottom"/>
            <w:hideMark/>
          </w:tcPr>
          <w:p w14:paraId="0CEB3A89" w14:textId="77777777" w:rsidR="00582FC4" w:rsidRPr="008D2F6D" w:rsidRDefault="00582FC4" w:rsidP="00664831">
            <w:pPr>
              <w:jc w:val="center"/>
              <w:rPr>
                <w:sz w:val="20"/>
                <w:szCs w:val="20"/>
              </w:rPr>
            </w:pPr>
            <w:r w:rsidRPr="00CF371E">
              <w:rPr>
                <w:sz w:val="20"/>
                <w:szCs w:val="20"/>
              </w:rPr>
              <w:t xml:space="preserve">36,063 </w:t>
            </w:r>
          </w:p>
        </w:tc>
      </w:tr>
      <w:tr w:rsidR="00582FC4" w:rsidRPr="008D2F6D" w14:paraId="6A4BA0FF" w14:textId="77777777" w:rsidTr="00664831">
        <w:trPr>
          <w:trHeight w:val="20"/>
          <w:jc w:val="center"/>
        </w:trPr>
        <w:tc>
          <w:tcPr>
            <w:tcW w:w="0" w:type="auto"/>
            <w:noWrap/>
            <w:hideMark/>
          </w:tcPr>
          <w:p w14:paraId="79815AA6" w14:textId="77777777" w:rsidR="00582FC4" w:rsidRPr="008D2F6D" w:rsidRDefault="00582FC4" w:rsidP="00664831">
            <w:pPr>
              <w:rPr>
                <w:sz w:val="20"/>
                <w:szCs w:val="20"/>
              </w:rPr>
            </w:pPr>
            <w:r w:rsidRPr="008D2F6D">
              <w:rPr>
                <w:sz w:val="20"/>
                <w:szCs w:val="20"/>
              </w:rPr>
              <w:t>Sanaa</w:t>
            </w:r>
          </w:p>
        </w:tc>
        <w:tc>
          <w:tcPr>
            <w:tcW w:w="0" w:type="auto"/>
            <w:noWrap/>
            <w:hideMark/>
          </w:tcPr>
          <w:p w14:paraId="727F9B92" w14:textId="77777777" w:rsidR="00582FC4" w:rsidRPr="008D2F6D" w:rsidRDefault="00582FC4" w:rsidP="00664831">
            <w:pPr>
              <w:jc w:val="center"/>
              <w:rPr>
                <w:sz w:val="20"/>
                <w:szCs w:val="20"/>
              </w:rPr>
            </w:pPr>
            <w:r w:rsidRPr="008D2F6D">
              <w:rPr>
                <w:sz w:val="20"/>
                <w:szCs w:val="20"/>
              </w:rPr>
              <w:t>3</w:t>
            </w:r>
          </w:p>
        </w:tc>
        <w:tc>
          <w:tcPr>
            <w:tcW w:w="807" w:type="dxa"/>
            <w:noWrap/>
            <w:vAlign w:val="bottom"/>
            <w:hideMark/>
          </w:tcPr>
          <w:p w14:paraId="24802741" w14:textId="77777777" w:rsidR="00582FC4" w:rsidRPr="008D2F6D" w:rsidRDefault="00582FC4" w:rsidP="00664831">
            <w:pPr>
              <w:jc w:val="center"/>
              <w:rPr>
                <w:sz w:val="20"/>
                <w:szCs w:val="20"/>
              </w:rPr>
            </w:pPr>
            <w:r w:rsidRPr="00CF371E">
              <w:rPr>
                <w:sz w:val="20"/>
                <w:szCs w:val="20"/>
              </w:rPr>
              <w:t>803</w:t>
            </w:r>
          </w:p>
        </w:tc>
        <w:tc>
          <w:tcPr>
            <w:tcW w:w="0" w:type="auto"/>
            <w:noWrap/>
            <w:vAlign w:val="bottom"/>
            <w:hideMark/>
          </w:tcPr>
          <w:p w14:paraId="636E9BCA" w14:textId="77777777" w:rsidR="00582FC4" w:rsidRPr="008D2F6D" w:rsidRDefault="00582FC4" w:rsidP="00664831">
            <w:pPr>
              <w:jc w:val="center"/>
              <w:rPr>
                <w:sz w:val="20"/>
                <w:szCs w:val="20"/>
              </w:rPr>
            </w:pPr>
            <w:r w:rsidRPr="00CF371E">
              <w:rPr>
                <w:sz w:val="20"/>
                <w:szCs w:val="20"/>
              </w:rPr>
              <w:t>70</w:t>
            </w:r>
          </w:p>
        </w:tc>
        <w:tc>
          <w:tcPr>
            <w:tcW w:w="0" w:type="auto"/>
            <w:noWrap/>
            <w:vAlign w:val="bottom"/>
            <w:hideMark/>
          </w:tcPr>
          <w:p w14:paraId="255B708C" w14:textId="77777777" w:rsidR="00582FC4" w:rsidRPr="008D2F6D" w:rsidRDefault="00582FC4" w:rsidP="00664831">
            <w:pPr>
              <w:jc w:val="center"/>
              <w:rPr>
                <w:sz w:val="20"/>
                <w:szCs w:val="20"/>
              </w:rPr>
            </w:pPr>
            <w:r w:rsidRPr="00CF371E">
              <w:rPr>
                <w:sz w:val="20"/>
                <w:szCs w:val="20"/>
              </w:rPr>
              <w:t>180</w:t>
            </w:r>
          </w:p>
        </w:tc>
        <w:tc>
          <w:tcPr>
            <w:tcW w:w="954" w:type="dxa"/>
            <w:noWrap/>
            <w:vAlign w:val="bottom"/>
            <w:hideMark/>
          </w:tcPr>
          <w:p w14:paraId="3FF96E5F" w14:textId="77777777" w:rsidR="00582FC4" w:rsidRPr="008D2F6D" w:rsidRDefault="00582FC4" w:rsidP="00664831">
            <w:pPr>
              <w:jc w:val="center"/>
              <w:rPr>
                <w:sz w:val="20"/>
                <w:szCs w:val="20"/>
              </w:rPr>
            </w:pPr>
            <w:r w:rsidRPr="00CF371E">
              <w:rPr>
                <w:sz w:val="20"/>
                <w:szCs w:val="20"/>
              </w:rPr>
              <w:t>510</w:t>
            </w:r>
          </w:p>
        </w:tc>
        <w:tc>
          <w:tcPr>
            <w:tcW w:w="1167" w:type="dxa"/>
            <w:noWrap/>
            <w:vAlign w:val="bottom"/>
            <w:hideMark/>
          </w:tcPr>
          <w:p w14:paraId="5F0BFF3D" w14:textId="77777777" w:rsidR="00582FC4" w:rsidRPr="008D2F6D" w:rsidRDefault="00582FC4" w:rsidP="00664831">
            <w:pPr>
              <w:jc w:val="center"/>
              <w:rPr>
                <w:sz w:val="20"/>
                <w:szCs w:val="20"/>
              </w:rPr>
            </w:pPr>
            <w:r w:rsidRPr="00CF371E">
              <w:rPr>
                <w:sz w:val="20"/>
                <w:szCs w:val="20"/>
              </w:rPr>
              <w:t xml:space="preserve">22,621 </w:t>
            </w:r>
          </w:p>
        </w:tc>
      </w:tr>
      <w:tr w:rsidR="00582FC4" w:rsidRPr="008D2F6D" w14:paraId="471FB239" w14:textId="77777777" w:rsidTr="00664831">
        <w:trPr>
          <w:trHeight w:val="20"/>
          <w:jc w:val="center"/>
        </w:trPr>
        <w:tc>
          <w:tcPr>
            <w:tcW w:w="0" w:type="auto"/>
            <w:noWrap/>
            <w:hideMark/>
          </w:tcPr>
          <w:p w14:paraId="726C4EAB" w14:textId="77777777" w:rsidR="00582FC4" w:rsidRPr="008D2F6D" w:rsidRDefault="00582FC4" w:rsidP="00664831">
            <w:pPr>
              <w:rPr>
                <w:sz w:val="20"/>
                <w:szCs w:val="20"/>
              </w:rPr>
            </w:pPr>
            <w:r w:rsidRPr="008D2F6D">
              <w:rPr>
                <w:sz w:val="20"/>
                <w:szCs w:val="20"/>
              </w:rPr>
              <w:t>Sanaa Capital</w:t>
            </w:r>
          </w:p>
        </w:tc>
        <w:tc>
          <w:tcPr>
            <w:tcW w:w="0" w:type="auto"/>
            <w:noWrap/>
            <w:hideMark/>
          </w:tcPr>
          <w:p w14:paraId="4012F5E0" w14:textId="77777777" w:rsidR="00582FC4" w:rsidRPr="008D2F6D" w:rsidRDefault="00582FC4" w:rsidP="00664831">
            <w:pPr>
              <w:jc w:val="center"/>
              <w:rPr>
                <w:sz w:val="20"/>
                <w:szCs w:val="20"/>
              </w:rPr>
            </w:pPr>
            <w:r w:rsidRPr="008D2F6D">
              <w:rPr>
                <w:sz w:val="20"/>
                <w:szCs w:val="20"/>
              </w:rPr>
              <w:t>5</w:t>
            </w:r>
          </w:p>
        </w:tc>
        <w:tc>
          <w:tcPr>
            <w:tcW w:w="807" w:type="dxa"/>
            <w:noWrap/>
            <w:vAlign w:val="bottom"/>
            <w:hideMark/>
          </w:tcPr>
          <w:p w14:paraId="326F60AD" w14:textId="77777777" w:rsidR="00582FC4" w:rsidRPr="008D2F6D" w:rsidRDefault="00582FC4" w:rsidP="00664831">
            <w:pPr>
              <w:jc w:val="center"/>
              <w:rPr>
                <w:sz w:val="20"/>
                <w:szCs w:val="20"/>
              </w:rPr>
            </w:pPr>
            <w:r w:rsidRPr="00CF371E">
              <w:rPr>
                <w:sz w:val="20"/>
                <w:szCs w:val="20"/>
              </w:rPr>
              <w:t>1</w:t>
            </w:r>
            <w:r>
              <w:rPr>
                <w:sz w:val="20"/>
                <w:szCs w:val="20"/>
              </w:rPr>
              <w:t>,</w:t>
            </w:r>
            <w:r w:rsidRPr="00CF371E">
              <w:rPr>
                <w:sz w:val="20"/>
                <w:szCs w:val="20"/>
              </w:rPr>
              <w:t>114</w:t>
            </w:r>
          </w:p>
        </w:tc>
        <w:tc>
          <w:tcPr>
            <w:tcW w:w="0" w:type="auto"/>
            <w:noWrap/>
            <w:vAlign w:val="bottom"/>
            <w:hideMark/>
          </w:tcPr>
          <w:p w14:paraId="75DC9F91" w14:textId="77777777" w:rsidR="00582FC4" w:rsidRPr="008D2F6D" w:rsidRDefault="00582FC4" w:rsidP="00664831">
            <w:pPr>
              <w:jc w:val="center"/>
              <w:rPr>
                <w:sz w:val="20"/>
                <w:szCs w:val="20"/>
              </w:rPr>
            </w:pPr>
            <w:r w:rsidRPr="00CF371E">
              <w:rPr>
                <w:sz w:val="20"/>
                <w:szCs w:val="20"/>
              </w:rPr>
              <w:t>150</w:t>
            </w:r>
          </w:p>
        </w:tc>
        <w:tc>
          <w:tcPr>
            <w:tcW w:w="0" w:type="auto"/>
            <w:noWrap/>
            <w:vAlign w:val="bottom"/>
            <w:hideMark/>
          </w:tcPr>
          <w:p w14:paraId="2BE26BE6" w14:textId="77777777" w:rsidR="00582FC4" w:rsidRPr="008D2F6D" w:rsidRDefault="00582FC4" w:rsidP="00664831">
            <w:pPr>
              <w:jc w:val="center"/>
              <w:rPr>
                <w:sz w:val="20"/>
                <w:szCs w:val="20"/>
              </w:rPr>
            </w:pPr>
            <w:r w:rsidRPr="00CF371E">
              <w:rPr>
                <w:sz w:val="20"/>
                <w:szCs w:val="20"/>
              </w:rPr>
              <w:t>442</w:t>
            </w:r>
          </w:p>
        </w:tc>
        <w:tc>
          <w:tcPr>
            <w:tcW w:w="954" w:type="dxa"/>
            <w:noWrap/>
            <w:vAlign w:val="bottom"/>
            <w:hideMark/>
          </w:tcPr>
          <w:p w14:paraId="28521186" w14:textId="77777777" w:rsidR="00582FC4" w:rsidRPr="008D2F6D" w:rsidRDefault="00582FC4" w:rsidP="00664831">
            <w:pPr>
              <w:jc w:val="center"/>
              <w:rPr>
                <w:sz w:val="20"/>
                <w:szCs w:val="20"/>
              </w:rPr>
            </w:pPr>
            <w:r w:rsidRPr="00CF371E">
              <w:rPr>
                <w:sz w:val="20"/>
                <w:szCs w:val="20"/>
              </w:rPr>
              <w:t>759</w:t>
            </w:r>
          </w:p>
        </w:tc>
        <w:tc>
          <w:tcPr>
            <w:tcW w:w="1167" w:type="dxa"/>
            <w:noWrap/>
            <w:vAlign w:val="bottom"/>
            <w:hideMark/>
          </w:tcPr>
          <w:p w14:paraId="6F7719A5" w14:textId="77777777" w:rsidR="00582FC4" w:rsidRPr="008D2F6D" w:rsidRDefault="00582FC4" w:rsidP="00664831">
            <w:pPr>
              <w:jc w:val="center"/>
              <w:rPr>
                <w:sz w:val="20"/>
                <w:szCs w:val="20"/>
              </w:rPr>
            </w:pPr>
            <w:r w:rsidRPr="00CF371E">
              <w:rPr>
                <w:sz w:val="20"/>
                <w:szCs w:val="20"/>
              </w:rPr>
              <w:t xml:space="preserve">22,451 </w:t>
            </w:r>
          </w:p>
        </w:tc>
      </w:tr>
      <w:tr w:rsidR="00582FC4" w:rsidRPr="008D2F6D" w14:paraId="30C3468E" w14:textId="77777777" w:rsidTr="00664831">
        <w:trPr>
          <w:trHeight w:val="20"/>
          <w:jc w:val="center"/>
        </w:trPr>
        <w:tc>
          <w:tcPr>
            <w:tcW w:w="0" w:type="auto"/>
            <w:noWrap/>
            <w:hideMark/>
          </w:tcPr>
          <w:p w14:paraId="2605021C" w14:textId="77777777" w:rsidR="00582FC4" w:rsidRPr="008D2F6D" w:rsidRDefault="00582FC4" w:rsidP="00664831">
            <w:pPr>
              <w:rPr>
                <w:sz w:val="20"/>
                <w:szCs w:val="20"/>
              </w:rPr>
            </w:pPr>
            <w:r w:rsidRPr="008D2F6D">
              <w:rPr>
                <w:sz w:val="20"/>
                <w:szCs w:val="20"/>
              </w:rPr>
              <w:t>Shabwah</w:t>
            </w:r>
          </w:p>
        </w:tc>
        <w:tc>
          <w:tcPr>
            <w:tcW w:w="0" w:type="auto"/>
            <w:noWrap/>
            <w:hideMark/>
          </w:tcPr>
          <w:p w14:paraId="292EB800" w14:textId="77777777" w:rsidR="00582FC4" w:rsidRPr="008D2F6D" w:rsidRDefault="00582FC4" w:rsidP="00664831">
            <w:pPr>
              <w:jc w:val="center"/>
              <w:rPr>
                <w:sz w:val="20"/>
                <w:szCs w:val="20"/>
              </w:rPr>
            </w:pPr>
            <w:r w:rsidRPr="008D2F6D">
              <w:rPr>
                <w:sz w:val="20"/>
                <w:szCs w:val="20"/>
              </w:rPr>
              <w:t>4</w:t>
            </w:r>
          </w:p>
        </w:tc>
        <w:tc>
          <w:tcPr>
            <w:tcW w:w="807" w:type="dxa"/>
            <w:noWrap/>
            <w:vAlign w:val="bottom"/>
            <w:hideMark/>
          </w:tcPr>
          <w:p w14:paraId="0055AAF3" w14:textId="77777777" w:rsidR="00582FC4" w:rsidRPr="008D2F6D" w:rsidRDefault="00582FC4" w:rsidP="00664831">
            <w:pPr>
              <w:jc w:val="center"/>
              <w:rPr>
                <w:sz w:val="20"/>
                <w:szCs w:val="20"/>
              </w:rPr>
            </w:pPr>
            <w:r w:rsidRPr="00CF371E">
              <w:rPr>
                <w:sz w:val="20"/>
                <w:szCs w:val="20"/>
              </w:rPr>
              <w:t>429</w:t>
            </w:r>
          </w:p>
        </w:tc>
        <w:tc>
          <w:tcPr>
            <w:tcW w:w="0" w:type="auto"/>
            <w:noWrap/>
            <w:vAlign w:val="bottom"/>
            <w:hideMark/>
          </w:tcPr>
          <w:p w14:paraId="718BE2AC" w14:textId="77777777" w:rsidR="00582FC4" w:rsidRPr="008D2F6D" w:rsidRDefault="00582FC4" w:rsidP="00664831">
            <w:pPr>
              <w:jc w:val="center"/>
              <w:rPr>
                <w:sz w:val="20"/>
                <w:szCs w:val="20"/>
              </w:rPr>
            </w:pPr>
            <w:r w:rsidRPr="00CF371E">
              <w:rPr>
                <w:sz w:val="20"/>
                <w:szCs w:val="20"/>
              </w:rPr>
              <w:t>94</w:t>
            </w:r>
          </w:p>
        </w:tc>
        <w:tc>
          <w:tcPr>
            <w:tcW w:w="0" w:type="auto"/>
            <w:noWrap/>
            <w:vAlign w:val="bottom"/>
            <w:hideMark/>
          </w:tcPr>
          <w:p w14:paraId="1E83DBBF" w14:textId="77777777" w:rsidR="00582FC4" w:rsidRPr="008D2F6D" w:rsidRDefault="00582FC4" w:rsidP="00664831">
            <w:pPr>
              <w:jc w:val="center"/>
              <w:rPr>
                <w:sz w:val="20"/>
                <w:szCs w:val="20"/>
              </w:rPr>
            </w:pPr>
            <w:r w:rsidRPr="00CF371E">
              <w:rPr>
                <w:sz w:val="20"/>
                <w:szCs w:val="20"/>
              </w:rPr>
              <w:t>44</w:t>
            </w:r>
          </w:p>
        </w:tc>
        <w:tc>
          <w:tcPr>
            <w:tcW w:w="954" w:type="dxa"/>
            <w:noWrap/>
            <w:vAlign w:val="bottom"/>
            <w:hideMark/>
          </w:tcPr>
          <w:p w14:paraId="4391E89B" w14:textId="77777777" w:rsidR="00582FC4" w:rsidRPr="008D2F6D" w:rsidRDefault="00582FC4" w:rsidP="00664831">
            <w:pPr>
              <w:jc w:val="center"/>
              <w:rPr>
                <w:sz w:val="20"/>
                <w:szCs w:val="20"/>
              </w:rPr>
            </w:pPr>
            <w:r w:rsidRPr="00CF371E">
              <w:rPr>
                <w:sz w:val="20"/>
                <w:szCs w:val="20"/>
              </w:rPr>
              <w:t>272</w:t>
            </w:r>
          </w:p>
        </w:tc>
        <w:tc>
          <w:tcPr>
            <w:tcW w:w="1167" w:type="dxa"/>
            <w:noWrap/>
            <w:vAlign w:val="bottom"/>
            <w:hideMark/>
          </w:tcPr>
          <w:p w14:paraId="4F956151" w14:textId="77777777" w:rsidR="00582FC4" w:rsidRPr="008D2F6D" w:rsidRDefault="00582FC4" w:rsidP="00664831">
            <w:pPr>
              <w:jc w:val="center"/>
              <w:rPr>
                <w:sz w:val="20"/>
                <w:szCs w:val="20"/>
              </w:rPr>
            </w:pPr>
            <w:r w:rsidRPr="00CF371E">
              <w:rPr>
                <w:sz w:val="20"/>
                <w:szCs w:val="20"/>
              </w:rPr>
              <w:t xml:space="preserve">13,286 </w:t>
            </w:r>
          </w:p>
        </w:tc>
      </w:tr>
      <w:tr w:rsidR="00582FC4" w:rsidRPr="008D2F6D" w14:paraId="6B230008" w14:textId="77777777" w:rsidTr="00664831">
        <w:trPr>
          <w:trHeight w:val="20"/>
          <w:jc w:val="center"/>
        </w:trPr>
        <w:tc>
          <w:tcPr>
            <w:tcW w:w="0" w:type="auto"/>
            <w:noWrap/>
          </w:tcPr>
          <w:p w14:paraId="4E767F2A" w14:textId="77777777" w:rsidR="00582FC4" w:rsidRPr="008D2F6D" w:rsidRDefault="00582FC4" w:rsidP="00664831">
            <w:pPr>
              <w:rPr>
                <w:sz w:val="20"/>
                <w:szCs w:val="20"/>
              </w:rPr>
            </w:pPr>
            <w:r w:rsidRPr="008D2F6D">
              <w:rPr>
                <w:sz w:val="20"/>
                <w:szCs w:val="20"/>
              </w:rPr>
              <w:t>Taiz</w:t>
            </w:r>
          </w:p>
        </w:tc>
        <w:tc>
          <w:tcPr>
            <w:tcW w:w="0" w:type="auto"/>
            <w:noWrap/>
          </w:tcPr>
          <w:p w14:paraId="32F95656" w14:textId="77777777" w:rsidR="00582FC4" w:rsidRPr="008D2F6D" w:rsidRDefault="00582FC4" w:rsidP="00664831">
            <w:pPr>
              <w:jc w:val="center"/>
              <w:rPr>
                <w:sz w:val="20"/>
                <w:szCs w:val="20"/>
              </w:rPr>
            </w:pPr>
            <w:r w:rsidRPr="008D2F6D">
              <w:rPr>
                <w:sz w:val="20"/>
                <w:szCs w:val="20"/>
              </w:rPr>
              <w:t>7</w:t>
            </w:r>
          </w:p>
        </w:tc>
        <w:tc>
          <w:tcPr>
            <w:tcW w:w="807" w:type="dxa"/>
            <w:noWrap/>
            <w:vAlign w:val="bottom"/>
          </w:tcPr>
          <w:p w14:paraId="2271E02F" w14:textId="77777777" w:rsidR="00582FC4" w:rsidRPr="008D2F6D" w:rsidRDefault="00582FC4" w:rsidP="00664831">
            <w:pPr>
              <w:jc w:val="center"/>
              <w:rPr>
                <w:sz w:val="20"/>
                <w:szCs w:val="20"/>
              </w:rPr>
            </w:pPr>
            <w:r w:rsidRPr="00CF371E">
              <w:rPr>
                <w:sz w:val="20"/>
                <w:szCs w:val="20"/>
              </w:rPr>
              <w:t>1</w:t>
            </w:r>
            <w:r>
              <w:rPr>
                <w:sz w:val="20"/>
                <w:szCs w:val="20"/>
              </w:rPr>
              <w:t>,</w:t>
            </w:r>
            <w:r w:rsidRPr="00CF371E">
              <w:rPr>
                <w:sz w:val="20"/>
                <w:szCs w:val="20"/>
              </w:rPr>
              <w:t>537</w:t>
            </w:r>
          </w:p>
        </w:tc>
        <w:tc>
          <w:tcPr>
            <w:tcW w:w="0" w:type="auto"/>
            <w:noWrap/>
            <w:vAlign w:val="bottom"/>
          </w:tcPr>
          <w:p w14:paraId="05B234BC" w14:textId="77777777" w:rsidR="00582FC4" w:rsidRPr="008D2F6D" w:rsidRDefault="00582FC4" w:rsidP="00664831">
            <w:pPr>
              <w:jc w:val="center"/>
              <w:rPr>
                <w:sz w:val="20"/>
                <w:szCs w:val="20"/>
              </w:rPr>
            </w:pPr>
            <w:r w:rsidRPr="00CF371E">
              <w:rPr>
                <w:sz w:val="20"/>
                <w:szCs w:val="20"/>
              </w:rPr>
              <w:t>577</w:t>
            </w:r>
          </w:p>
        </w:tc>
        <w:tc>
          <w:tcPr>
            <w:tcW w:w="0" w:type="auto"/>
            <w:noWrap/>
            <w:vAlign w:val="bottom"/>
          </w:tcPr>
          <w:p w14:paraId="209DB29E" w14:textId="77777777" w:rsidR="00582FC4" w:rsidRPr="008D2F6D" w:rsidRDefault="00582FC4" w:rsidP="00664831">
            <w:pPr>
              <w:jc w:val="center"/>
              <w:rPr>
                <w:sz w:val="20"/>
                <w:szCs w:val="20"/>
              </w:rPr>
            </w:pPr>
            <w:r w:rsidRPr="00CF371E">
              <w:rPr>
                <w:sz w:val="20"/>
                <w:szCs w:val="20"/>
              </w:rPr>
              <w:t>503</w:t>
            </w:r>
          </w:p>
        </w:tc>
        <w:tc>
          <w:tcPr>
            <w:tcW w:w="954" w:type="dxa"/>
            <w:noWrap/>
            <w:vAlign w:val="bottom"/>
          </w:tcPr>
          <w:p w14:paraId="5CDA1237" w14:textId="77777777" w:rsidR="00582FC4" w:rsidRPr="008D2F6D" w:rsidRDefault="00582FC4" w:rsidP="00664831">
            <w:pPr>
              <w:jc w:val="center"/>
              <w:rPr>
                <w:sz w:val="20"/>
                <w:szCs w:val="20"/>
              </w:rPr>
            </w:pPr>
            <w:r w:rsidRPr="00CF371E">
              <w:rPr>
                <w:sz w:val="20"/>
                <w:szCs w:val="20"/>
              </w:rPr>
              <w:t>848</w:t>
            </w:r>
          </w:p>
        </w:tc>
        <w:tc>
          <w:tcPr>
            <w:tcW w:w="1167" w:type="dxa"/>
            <w:noWrap/>
            <w:vAlign w:val="bottom"/>
          </w:tcPr>
          <w:p w14:paraId="34F9B860" w14:textId="77777777" w:rsidR="00582FC4" w:rsidRPr="008D2F6D" w:rsidRDefault="00582FC4" w:rsidP="00664831">
            <w:pPr>
              <w:jc w:val="center"/>
              <w:rPr>
                <w:sz w:val="20"/>
                <w:szCs w:val="20"/>
              </w:rPr>
            </w:pPr>
            <w:r w:rsidRPr="00CF371E">
              <w:rPr>
                <w:sz w:val="20"/>
                <w:szCs w:val="20"/>
              </w:rPr>
              <w:t xml:space="preserve">35,931 </w:t>
            </w:r>
          </w:p>
        </w:tc>
      </w:tr>
      <w:tr w:rsidR="00582FC4" w:rsidRPr="008D2F6D" w14:paraId="07C3F2A4" w14:textId="77777777" w:rsidTr="00664831">
        <w:trPr>
          <w:trHeight w:val="20"/>
          <w:jc w:val="center"/>
        </w:trPr>
        <w:tc>
          <w:tcPr>
            <w:tcW w:w="0" w:type="auto"/>
            <w:noWrap/>
          </w:tcPr>
          <w:p w14:paraId="38C525D9" w14:textId="77777777" w:rsidR="00582FC4" w:rsidRPr="008D2F6D" w:rsidRDefault="00582FC4" w:rsidP="00664831">
            <w:pPr>
              <w:rPr>
                <w:sz w:val="20"/>
                <w:szCs w:val="20"/>
              </w:rPr>
            </w:pPr>
            <w:r w:rsidRPr="008D2F6D">
              <w:rPr>
                <w:sz w:val="20"/>
                <w:szCs w:val="20"/>
              </w:rPr>
              <w:t>Multi-gov.</w:t>
            </w:r>
          </w:p>
        </w:tc>
        <w:tc>
          <w:tcPr>
            <w:tcW w:w="0" w:type="auto"/>
            <w:noWrap/>
          </w:tcPr>
          <w:p w14:paraId="7E49C1E1" w14:textId="77777777" w:rsidR="00582FC4" w:rsidRPr="008D2F6D" w:rsidRDefault="00582FC4" w:rsidP="00664831">
            <w:pPr>
              <w:jc w:val="center"/>
              <w:rPr>
                <w:sz w:val="20"/>
                <w:szCs w:val="20"/>
              </w:rPr>
            </w:pPr>
            <w:r w:rsidRPr="008D2F6D">
              <w:rPr>
                <w:sz w:val="20"/>
                <w:szCs w:val="20"/>
              </w:rPr>
              <w:t>1</w:t>
            </w:r>
          </w:p>
        </w:tc>
        <w:tc>
          <w:tcPr>
            <w:tcW w:w="807" w:type="dxa"/>
            <w:noWrap/>
          </w:tcPr>
          <w:p w14:paraId="6E9FE2F3" w14:textId="77777777" w:rsidR="00582FC4" w:rsidRPr="008D2F6D" w:rsidRDefault="00582FC4" w:rsidP="00664831">
            <w:pPr>
              <w:jc w:val="center"/>
              <w:rPr>
                <w:sz w:val="20"/>
                <w:szCs w:val="20"/>
              </w:rPr>
            </w:pPr>
            <w:r>
              <w:rPr>
                <w:sz w:val="20"/>
                <w:szCs w:val="20"/>
              </w:rPr>
              <w:t>0</w:t>
            </w:r>
          </w:p>
        </w:tc>
        <w:tc>
          <w:tcPr>
            <w:tcW w:w="0" w:type="auto"/>
            <w:noWrap/>
          </w:tcPr>
          <w:p w14:paraId="06D27B31" w14:textId="77777777" w:rsidR="00582FC4" w:rsidRPr="008D2F6D" w:rsidRDefault="00582FC4" w:rsidP="00664831">
            <w:pPr>
              <w:jc w:val="center"/>
              <w:rPr>
                <w:sz w:val="20"/>
                <w:szCs w:val="20"/>
              </w:rPr>
            </w:pPr>
            <w:r>
              <w:rPr>
                <w:sz w:val="20"/>
                <w:szCs w:val="20"/>
              </w:rPr>
              <w:t>0</w:t>
            </w:r>
          </w:p>
        </w:tc>
        <w:tc>
          <w:tcPr>
            <w:tcW w:w="0" w:type="auto"/>
            <w:noWrap/>
          </w:tcPr>
          <w:p w14:paraId="53CCC477" w14:textId="77777777" w:rsidR="00582FC4" w:rsidRPr="008D2F6D" w:rsidRDefault="00582FC4" w:rsidP="00664831">
            <w:pPr>
              <w:jc w:val="center"/>
              <w:rPr>
                <w:sz w:val="20"/>
                <w:szCs w:val="20"/>
              </w:rPr>
            </w:pPr>
            <w:r>
              <w:rPr>
                <w:sz w:val="20"/>
                <w:szCs w:val="20"/>
              </w:rPr>
              <w:t>0</w:t>
            </w:r>
          </w:p>
        </w:tc>
        <w:tc>
          <w:tcPr>
            <w:tcW w:w="954" w:type="dxa"/>
            <w:noWrap/>
          </w:tcPr>
          <w:p w14:paraId="7199F5E0" w14:textId="77777777" w:rsidR="00582FC4" w:rsidRPr="008D2F6D" w:rsidRDefault="00582FC4" w:rsidP="00664831">
            <w:pPr>
              <w:jc w:val="center"/>
              <w:rPr>
                <w:sz w:val="20"/>
                <w:szCs w:val="20"/>
              </w:rPr>
            </w:pPr>
            <w:r>
              <w:rPr>
                <w:sz w:val="20"/>
                <w:szCs w:val="20"/>
              </w:rPr>
              <w:t>0</w:t>
            </w:r>
          </w:p>
        </w:tc>
        <w:tc>
          <w:tcPr>
            <w:tcW w:w="1167" w:type="dxa"/>
            <w:noWrap/>
          </w:tcPr>
          <w:p w14:paraId="3A7A7AC0" w14:textId="77777777" w:rsidR="00582FC4" w:rsidRPr="008D2F6D" w:rsidRDefault="00582FC4" w:rsidP="00664831">
            <w:pPr>
              <w:jc w:val="center"/>
              <w:rPr>
                <w:sz w:val="20"/>
                <w:szCs w:val="20"/>
              </w:rPr>
            </w:pPr>
            <w:r>
              <w:rPr>
                <w:sz w:val="20"/>
                <w:szCs w:val="20"/>
              </w:rPr>
              <w:t>0</w:t>
            </w:r>
          </w:p>
        </w:tc>
      </w:tr>
      <w:tr w:rsidR="00582FC4" w:rsidRPr="008D2F6D" w14:paraId="3298B3A8" w14:textId="77777777" w:rsidTr="00664831">
        <w:trPr>
          <w:cnfStyle w:val="010000000000" w:firstRow="0" w:lastRow="1" w:firstColumn="0" w:lastColumn="0" w:oddVBand="0" w:evenVBand="0" w:oddHBand="0" w:evenHBand="0" w:firstRowFirstColumn="0" w:firstRowLastColumn="0" w:lastRowFirstColumn="0" w:lastRowLastColumn="0"/>
          <w:trHeight w:val="20"/>
          <w:jc w:val="center"/>
        </w:trPr>
        <w:tc>
          <w:tcPr>
            <w:tcW w:w="0" w:type="auto"/>
            <w:shd w:val="clear" w:color="auto" w:fill="48A6BC"/>
            <w:noWrap/>
            <w:hideMark/>
          </w:tcPr>
          <w:p w14:paraId="03403DB9" w14:textId="77777777" w:rsidR="00582FC4" w:rsidRPr="008D2F6D" w:rsidRDefault="00582FC4" w:rsidP="00664831">
            <w:pPr>
              <w:jc w:val="center"/>
              <w:rPr>
                <w:b w:val="0"/>
                <w:bCs w:val="0"/>
                <w:color w:val="FFFFFF" w:themeColor="background1"/>
                <w:sz w:val="20"/>
                <w:szCs w:val="20"/>
              </w:rPr>
            </w:pPr>
            <w:r w:rsidRPr="008D2F6D">
              <w:rPr>
                <w:b w:val="0"/>
                <w:bCs w:val="0"/>
                <w:color w:val="FFFFFF" w:themeColor="background1"/>
                <w:sz w:val="20"/>
                <w:szCs w:val="20"/>
              </w:rPr>
              <w:t>TOTAL</w:t>
            </w:r>
          </w:p>
        </w:tc>
        <w:tc>
          <w:tcPr>
            <w:tcW w:w="0" w:type="auto"/>
            <w:shd w:val="clear" w:color="auto" w:fill="48A6BC"/>
            <w:noWrap/>
          </w:tcPr>
          <w:p w14:paraId="528C81E7" w14:textId="77777777" w:rsidR="00582FC4" w:rsidRPr="008D2F6D" w:rsidRDefault="00582FC4" w:rsidP="00664831">
            <w:pPr>
              <w:jc w:val="center"/>
              <w:rPr>
                <w:color w:val="FFFFFF" w:themeColor="background1"/>
                <w:sz w:val="20"/>
                <w:szCs w:val="20"/>
              </w:rPr>
            </w:pPr>
            <w:r w:rsidRPr="008D2F6D">
              <w:rPr>
                <w:color w:val="FFFFFF" w:themeColor="background1"/>
                <w:sz w:val="20"/>
                <w:szCs w:val="20"/>
              </w:rPr>
              <w:fldChar w:fldCharType="begin"/>
            </w:r>
            <w:r w:rsidRPr="008D2F6D">
              <w:rPr>
                <w:color w:val="FFFFFF" w:themeColor="background1"/>
                <w:sz w:val="20"/>
                <w:szCs w:val="20"/>
              </w:rPr>
              <w:instrText xml:space="preserve"> =SUM(ABOVE) </w:instrText>
            </w:r>
            <w:r w:rsidRPr="008D2F6D">
              <w:rPr>
                <w:color w:val="FFFFFF" w:themeColor="background1"/>
                <w:sz w:val="20"/>
                <w:szCs w:val="20"/>
              </w:rPr>
              <w:fldChar w:fldCharType="separate"/>
            </w:r>
            <w:r w:rsidRPr="008D2F6D">
              <w:rPr>
                <w:color w:val="FFFFFF" w:themeColor="background1"/>
                <w:sz w:val="20"/>
                <w:szCs w:val="20"/>
              </w:rPr>
              <w:t>92</w:t>
            </w:r>
            <w:r w:rsidRPr="008D2F6D">
              <w:rPr>
                <w:color w:val="FFFFFF" w:themeColor="background1"/>
                <w:sz w:val="20"/>
                <w:szCs w:val="20"/>
              </w:rPr>
              <w:fldChar w:fldCharType="end"/>
            </w:r>
          </w:p>
        </w:tc>
        <w:tc>
          <w:tcPr>
            <w:tcW w:w="807" w:type="dxa"/>
            <w:shd w:val="clear" w:color="auto" w:fill="48A6BC"/>
            <w:noWrap/>
          </w:tcPr>
          <w:p w14:paraId="73604E63" w14:textId="77777777" w:rsidR="00582FC4" w:rsidRPr="00B86F3B" w:rsidRDefault="00582FC4" w:rsidP="00664831">
            <w:pPr>
              <w:jc w:val="center"/>
              <w:rPr>
                <w:color w:val="FF0000"/>
                <w:sz w:val="20"/>
                <w:szCs w:val="20"/>
              </w:rPr>
            </w:pPr>
            <w:r w:rsidRPr="00DE551D">
              <w:rPr>
                <w:color w:val="FFFFFF" w:themeColor="background1"/>
                <w:sz w:val="20"/>
                <w:szCs w:val="20"/>
              </w:rPr>
              <w:fldChar w:fldCharType="begin"/>
            </w:r>
            <w:r w:rsidRPr="00DE551D">
              <w:rPr>
                <w:color w:val="FFFFFF" w:themeColor="background1"/>
                <w:sz w:val="20"/>
                <w:szCs w:val="20"/>
              </w:rPr>
              <w:instrText xml:space="preserve"> =SUM(ABOVE) </w:instrText>
            </w:r>
            <w:r w:rsidRPr="00DE551D">
              <w:rPr>
                <w:color w:val="FFFFFF" w:themeColor="background1"/>
                <w:sz w:val="20"/>
                <w:szCs w:val="20"/>
              </w:rPr>
              <w:fldChar w:fldCharType="separate"/>
            </w:r>
            <w:r w:rsidRPr="00DE551D">
              <w:rPr>
                <w:noProof/>
                <w:color w:val="FFFFFF" w:themeColor="background1"/>
                <w:sz w:val="20"/>
                <w:szCs w:val="20"/>
              </w:rPr>
              <w:t>21,055</w:t>
            </w:r>
            <w:r w:rsidRPr="00DE551D">
              <w:rPr>
                <w:color w:val="FFFFFF" w:themeColor="background1"/>
                <w:sz w:val="20"/>
                <w:szCs w:val="20"/>
              </w:rPr>
              <w:fldChar w:fldCharType="end"/>
            </w:r>
          </w:p>
        </w:tc>
        <w:tc>
          <w:tcPr>
            <w:tcW w:w="0" w:type="auto"/>
            <w:shd w:val="clear" w:color="auto" w:fill="48A6BC"/>
            <w:noWrap/>
          </w:tcPr>
          <w:p w14:paraId="50AC2A25" w14:textId="77777777" w:rsidR="00582FC4" w:rsidRPr="008D2F6D" w:rsidRDefault="00582FC4" w:rsidP="00664831">
            <w:pPr>
              <w:jc w:val="center"/>
              <w:rPr>
                <w:color w:val="FFFFFF" w:themeColor="background1"/>
                <w:sz w:val="20"/>
                <w:szCs w:val="20"/>
              </w:rPr>
            </w:pPr>
            <w:r>
              <w:rPr>
                <w:color w:val="FFFFFF" w:themeColor="background1"/>
                <w:sz w:val="20"/>
                <w:szCs w:val="20"/>
              </w:rPr>
              <w:fldChar w:fldCharType="begin"/>
            </w:r>
            <w:r>
              <w:rPr>
                <w:color w:val="FFFFFF" w:themeColor="background1"/>
                <w:sz w:val="20"/>
                <w:szCs w:val="20"/>
              </w:rPr>
              <w:instrText xml:space="preserve"> =SUM(ABOVE) </w:instrText>
            </w:r>
            <w:r>
              <w:rPr>
                <w:color w:val="FFFFFF" w:themeColor="background1"/>
                <w:sz w:val="20"/>
                <w:szCs w:val="20"/>
              </w:rPr>
              <w:fldChar w:fldCharType="separate"/>
            </w:r>
            <w:r>
              <w:rPr>
                <w:noProof/>
                <w:color w:val="FFFFFF" w:themeColor="background1"/>
                <w:sz w:val="20"/>
                <w:szCs w:val="20"/>
              </w:rPr>
              <w:t>6,516</w:t>
            </w:r>
            <w:r>
              <w:rPr>
                <w:color w:val="FFFFFF" w:themeColor="background1"/>
                <w:sz w:val="20"/>
                <w:szCs w:val="20"/>
              </w:rPr>
              <w:fldChar w:fldCharType="end"/>
            </w:r>
          </w:p>
        </w:tc>
        <w:tc>
          <w:tcPr>
            <w:tcW w:w="0" w:type="auto"/>
            <w:shd w:val="clear" w:color="auto" w:fill="48A6BC"/>
            <w:noWrap/>
          </w:tcPr>
          <w:p w14:paraId="77D9A2C8" w14:textId="77777777" w:rsidR="00582FC4" w:rsidRPr="008D2F6D" w:rsidRDefault="00582FC4" w:rsidP="00664831">
            <w:pPr>
              <w:jc w:val="center"/>
              <w:rPr>
                <w:color w:val="FFFFFF" w:themeColor="background1"/>
                <w:sz w:val="20"/>
                <w:szCs w:val="20"/>
              </w:rPr>
            </w:pPr>
            <w:r>
              <w:rPr>
                <w:color w:val="FFFFFF" w:themeColor="background1"/>
                <w:sz w:val="20"/>
                <w:szCs w:val="20"/>
              </w:rPr>
              <w:fldChar w:fldCharType="begin"/>
            </w:r>
            <w:r>
              <w:rPr>
                <w:color w:val="FFFFFF" w:themeColor="background1"/>
                <w:sz w:val="20"/>
                <w:szCs w:val="20"/>
              </w:rPr>
              <w:instrText xml:space="preserve"> =SUM(ABOVE) </w:instrText>
            </w:r>
            <w:r>
              <w:rPr>
                <w:color w:val="FFFFFF" w:themeColor="background1"/>
                <w:sz w:val="20"/>
                <w:szCs w:val="20"/>
              </w:rPr>
              <w:fldChar w:fldCharType="separate"/>
            </w:r>
            <w:r>
              <w:rPr>
                <w:noProof/>
                <w:color w:val="FFFFFF" w:themeColor="background1"/>
                <w:sz w:val="20"/>
                <w:szCs w:val="20"/>
              </w:rPr>
              <w:t>3,610</w:t>
            </w:r>
            <w:r>
              <w:rPr>
                <w:color w:val="FFFFFF" w:themeColor="background1"/>
                <w:sz w:val="20"/>
                <w:szCs w:val="20"/>
              </w:rPr>
              <w:fldChar w:fldCharType="end"/>
            </w:r>
          </w:p>
        </w:tc>
        <w:tc>
          <w:tcPr>
            <w:tcW w:w="954" w:type="dxa"/>
            <w:shd w:val="clear" w:color="auto" w:fill="48A6BC"/>
            <w:noWrap/>
          </w:tcPr>
          <w:p w14:paraId="7346CE96" w14:textId="77777777" w:rsidR="00582FC4" w:rsidRPr="008D2F6D" w:rsidRDefault="00582FC4" w:rsidP="00664831">
            <w:pPr>
              <w:jc w:val="center"/>
              <w:rPr>
                <w:color w:val="FFFFFF" w:themeColor="background1"/>
                <w:sz w:val="20"/>
                <w:szCs w:val="20"/>
              </w:rPr>
            </w:pPr>
            <w:r>
              <w:rPr>
                <w:color w:val="FFFFFF" w:themeColor="background1"/>
                <w:sz w:val="20"/>
                <w:szCs w:val="20"/>
              </w:rPr>
              <w:fldChar w:fldCharType="begin"/>
            </w:r>
            <w:r>
              <w:rPr>
                <w:color w:val="FFFFFF" w:themeColor="background1"/>
                <w:sz w:val="20"/>
                <w:szCs w:val="20"/>
              </w:rPr>
              <w:instrText xml:space="preserve"> =SUM(ABOVE) </w:instrText>
            </w:r>
            <w:r>
              <w:rPr>
                <w:color w:val="FFFFFF" w:themeColor="background1"/>
                <w:sz w:val="20"/>
                <w:szCs w:val="20"/>
              </w:rPr>
              <w:fldChar w:fldCharType="separate"/>
            </w:r>
            <w:r>
              <w:rPr>
                <w:noProof/>
                <w:color w:val="FFFFFF" w:themeColor="background1"/>
                <w:sz w:val="20"/>
                <w:szCs w:val="20"/>
              </w:rPr>
              <w:t>11,649</w:t>
            </w:r>
            <w:r>
              <w:rPr>
                <w:color w:val="FFFFFF" w:themeColor="background1"/>
                <w:sz w:val="20"/>
                <w:szCs w:val="20"/>
              </w:rPr>
              <w:fldChar w:fldCharType="end"/>
            </w:r>
          </w:p>
        </w:tc>
        <w:tc>
          <w:tcPr>
            <w:tcW w:w="1167" w:type="dxa"/>
            <w:shd w:val="clear" w:color="auto" w:fill="48A6BC"/>
            <w:noWrap/>
          </w:tcPr>
          <w:p w14:paraId="7E703B1D" w14:textId="77777777" w:rsidR="00582FC4" w:rsidRPr="008D2F6D" w:rsidRDefault="00582FC4" w:rsidP="00664831">
            <w:pPr>
              <w:jc w:val="center"/>
              <w:rPr>
                <w:color w:val="FFFFFF" w:themeColor="background1"/>
                <w:sz w:val="20"/>
                <w:szCs w:val="20"/>
              </w:rPr>
            </w:pPr>
            <w:r>
              <w:rPr>
                <w:color w:val="FFFFFF" w:themeColor="background1"/>
                <w:sz w:val="20"/>
                <w:szCs w:val="20"/>
              </w:rPr>
              <w:fldChar w:fldCharType="begin"/>
            </w:r>
            <w:r>
              <w:rPr>
                <w:color w:val="FFFFFF" w:themeColor="background1"/>
                <w:sz w:val="20"/>
                <w:szCs w:val="20"/>
              </w:rPr>
              <w:instrText xml:space="preserve"> =SUM(ABOVE) </w:instrText>
            </w:r>
            <w:r>
              <w:rPr>
                <w:color w:val="FFFFFF" w:themeColor="background1"/>
                <w:sz w:val="20"/>
                <w:szCs w:val="20"/>
              </w:rPr>
              <w:fldChar w:fldCharType="separate"/>
            </w:r>
            <w:r>
              <w:rPr>
                <w:noProof/>
                <w:color w:val="FFFFFF" w:themeColor="background1"/>
                <w:sz w:val="20"/>
                <w:szCs w:val="20"/>
              </w:rPr>
              <w:t>723,154</w:t>
            </w:r>
            <w:r>
              <w:rPr>
                <w:color w:val="FFFFFF" w:themeColor="background1"/>
                <w:sz w:val="20"/>
                <w:szCs w:val="20"/>
              </w:rPr>
              <w:fldChar w:fldCharType="end"/>
            </w:r>
          </w:p>
        </w:tc>
      </w:tr>
    </w:tbl>
    <w:p w14:paraId="45C84FC9" w14:textId="41613819" w:rsidR="003D6402" w:rsidRDefault="003D6402">
      <w:pPr>
        <w:rPr>
          <w:rFonts w:eastAsiaTheme="majorEastAsia" w:cstheme="minorHAnsi"/>
          <w:b/>
          <w:bCs/>
          <w:color w:val="2F5496" w:themeColor="accent1" w:themeShade="BF"/>
          <w:sz w:val="24"/>
          <w:szCs w:val="24"/>
        </w:rPr>
      </w:pPr>
      <w:r>
        <w:rPr>
          <w:rFonts w:cstheme="minorHAnsi"/>
          <w:b/>
          <w:bCs/>
          <w:sz w:val="24"/>
          <w:szCs w:val="24"/>
        </w:rPr>
        <w:br w:type="page"/>
      </w:r>
    </w:p>
    <w:p w14:paraId="4C5E22A4" w14:textId="746A9453" w:rsidR="003A426C" w:rsidRPr="003A426C" w:rsidRDefault="003A426C" w:rsidP="003A426C">
      <w:pPr>
        <w:pStyle w:val="Heading2"/>
        <w:rPr>
          <w:rFonts w:asciiTheme="minorHAnsi" w:hAnsiTheme="minorHAnsi" w:cstheme="minorHAnsi"/>
          <w:b/>
          <w:bCs/>
          <w:sz w:val="24"/>
          <w:szCs w:val="24"/>
        </w:rPr>
      </w:pPr>
      <w:bookmarkStart w:id="68" w:name="_Toc142462376"/>
      <w:r w:rsidRPr="003A426C">
        <w:rPr>
          <w:rFonts w:asciiTheme="minorHAnsi" w:hAnsiTheme="minorHAnsi" w:cstheme="minorHAnsi"/>
          <w:b/>
          <w:bCs/>
          <w:sz w:val="24"/>
          <w:szCs w:val="24"/>
        </w:rPr>
        <w:lastRenderedPageBreak/>
        <w:t xml:space="preserve">Annex </w:t>
      </w:r>
      <w:r w:rsidR="00723871">
        <w:rPr>
          <w:rFonts w:asciiTheme="minorHAnsi" w:hAnsiTheme="minorHAnsi" w:cstheme="minorHAnsi"/>
          <w:b/>
          <w:bCs/>
          <w:sz w:val="24"/>
          <w:szCs w:val="24"/>
        </w:rPr>
        <w:t>3</w:t>
      </w:r>
      <w:r w:rsidRPr="003A426C">
        <w:rPr>
          <w:rFonts w:asciiTheme="minorHAnsi" w:hAnsiTheme="minorHAnsi" w:cstheme="minorHAnsi"/>
          <w:b/>
          <w:bCs/>
          <w:sz w:val="24"/>
          <w:szCs w:val="24"/>
        </w:rPr>
        <w:t>:</w:t>
      </w:r>
      <w:r w:rsidRPr="003A426C">
        <w:rPr>
          <w:rFonts w:asciiTheme="minorHAnsi" w:hAnsiTheme="minorHAnsi" w:cstheme="minorHAnsi"/>
          <w:sz w:val="24"/>
          <w:szCs w:val="24"/>
        </w:rPr>
        <w:t xml:space="preserve"> </w:t>
      </w:r>
      <w:r w:rsidRPr="000F1294">
        <w:rPr>
          <w:rFonts w:asciiTheme="minorHAnsi" w:hAnsiTheme="minorHAnsi" w:cstheme="minorHAnsi"/>
          <w:b/>
          <w:bCs/>
          <w:sz w:val="24"/>
          <w:szCs w:val="24"/>
        </w:rPr>
        <w:t xml:space="preserve">Communication and Visibility </w:t>
      </w:r>
      <w:r w:rsidRPr="003A426C">
        <w:rPr>
          <w:rFonts w:asciiTheme="minorHAnsi" w:hAnsiTheme="minorHAnsi" w:cstheme="minorHAnsi"/>
          <w:b/>
          <w:bCs/>
          <w:sz w:val="24"/>
          <w:szCs w:val="24"/>
        </w:rPr>
        <w:t>Reference Links</w:t>
      </w:r>
      <w:bookmarkEnd w:id="68"/>
    </w:p>
    <w:p w14:paraId="59472BE9" w14:textId="77777777" w:rsidR="00467E90" w:rsidRDefault="00467E90" w:rsidP="00652672">
      <w:pPr>
        <w:jc w:val="both"/>
        <w:rPr>
          <w:rFonts w:cstheme="minorHAnsi"/>
        </w:rPr>
      </w:pPr>
    </w:p>
    <w:p w14:paraId="3A5F6A09" w14:textId="77777777" w:rsidR="00A21E4D" w:rsidRDefault="00A21E4D" w:rsidP="00A21E4D">
      <w:pPr>
        <w:contextualSpacing/>
        <w:rPr>
          <w:rFonts w:cstheme="minorHAnsi"/>
          <w:b/>
          <w:bCs/>
          <w:color w:val="000000"/>
          <w:sz w:val="20"/>
          <w:szCs w:val="20"/>
          <w:shd w:val="clear" w:color="auto" w:fill="FFFFFF"/>
        </w:rPr>
      </w:pPr>
      <w:r w:rsidRPr="00A21E4D">
        <w:rPr>
          <w:rFonts w:cstheme="minorHAnsi"/>
          <w:b/>
          <w:bCs/>
          <w:color w:val="000000"/>
          <w:sz w:val="20"/>
          <w:szCs w:val="20"/>
          <w:shd w:val="clear" w:color="auto" w:fill="FFFFFF"/>
        </w:rPr>
        <w:t>Livestock support:</w:t>
      </w:r>
    </w:p>
    <w:p w14:paraId="662927B2" w14:textId="2CD67551" w:rsidR="00A21E4D" w:rsidRPr="00A21E4D" w:rsidRDefault="00A21E4D" w:rsidP="00A21E4D">
      <w:pPr>
        <w:contextualSpacing/>
        <w:rPr>
          <w:rFonts w:cstheme="minorHAnsi"/>
          <w:color w:val="000000"/>
          <w:sz w:val="20"/>
          <w:szCs w:val="20"/>
          <w:shd w:val="clear" w:color="auto" w:fill="FFFFFF"/>
        </w:rPr>
      </w:pPr>
      <w:r w:rsidRPr="00A21E4D">
        <w:rPr>
          <w:rFonts w:cstheme="minorHAnsi"/>
          <w:i/>
          <w:iCs/>
          <w:color w:val="000000"/>
          <w:sz w:val="20"/>
          <w:szCs w:val="20"/>
          <w:shd w:val="clear" w:color="auto" w:fill="FFFFFF"/>
        </w:rPr>
        <w:t>Teaser video</w:t>
      </w:r>
    </w:p>
    <w:p w14:paraId="53E4C5A8" w14:textId="77777777" w:rsidR="00A21E4D" w:rsidRPr="00A21E4D" w:rsidRDefault="00A21E4D" w:rsidP="00A21E4D">
      <w:pPr>
        <w:ind w:left="720"/>
        <w:rPr>
          <w:rFonts w:cstheme="minorHAnsi"/>
          <w:i/>
          <w:iCs/>
          <w:color w:val="000000"/>
          <w:sz w:val="20"/>
          <w:szCs w:val="20"/>
          <w:shd w:val="clear" w:color="auto" w:fill="FFFFFF"/>
        </w:rPr>
      </w:pPr>
      <w:r w:rsidRPr="00A21E4D">
        <w:rPr>
          <w:rFonts w:cstheme="minorHAnsi"/>
          <w:color w:val="000000"/>
          <w:sz w:val="20"/>
          <w:szCs w:val="20"/>
          <w:shd w:val="clear" w:color="auto" w:fill="FFFFFF"/>
        </w:rPr>
        <w:t xml:space="preserve">English: </w:t>
      </w:r>
      <w:hyperlink r:id="rId31" w:history="1">
        <w:r w:rsidRPr="00A21E4D">
          <w:rPr>
            <w:rStyle w:val="Hyperlink"/>
            <w:rFonts w:cstheme="minorHAnsi"/>
            <w:sz w:val="20"/>
            <w:szCs w:val="20"/>
            <w:shd w:val="clear" w:color="auto" w:fill="FFFFFF"/>
          </w:rPr>
          <w:t>https://twitter.com/UNDPYemen/status/1580954294198509568?s=20&amp;t=YcHG2rtJNSmvazmNtlPh8Q</w:t>
        </w:r>
      </w:hyperlink>
      <w:r w:rsidRPr="00A21E4D">
        <w:rPr>
          <w:rFonts w:cstheme="minorHAnsi"/>
          <w:color w:val="000000"/>
          <w:sz w:val="20"/>
          <w:szCs w:val="20"/>
          <w:shd w:val="clear" w:color="auto" w:fill="FFFFFF"/>
        </w:rPr>
        <w:t xml:space="preserve"> </w:t>
      </w:r>
    </w:p>
    <w:p w14:paraId="0A7FB0C0" w14:textId="77777777" w:rsidR="00A21E4D" w:rsidRPr="00A21E4D" w:rsidRDefault="00A21E4D" w:rsidP="00A21E4D">
      <w:pPr>
        <w:ind w:left="720"/>
        <w:rPr>
          <w:rFonts w:cstheme="minorHAnsi"/>
          <w:i/>
          <w:iCs/>
          <w:color w:val="000000"/>
          <w:sz w:val="20"/>
          <w:szCs w:val="20"/>
          <w:shd w:val="clear" w:color="auto" w:fill="FFFFFF"/>
        </w:rPr>
      </w:pPr>
      <w:r w:rsidRPr="00A21E4D">
        <w:rPr>
          <w:rFonts w:cstheme="minorHAnsi"/>
          <w:color w:val="000000"/>
          <w:sz w:val="20"/>
          <w:szCs w:val="20"/>
          <w:shd w:val="clear" w:color="auto" w:fill="FFFFFF"/>
        </w:rPr>
        <w:t>Arabic</w:t>
      </w:r>
      <w:r w:rsidRPr="00A21E4D">
        <w:rPr>
          <w:rFonts w:cstheme="minorHAnsi"/>
          <w:i/>
          <w:iCs/>
          <w:color w:val="000000"/>
          <w:sz w:val="20"/>
          <w:szCs w:val="20"/>
          <w:shd w:val="clear" w:color="auto" w:fill="FFFFFF"/>
        </w:rPr>
        <w:t xml:space="preserve">: </w:t>
      </w:r>
      <w:hyperlink r:id="rId32" w:history="1">
        <w:r w:rsidRPr="00A21E4D">
          <w:rPr>
            <w:rStyle w:val="Hyperlink"/>
            <w:rFonts w:cstheme="minorHAnsi"/>
            <w:sz w:val="20"/>
            <w:szCs w:val="20"/>
            <w:shd w:val="clear" w:color="auto" w:fill="FFFFFF"/>
          </w:rPr>
          <w:t>https://twitter.com/UNDPYemen/status/1580967277708836864?s=20&amp;t=YcHG2rtJNSmvazmNtlPh8Q</w:t>
        </w:r>
      </w:hyperlink>
      <w:r w:rsidRPr="00A21E4D">
        <w:rPr>
          <w:rFonts w:cstheme="minorHAnsi"/>
          <w:color w:val="000000"/>
          <w:sz w:val="20"/>
          <w:szCs w:val="20"/>
          <w:shd w:val="clear" w:color="auto" w:fill="FFFFFF"/>
        </w:rPr>
        <w:t xml:space="preserve"> </w:t>
      </w:r>
    </w:p>
    <w:p w14:paraId="5FAC6CBF" w14:textId="77777777" w:rsidR="00A21E4D" w:rsidRPr="00A21E4D" w:rsidRDefault="00A21E4D" w:rsidP="00A21E4D">
      <w:pPr>
        <w:rPr>
          <w:rFonts w:cstheme="minorHAnsi"/>
          <w:i/>
          <w:iCs/>
          <w:color w:val="000000"/>
          <w:sz w:val="20"/>
          <w:szCs w:val="20"/>
          <w:shd w:val="clear" w:color="auto" w:fill="FFFFFF"/>
        </w:rPr>
      </w:pPr>
      <w:r w:rsidRPr="00A21E4D">
        <w:rPr>
          <w:rFonts w:cstheme="minorHAnsi"/>
          <w:i/>
          <w:iCs/>
          <w:color w:val="000000"/>
          <w:sz w:val="20"/>
          <w:szCs w:val="20"/>
          <w:shd w:val="clear" w:color="auto" w:fill="FFFFFF"/>
        </w:rPr>
        <w:t>Documentary</w:t>
      </w:r>
    </w:p>
    <w:p w14:paraId="74D4C1A9" w14:textId="77777777" w:rsidR="00A21E4D" w:rsidRPr="00A21E4D" w:rsidRDefault="00A21E4D" w:rsidP="00A21E4D">
      <w:pPr>
        <w:ind w:left="720"/>
        <w:rPr>
          <w:rFonts w:cstheme="minorHAnsi"/>
          <w:color w:val="000000"/>
          <w:sz w:val="20"/>
          <w:szCs w:val="20"/>
          <w:shd w:val="clear" w:color="auto" w:fill="FFFFFF"/>
        </w:rPr>
      </w:pPr>
      <w:r w:rsidRPr="00A21E4D">
        <w:rPr>
          <w:rFonts w:cstheme="minorHAnsi"/>
          <w:color w:val="000000"/>
          <w:sz w:val="20"/>
          <w:szCs w:val="20"/>
          <w:shd w:val="clear" w:color="auto" w:fill="FFFFFF"/>
        </w:rPr>
        <w:t>English</w:t>
      </w:r>
      <w:r w:rsidRPr="00A21E4D">
        <w:rPr>
          <w:rFonts w:cstheme="minorHAnsi"/>
          <w:i/>
          <w:iCs/>
          <w:color w:val="000000"/>
          <w:sz w:val="20"/>
          <w:szCs w:val="20"/>
          <w:shd w:val="clear" w:color="auto" w:fill="FFFFFF"/>
        </w:rPr>
        <w:t xml:space="preserve">: </w:t>
      </w:r>
      <w:hyperlink r:id="rId33" w:history="1">
        <w:r w:rsidRPr="00A21E4D">
          <w:rPr>
            <w:rStyle w:val="Hyperlink"/>
            <w:rFonts w:cstheme="minorHAnsi"/>
            <w:sz w:val="20"/>
            <w:szCs w:val="20"/>
            <w:shd w:val="clear" w:color="auto" w:fill="FFFFFF"/>
          </w:rPr>
          <w:t>https://twitter.com/UNDPYemen/status/1581321664159047681?s=20&amp;t=YcHG2rtJNSmvazmNtlPh8Q</w:t>
        </w:r>
      </w:hyperlink>
    </w:p>
    <w:p w14:paraId="21166E47" w14:textId="77777777" w:rsidR="00A21E4D" w:rsidRPr="00A21E4D" w:rsidRDefault="00A21E4D" w:rsidP="00A21E4D">
      <w:pPr>
        <w:ind w:left="720"/>
        <w:rPr>
          <w:rFonts w:cstheme="minorHAnsi"/>
          <w:i/>
          <w:iCs/>
          <w:color w:val="000000"/>
          <w:sz w:val="20"/>
          <w:szCs w:val="20"/>
          <w:shd w:val="clear" w:color="auto" w:fill="FFFFFF"/>
        </w:rPr>
      </w:pPr>
      <w:r w:rsidRPr="00A21E4D">
        <w:rPr>
          <w:rFonts w:cstheme="minorHAnsi"/>
          <w:color w:val="000000"/>
          <w:sz w:val="20"/>
          <w:szCs w:val="20"/>
          <w:shd w:val="clear" w:color="auto" w:fill="FFFFFF"/>
        </w:rPr>
        <w:t xml:space="preserve">Arabic: </w:t>
      </w:r>
      <w:hyperlink r:id="rId34" w:history="1">
        <w:r w:rsidRPr="00A21E4D">
          <w:rPr>
            <w:rStyle w:val="Hyperlink"/>
            <w:rFonts w:cstheme="minorHAnsi"/>
            <w:sz w:val="20"/>
            <w:szCs w:val="20"/>
            <w:shd w:val="clear" w:color="auto" w:fill="FFFFFF"/>
          </w:rPr>
          <w:t>https://twitter.com/UNDPYemen/status/1581341024886329344?s=20&amp;t=YcHG2rtJNSmvazmNtlPh8Q</w:t>
        </w:r>
      </w:hyperlink>
      <w:r w:rsidRPr="00A21E4D">
        <w:rPr>
          <w:rFonts w:cstheme="minorHAnsi"/>
          <w:color w:val="000000"/>
          <w:sz w:val="20"/>
          <w:szCs w:val="20"/>
          <w:shd w:val="clear" w:color="auto" w:fill="FFFFFF"/>
        </w:rPr>
        <w:t xml:space="preserve"> </w:t>
      </w:r>
    </w:p>
    <w:p w14:paraId="74915343" w14:textId="77777777" w:rsidR="00A21E4D" w:rsidRPr="00A21E4D" w:rsidRDefault="00A21E4D" w:rsidP="00A21E4D">
      <w:pPr>
        <w:rPr>
          <w:rFonts w:cstheme="minorHAnsi"/>
          <w:i/>
          <w:iCs/>
          <w:color w:val="000000"/>
          <w:sz w:val="20"/>
          <w:szCs w:val="20"/>
          <w:shd w:val="clear" w:color="auto" w:fill="FFFFFF"/>
        </w:rPr>
      </w:pPr>
      <w:r w:rsidRPr="00A21E4D">
        <w:rPr>
          <w:rFonts w:cstheme="minorHAnsi"/>
          <w:i/>
          <w:iCs/>
          <w:color w:val="000000"/>
          <w:sz w:val="20"/>
          <w:szCs w:val="20"/>
          <w:shd w:val="clear" w:color="auto" w:fill="FFFFFF"/>
        </w:rPr>
        <w:t>Exposure story</w:t>
      </w:r>
    </w:p>
    <w:p w14:paraId="06341765" w14:textId="77777777" w:rsidR="00A21E4D" w:rsidRPr="00A21E4D" w:rsidRDefault="00A21E4D" w:rsidP="00A21E4D">
      <w:pPr>
        <w:ind w:left="720"/>
        <w:rPr>
          <w:rFonts w:cstheme="minorHAnsi"/>
          <w:color w:val="000000"/>
          <w:sz w:val="20"/>
          <w:szCs w:val="20"/>
          <w:shd w:val="clear" w:color="auto" w:fill="FFFFFF"/>
        </w:rPr>
      </w:pPr>
      <w:r w:rsidRPr="00A21E4D">
        <w:rPr>
          <w:rFonts w:cstheme="minorHAnsi"/>
          <w:i/>
          <w:iCs/>
          <w:color w:val="000000"/>
          <w:sz w:val="20"/>
          <w:szCs w:val="20"/>
          <w:shd w:val="clear" w:color="auto" w:fill="FFFFFF"/>
        </w:rPr>
        <w:t xml:space="preserve">English: </w:t>
      </w:r>
      <w:hyperlink r:id="rId35" w:history="1">
        <w:r w:rsidRPr="00A21E4D">
          <w:rPr>
            <w:rStyle w:val="Hyperlink"/>
            <w:rFonts w:cstheme="minorHAnsi"/>
            <w:sz w:val="20"/>
            <w:szCs w:val="20"/>
            <w:shd w:val="clear" w:color="auto" w:fill="FFFFFF"/>
          </w:rPr>
          <w:t>https://twitter.com/UNDPYemen/status/1581674002992402432?s=20&amp;t=DcEt00qxyYZAKZKivljZ4Q</w:t>
        </w:r>
      </w:hyperlink>
      <w:r w:rsidRPr="00A21E4D">
        <w:rPr>
          <w:rFonts w:cstheme="minorHAnsi"/>
          <w:color w:val="000000"/>
          <w:sz w:val="20"/>
          <w:szCs w:val="20"/>
          <w:shd w:val="clear" w:color="auto" w:fill="FFFFFF"/>
        </w:rPr>
        <w:t xml:space="preserve"> </w:t>
      </w:r>
    </w:p>
    <w:p w14:paraId="17724075" w14:textId="77777777" w:rsidR="00A21E4D" w:rsidRPr="00A21E4D" w:rsidRDefault="00A21E4D" w:rsidP="00A21E4D">
      <w:pPr>
        <w:ind w:left="720"/>
        <w:rPr>
          <w:rFonts w:cstheme="minorHAnsi"/>
          <w:i/>
          <w:iCs/>
          <w:color w:val="000000"/>
          <w:sz w:val="20"/>
          <w:szCs w:val="20"/>
          <w:shd w:val="clear" w:color="auto" w:fill="FFFFFF"/>
        </w:rPr>
      </w:pPr>
      <w:r w:rsidRPr="00A21E4D">
        <w:rPr>
          <w:rFonts w:cstheme="minorHAnsi"/>
          <w:i/>
          <w:iCs/>
          <w:color w:val="000000"/>
          <w:sz w:val="20"/>
          <w:szCs w:val="20"/>
          <w:shd w:val="clear" w:color="auto" w:fill="FFFFFF"/>
        </w:rPr>
        <w:t xml:space="preserve">Arabic: </w:t>
      </w:r>
      <w:hyperlink r:id="rId36" w:history="1">
        <w:r w:rsidRPr="00A21E4D">
          <w:rPr>
            <w:rStyle w:val="Hyperlink"/>
            <w:rFonts w:cstheme="minorHAnsi"/>
            <w:sz w:val="20"/>
            <w:szCs w:val="20"/>
            <w:shd w:val="clear" w:color="auto" w:fill="FFFFFF"/>
          </w:rPr>
          <w:t>https://twitter.com/UNDPYemen/status/1581690707991199745?s=20&amp;t=YcHG2rtJNSmvazmNtlPh8Q</w:t>
        </w:r>
      </w:hyperlink>
      <w:r w:rsidRPr="00A21E4D">
        <w:rPr>
          <w:rFonts w:cstheme="minorHAnsi"/>
          <w:color w:val="000000"/>
          <w:sz w:val="20"/>
          <w:szCs w:val="20"/>
          <w:shd w:val="clear" w:color="auto" w:fill="FFFFFF"/>
        </w:rPr>
        <w:t xml:space="preserve"> </w:t>
      </w:r>
    </w:p>
    <w:p w14:paraId="151F75EA" w14:textId="77777777" w:rsidR="00A21E4D" w:rsidRPr="00A21E4D" w:rsidRDefault="00A21E4D" w:rsidP="00A21E4D">
      <w:pPr>
        <w:rPr>
          <w:rFonts w:cstheme="minorHAnsi"/>
          <w:i/>
          <w:iCs/>
          <w:color w:val="000000"/>
          <w:sz w:val="20"/>
          <w:szCs w:val="20"/>
          <w:shd w:val="clear" w:color="auto" w:fill="FFFFFF"/>
        </w:rPr>
      </w:pPr>
    </w:p>
    <w:p w14:paraId="72FB4854" w14:textId="77777777" w:rsidR="00A21E4D" w:rsidRPr="00A21E4D" w:rsidRDefault="00A21E4D" w:rsidP="00A21E4D">
      <w:pPr>
        <w:contextualSpacing/>
        <w:rPr>
          <w:rFonts w:cstheme="minorHAnsi"/>
          <w:b/>
          <w:bCs/>
          <w:color w:val="000000"/>
          <w:sz w:val="20"/>
          <w:szCs w:val="20"/>
          <w:shd w:val="clear" w:color="auto" w:fill="FFFFFF"/>
        </w:rPr>
      </w:pPr>
      <w:r w:rsidRPr="00A21E4D">
        <w:rPr>
          <w:rFonts w:cstheme="minorHAnsi"/>
          <w:b/>
          <w:bCs/>
          <w:color w:val="000000"/>
          <w:sz w:val="20"/>
          <w:szCs w:val="20"/>
          <w:shd w:val="clear" w:color="auto" w:fill="FFFFFF"/>
        </w:rPr>
        <w:t>ESPECRP’s support to food security</w:t>
      </w:r>
    </w:p>
    <w:p w14:paraId="2D12B2CE" w14:textId="77777777" w:rsidR="00A21E4D" w:rsidRPr="00A21E4D" w:rsidRDefault="00A21E4D" w:rsidP="00A21E4D">
      <w:pPr>
        <w:rPr>
          <w:rFonts w:cstheme="minorHAnsi"/>
          <w:i/>
          <w:iCs/>
          <w:color w:val="000000"/>
          <w:sz w:val="20"/>
          <w:szCs w:val="20"/>
          <w:shd w:val="clear" w:color="auto" w:fill="FFFFFF"/>
        </w:rPr>
      </w:pPr>
      <w:r w:rsidRPr="00A21E4D">
        <w:rPr>
          <w:rFonts w:cstheme="minorHAnsi"/>
          <w:i/>
          <w:iCs/>
          <w:color w:val="000000"/>
          <w:sz w:val="20"/>
          <w:szCs w:val="20"/>
          <w:shd w:val="clear" w:color="auto" w:fill="FFFFFF"/>
        </w:rPr>
        <w:t xml:space="preserve">Video </w:t>
      </w:r>
    </w:p>
    <w:p w14:paraId="41625F14" w14:textId="77777777" w:rsidR="00A21E4D" w:rsidRPr="00A21E4D" w:rsidRDefault="00A21E4D" w:rsidP="00A21E4D">
      <w:pPr>
        <w:ind w:left="720"/>
        <w:rPr>
          <w:rFonts w:cstheme="minorHAnsi"/>
          <w:color w:val="000000"/>
          <w:sz w:val="20"/>
          <w:szCs w:val="20"/>
          <w:shd w:val="clear" w:color="auto" w:fill="FFFFFF"/>
        </w:rPr>
      </w:pPr>
      <w:r w:rsidRPr="00A21E4D">
        <w:rPr>
          <w:rFonts w:cstheme="minorHAnsi"/>
          <w:color w:val="000000"/>
          <w:sz w:val="20"/>
          <w:szCs w:val="20"/>
          <w:shd w:val="clear" w:color="auto" w:fill="FFFFFF"/>
        </w:rPr>
        <w:t>English</w:t>
      </w:r>
      <w:r w:rsidRPr="00A21E4D">
        <w:rPr>
          <w:rFonts w:cstheme="minorHAnsi"/>
          <w:i/>
          <w:iCs/>
          <w:color w:val="000000"/>
          <w:sz w:val="20"/>
          <w:szCs w:val="20"/>
          <w:shd w:val="clear" w:color="auto" w:fill="FFFFFF"/>
        </w:rPr>
        <w:t xml:space="preserve">: </w:t>
      </w:r>
      <w:hyperlink r:id="rId37" w:history="1">
        <w:r w:rsidRPr="00A21E4D">
          <w:rPr>
            <w:rStyle w:val="Hyperlink"/>
            <w:rFonts w:cstheme="minorHAnsi"/>
            <w:sz w:val="20"/>
            <w:szCs w:val="20"/>
            <w:shd w:val="clear" w:color="auto" w:fill="FFFFFF"/>
          </w:rPr>
          <w:t>https://twitter.com/UNDPYemen/status/1603094974790254592?s=20&amp;t=YcHG2rtJNSmvazmNtlPh8Q</w:t>
        </w:r>
      </w:hyperlink>
    </w:p>
    <w:p w14:paraId="75E65EB9" w14:textId="1368F1D7" w:rsidR="00A21E4D" w:rsidRPr="00A21E4D" w:rsidRDefault="00A21E4D" w:rsidP="00A21E4D">
      <w:pPr>
        <w:ind w:left="720"/>
        <w:rPr>
          <w:rFonts w:cstheme="minorHAnsi"/>
          <w:color w:val="000000"/>
          <w:sz w:val="20"/>
          <w:szCs w:val="20"/>
          <w:shd w:val="clear" w:color="auto" w:fill="FFFFFF"/>
        </w:rPr>
      </w:pPr>
      <w:r w:rsidRPr="00A21E4D">
        <w:rPr>
          <w:rFonts w:cstheme="minorHAnsi"/>
          <w:color w:val="000000"/>
          <w:sz w:val="20"/>
          <w:szCs w:val="20"/>
          <w:shd w:val="clear" w:color="auto" w:fill="FFFFFF"/>
        </w:rPr>
        <w:t xml:space="preserve">Arabic: </w:t>
      </w:r>
      <w:hyperlink r:id="rId38" w:history="1">
        <w:r w:rsidRPr="00775957">
          <w:rPr>
            <w:rStyle w:val="Hyperlink"/>
            <w:rFonts w:cstheme="minorHAnsi"/>
            <w:sz w:val="20"/>
            <w:szCs w:val="20"/>
            <w:shd w:val="clear" w:color="auto" w:fill="FFFFFF"/>
          </w:rPr>
          <w:t>https://twitter.com/UNDPYemen/status/1603110073206640641?s=20&amp;t=YcHG2rtJNSmvazmNtlPh8Q</w:t>
        </w:r>
      </w:hyperlink>
    </w:p>
    <w:p w14:paraId="21CCE4F5" w14:textId="77777777" w:rsidR="00A21E4D" w:rsidRPr="00A21E4D" w:rsidRDefault="00A21E4D" w:rsidP="00A21E4D">
      <w:pPr>
        <w:rPr>
          <w:rFonts w:cstheme="minorHAnsi"/>
          <w:i/>
          <w:iCs/>
          <w:color w:val="000000"/>
          <w:sz w:val="20"/>
          <w:szCs w:val="20"/>
          <w:shd w:val="clear" w:color="auto" w:fill="FFFFFF"/>
        </w:rPr>
      </w:pPr>
    </w:p>
    <w:p w14:paraId="4C784752" w14:textId="77777777" w:rsidR="00A21E4D" w:rsidRPr="00A21E4D" w:rsidRDefault="00A21E4D" w:rsidP="00A21E4D">
      <w:pPr>
        <w:contextualSpacing/>
        <w:rPr>
          <w:rFonts w:cstheme="minorHAnsi"/>
          <w:b/>
          <w:bCs/>
          <w:color w:val="000000"/>
          <w:sz w:val="20"/>
          <w:szCs w:val="20"/>
          <w:shd w:val="clear" w:color="auto" w:fill="FFFFFF"/>
        </w:rPr>
      </w:pPr>
      <w:r w:rsidRPr="00A21E4D">
        <w:rPr>
          <w:rFonts w:cstheme="minorHAnsi"/>
          <w:b/>
          <w:bCs/>
          <w:color w:val="000000"/>
          <w:sz w:val="20"/>
          <w:szCs w:val="20"/>
          <w:shd w:val="clear" w:color="auto" w:fill="FFFFFF"/>
        </w:rPr>
        <w:t xml:space="preserve">Paving ‘Death Road’ </w:t>
      </w:r>
    </w:p>
    <w:p w14:paraId="3D54F718" w14:textId="77777777" w:rsidR="00A21E4D" w:rsidRPr="00A21E4D" w:rsidRDefault="00A21E4D" w:rsidP="00A21E4D">
      <w:pPr>
        <w:rPr>
          <w:rFonts w:cstheme="minorHAnsi"/>
          <w:i/>
          <w:iCs/>
          <w:color w:val="000000"/>
          <w:sz w:val="20"/>
          <w:szCs w:val="20"/>
          <w:shd w:val="clear" w:color="auto" w:fill="FFFFFF"/>
        </w:rPr>
      </w:pPr>
      <w:r w:rsidRPr="00A21E4D">
        <w:rPr>
          <w:rFonts w:cstheme="minorHAnsi"/>
          <w:i/>
          <w:iCs/>
          <w:color w:val="000000"/>
          <w:sz w:val="20"/>
          <w:szCs w:val="20"/>
          <w:shd w:val="clear" w:color="auto" w:fill="FFFFFF"/>
        </w:rPr>
        <w:t>video</w:t>
      </w:r>
    </w:p>
    <w:p w14:paraId="7F98398B" w14:textId="77777777" w:rsidR="00A21E4D" w:rsidRPr="00A21E4D" w:rsidRDefault="00A21E4D" w:rsidP="00A21E4D">
      <w:pPr>
        <w:ind w:left="720"/>
        <w:rPr>
          <w:rFonts w:cstheme="minorHAnsi"/>
          <w:color w:val="000000"/>
          <w:sz w:val="20"/>
          <w:szCs w:val="20"/>
          <w:shd w:val="clear" w:color="auto" w:fill="FFFFFF"/>
        </w:rPr>
      </w:pPr>
      <w:r w:rsidRPr="00A21E4D">
        <w:rPr>
          <w:rFonts w:cstheme="minorHAnsi"/>
          <w:color w:val="000000"/>
          <w:sz w:val="20"/>
          <w:szCs w:val="20"/>
          <w:shd w:val="clear" w:color="auto" w:fill="FFFFFF"/>
        </w:rPr>
        <w:t>English</w:t>
      </w:r>
      <w:r w:rsidRPr="00A21E4D">
        <w:rPr>
          <w:rFonts w:cstheme="minorHAnsi"/>
          <w:i/>
          <w:iCs/>
          <w:color w:val="000000"/>
          <w:sz w:val="20"/>
          <w:szCs w:val="20"/>
          <w:shd w:val="clear" w:color="auto" w:fill="FFFFFF"/>
        </w:rPr>
        <w:t xml:space="preserve">: </w:t>
      </w:r>
      <w:hyperlink r:id="rId39" w:history="1">
        <w:r w:rsidRPr="00A21E4D">
          <w:rPr>
            <w:rStyle w:val="Hyperlink"/>
            <w:rFonts w:cstheme="minorHAnsi"/>
            <w:sz w:val="20"/>
            <w:szCs w:val="20"/>
            <w:shd w:val="clear" w:color="auto" w:fill="FFFFFF"/>
          </w:rPr>
          <w:t>https://twitter.com/UNDPYemen/status/1607775943472386048?s=20&amp;t=YcHG2rtJNSmvazmNtlPh8Q</w:t>
        </w:r>
      </w:hyperlink>
    </w:p>
    <w:p w14:paraId="0DE483EF" w14:textId="77777777" w:rsidR="00A21E4D" w:rsidRPr="00A21E4D" w:rsidRDefault="00A21E4D" w:rsidP="00A21E4D">
      <w:pPr>
        <w:ind w:left="720"/>
        <w:rPr>
          <w:rFonts w:cstheme="minorHAnsi"/>
          <w:color w:val="000000"/>
          <w:sz w:val="20"/>
          <w:szCs w:val="20"/>
          <w:shd w:val="clear" w:color="auto" w:fill="FFFFFF"/>
        </w:rPr>
      </w:pPr>
      <w:r w:rsidRPr="00A21E4D">
        <w:rPr>
          <w:rFonts w:cstheme="minorHAnsi"/>
          <w:color w:val="000000"/>
          <w:sz w:val="20"/>
          <w:szCs w:val="20"/>
          <w:shd w:val="clear" w:color="auto" w:fill="FFFFFF"/>
        </w:rPr>
        <w:t xml:space="preserve">Arabic: </w:t>
      </w:r>
      <w:hyperlink r:id="rId40" w:history="1">
        <w:r w:rsidRPr="00A21E4D">
          <w:rPr>
            <w:rStyle w:val="Hyperlink"/>
            <w:rFonts w:cstheme="minorHAnsi"/>
            <w:sz w:val="20"/>
            <w:szCs w:val="20"/>
            <w:shd w:val="clear" w:color="auto" w:fill="FFFFFF"/>
          </w:rPr>
          <w:t>https://twitter.com/UNDPYemen/status/1607791043688161285?s=20&amp;t=YcHG2rtJNSmvazmNtlPh8Q</w:t>
        </w:r>
      </w:hyperlink>
    </w:p>
    <w:p w14:paraId="12A613CF" w14:textId="77777777" w:rsidR="00A21E4D" w:rsidRPr="00A21E4D" w:rsidRDefault="00A21E4D" w:rsidP="00A21E4D">
      <w:pPr>
        <w:rPr>
          <w:rFonts w:cstheme="minorHAnsi"/>
          <w:i/>
          <w:iCs/>
          <w:color w:val="000000"/>
          <w:sz w:val="20"/>
          <w:szCs w:val="20"/>
          <w:shd w:val="clear" w:color="auto" w:fill="FFFFFF"/>
        </w:rPr>
      </w:pPr>
      <w:r w:rsidRPr="00A21E4D">
        <w:rPr>
          <w:rFonts w:cstheme="minorHAnsi"/>
          <w:i/>
          <w:iCs/>
          <w:color w:val="000000"/>
          <w:sz w:val="20"/>
          <w:szCs w:val="20"/>
          <w:shd w:val="clear" w:color="auto" w:fill="FFFFFF"/>
        </w:rPr>
        <w:t>Exposure story</w:t>
      </w:r>
    </w:p>
    <w:p w14:paraId="0852B795" w14:textId="77777777" w:rsidR="00A21E4D" w:rsidRPr="00A21E4D" w:rsidRDefault="00A21E4D" w:rsidP="00A21E4D">
      <w:pPr>
        <w:ind w:left="720"/>
        <w:rPr>
          <w:rStyle w:val="Hyperlink"/>
          <w:rFonts w:cstheme="minorHAnsi"/>
          <w:sz w:val="20"/>
          <w:szCs w:val="20"/>
          <w:shd w:val="clear" w:color="auto" w:fill="FFFFFF"/>
        </w:rPr>
      </w:pPr>
      <w:r w:rsidRPr="00A21E4D">
        <w:rPr>
          <w:rFonts w:cstheme="minorHAnsi"/>
          <w:color w:val="000000"/>
          <w:sz w:val="20"/>
          <w:szCs w:val="20"/>
          <w:shd w:val="clear" w:color="auto" w:fill="FFFFFF"/>
        </w:rPr>
        <w:t>English</w:t>
      </w:r>
      <w:r w:rsidRPr="00A21E4D">
        <w:rPr>
          <w:rFonts w:cstheme="minorHAnsi"/>
          <w:i/>
          <w:iCs/>
          <w:color w:val="000000"/>
          <w:sz w:val="20"/>
          <w:szCs w:val="20"/>
          <w:shd w:val="clear" w:color="auto" w:fill="FFFFFF"/>
        </w:rPr>
        <w:t xml:space="preserve">: </w:t>
      </w:r>
      <w:hyperlink r:id="rId41" w:history="1">
        <w:r w:rsidRPr="00A21E4D">
          <w:rPr>
            <w:rStyle w:val="Hyperlink"/>
            <w:rFonts w:cstheme="minorHAnsi"/>
            <w:sz w:val="20"/>
            <w:szCs w:val="20"/>
            <w:shd w:val="clear" w:color="auto" w:fill="FFFFFF"/>
          </w:rPr>
          <w:t>https://twitter.com/UNDP/status/1613671836369424385?s=20&amp;t=8K_nhRUc4PJsQHCGqx9g_Q</w:t>
        </w:r>
      </w:hyperlink>
      <w:r w:rsidRPr="00A21E4D">
        <w:rPr>
          <w:rFonts w:cstheme="minorHAnsi"/>
          <w:color w:val="000000"/>
          <w:sz w:val="20"/>
          <w:szCs w:val="20"/>
          <w:shd w:val="clear" w:color="auto" w:fill="FFFFFF"/>
        </w:rPr>
        <w:t xml:space="preserve"> </w:t>
      </w:r>
    </w:p>
    <w:p w14:paraId="4B6797D4" w14:textId="76764043" w:rsidR="00A21E4D" w:rsidRPr="00A21E4D" w:rsidRDefault="00A21E4D" w:rsidP="00A21E4D">
      <w:pPr>
        <w:ind w:left="720"/>
        <w:rPr>
          <w:rFonts w:cstheme="minorHAnsi"/>
          <w:color w:val="000000"/>
          <w:sz w:val="20"/>
          <w:szCs w:val="20"/>
          <w:shd w:val="clear" w:color="auto" w:fill="FFFFFF"/>
        </w:rPr>
      </w:pPr>
      <w:r w:rsidRPr="00A21E4D">
        <w:rPr>
          <w:rFonts w:cstheme="minorHAnsi"/>
          <w:color w:val="000000"/>
          <w:sz w:val="20"/>
          <w:szCs w:val="20"/>
        </w:rPr>
        <w:t xml:space="preserve">Arabic: </w:t>
      </w:r>
      <w:hyperlink r:id="rId42" w:history="1">
        <w:r w:rsidRPr="00A21E4D">
          <w:rPr>
            <w:rStyle w:val="Hyperlink"/>
            <w:rFonts w:cstheme="minorHAnsi"/>
            <w:sz w:val="20"/>
            <w:szCs w:val="20"/>
            <w:shd w:val="clear" w:color="auto" w:fill="FFFFFF"/>
          </w:rPr>
          <w:t>https://twitter.com/UNDPArabic/status/1614736179584241669?s=20&amp;t=8K_nhRUc4PJsQHCGqx9g_Q</w:t>
        </w:r>
      </w:hyperlink>
      <w:r w:rsidRPr="00A21E4D">
        <w:rPr>
          <w:rFonts w:cstheme="minorHAnsi"/>
          <w:color w:val="000000"/>
          <w:sz w:val="20"/>
          <w:szCs w:val="20"/>
          <w:shd w:val="clear" w:color="auto" w:fill="FFFFFF"/>
        </w:rPr>
        <w:t xml:space="preserve"> </w:t>
      </w:r>
    </w:p>
    <w:p w14:paraId="603872A9" w14:textId="77777777" w:rsidR="00A21E4D" w:rsidRPr="00A21E4D" w:rsidRDefault="00A21E4D" w:rsidP="00A21E4D">
      <w:pPr>
        <w:contextualSpacing/>
        <w:rPr>
          <w:rFonts w:cstheme="minorHAnsi"/>
          <w:b/>
          <w:bCs/>
          <w:color w:val="000000"/>
          <w:sz w:val="20"/>
          <w:szCs w:val="20"/>
          <w:shd w:val="clear" w:color="auto" w:fill="FFFFFF"/>
        </w:rPr>
      </w:pPr>
      <w:r w:rsidRPr="00A21E4D">
        <w:rPr>
          <w:rFonts w:cstheme="minorHAnsi"/>
          <w:b/>
          <w:bCs/>
          <w:color w:val="000000"/>
          <w:sz w:val="20"/>
          <w:szCs w:val="20"/>
          <w:shd w:val="clear" w:color="auto" w:fill="FFFFFF"/>
        </w:rPr>
        <w:lastRenderedPageBreak/>
        <w:t>Public-Private partnership</w:t>
      </w:r>
    </w:p>
    <w:p w14:paraId="7093A4A5" w14:textId="77777777" w:rsidR="00A21E4D" w:rsidRPr="00A21E4D" w:rsidRDefault="00A21E4D" w:rsidP="00A21E4D">
      <w:pPr>
        <w:rPr>
          <w:rFonts w:cstheme="minorHAnsi"/>
          <w:i/>
          <w:iCs/>
          <w:color w:val="000000"/>
          <w:sz w:val="20"/>
          <w:szCs w:val="20"/>
          <w:shd w:val="clear" w:color="auto" w:fill="FFFFFF"/>
        </w:rPr>
      </w:pPr>
      <w:r w:rsidRPr="00A21E4D">
        <w:rPr>
          <w:rFonts w:cstheme="minorHAnsi"/>
          <w:i/>
          <w:iCs/>
          <w:color w:val="000000"/>
          <w:sz w:val="20"/>
          <w:szCs w:val="20"/>
          <w:shd w:val="clear" w:color="auto" w:fill="FFFFFF"/>
        </w:rPr>
        <w:t>Video</w:t>
      </w:r>
    </w:p>
    <w:p w14:paraId="6B203351" w14:textId="77777777" w:rsidR="00A21E4D" w:rsidRPr="00A21E4D" w:rsidRDefault="00A21E4D" w:rsidP="00A21E4D">
      <w:pPr>
        <w:ind w:left="720"/>
        <w:rPr>
          <w:rFonts w:cstheme="minorHAnsi"/>
          <w:color w:val="000000"/>
          <w:sz w:val="20"/>
          <w:szCs w:val="20"/>
          <w:shd w:val="clear" w:color="auto" w:fill="FFFFFF"/>
        </w:rPr>
      </w:pPr>
      <w:r w:rsidRPr="00A21E4D">
        <w:rPr>
          <w:rFonts w:cstheme="minorHAnsi"/>
          <w:color w:val="000000"/>
          <w:sz w:val="20"/>
          <w:szCs w:val="20"/>
          <w:shd w:val="clear" w:color="auto" w:fill="FFFFFF"/>
        </w:rPr>
        <w:t xml:space="preserve">English: </w:t>
      </w:r>
      <w:hyperlink r:id="rId43" w:history="1">
        <w:r w:rsidRPr="00A21E4D">
          <w:rPr>
            <w:rStyle w:val="Hyperlink"/>
            <w:rFonts w:cstheme="minorHAnsi"/>
            <w:sz w:val="20"/>
            <w:szCs w:val="20"/>
            <w:shd w:val="clear" w:color="auto" w:fill="FFFFFF"/>
          </w:rPr>
          <w:t>https://twitter.com/UNDPYemen/status/1609066955671015426?s=20&amp;t=YcHG2rtJNSmvazmNtlPh8Q</w:t>
        </w:r>
      </w:hyperlink>
    </w:p>
    <w:p w14:paraId="4D5DA17D" w14:textId="77777777" w:rsidR="00A21E4D" w:rsidRPr="00A21E4D" w:rsidRDefault="00A21E4D" w:rsidP="00A21E4D">
      <w:pPr>
        <w:ind w:left="720"/>
        <w:rPr>
          <w:rFonts w:cstheme="minorHAnsi"/>
          <w:color w:val="000000"/>
          <w:sz w:val="20"/>
          <w:szCs w:val="20"/>
          <w:shd w:val="clear" w:color="auto" w:fill="FFFFFF"/>
        </w:rPr>
      </w:pPr>
      <w:r w:rsidRPr="00A21E4D">
        <w:rPr>
          <w:rFonts w:cstheme="minorHAnsi"/>
          <w:color w:val="000000"/>
          <w:sz w:val="20"/>
          <w:szCs w:val="20"/>
          <w:shd w:val="clear" w:color="auto" w:fill="FFFFFF"/>
        </w:rPr>
        <w:t xml:space="preserve">Arabic: </w:t>
      </w:r>
      <w:hyperlink r:id="rId44" w:history="1">
        <w:r w:rsidRPr="00A21E4D">
          <w:rPr>
            <w:rStyle w:val="Hyperlink"/>
            <w:rFonts w:cstheme="minorHAnsi"/>
            <w:sz w:val="20"/>
            <w:szCs w:val="20"/>
            <w:shd w:val="clear" w:color="auto" w:fill="FFFFFF"/>
          </w:rPr>
          <w:t>https://twitter.com/UNDPYemen/status/1609082055991693312?s=20&amp;t=YcHG2rtJNSmvazmNtlPh8Q</w:t>
        </w:r>
      </w:hyperlink>
    </w:p>
    <w:p w14:paraId="1C090404" w14:textId="77777777" w:rsidR="00A21E4D" w:rsidRPr="00A21E4D" w:rsidRDefault="00A21E4D" w:rsidP="00A21E4D">
      <w:pPr>
        <w:rPr>
          <w:rFonts w:cstheme="minorHAnsi"/>
          <w:i/>
          <w:iCs/>
          <w:color w:val="000000"/>
          <w:sz w:val="20"/>
          <w:szCs w:val="20"/>
          <w:shd w:val="clear" w:color="auto" w:fill="FFFFFF"/>
        </w:rPr>
      </w:pPr>
    </w:p>
    <w:p w14:paraId="20EBCB7F" w14:textId="77777777" w:rsidR="00A21E4D" w:rsidRPr="00A21E4D" w:rsidRDefault="00A21E4D" w:rsidP="00A21E4D">
      <w:pPr>
        <w:rPr>
          <w:rFonts w:cstheme="minorHAnsi"/>
          <w:b/>
          <w:bCs/>
          <w:color w:val="000000"/>
          <w:sz w:val="20"/>
          <w:szCs w:val="20"/>
          <w:shd w:val="clear" w:color="auto" w:fill="FFFFFF"/>
        </w:rPr>
      </w:pPr>
      <w:r w:rsidRPr="00A21E4D">
        <w:rPr>
          <w:rFonts w:cstheme="minorHAnsi"/>
          <w:b/>
          <w:bCs/>
          <w:color w:val="000000"/>
          <w:sz w:val="20"/>
          <w:szCs w:val="20"/>
          <w:shd w:val="clear" w:color="auto" w:fill="FFFFFF"/>
        </w:rPr>
        <w:t>Other Tweets / Posts</w:t>
      </w:r>
    </w:p>
    <w:p w14:paraId="10EA89E7" w14:textId="77777777" w:rsidR="00A21E4D" w:rsidRPr="00A21E4D" w:rsidRDefault="00A21E4D" w:rsidP="00A21E4D">
      <w:pPr>
        <w:rPr>
          <w:rFonts w:cstheme="minorHAnsi"/>
          <w:i/>
          <w:iCs/>
          <w:color w:val="000000"/>
          <w:sz w:val="20"/>
          <w:szCs w:val="20"/>
          <w:shd w:val="clear" w:color="auto" w:fill="FFFFFF"/>
        </w:rPr>
      </w:pPr>
      <w:r w:rsidRPr="00A21E4D">
        <w:rPr>
          <w:rFonts w:cstheme="minorHAnsi"/>
          <w:i/>
          <w:iCs/>
          <w:color w:val="000000"/>
          <w:sz w:val="20"/>
          <w:szCs w:val="20"/>
          <w:shd w:val="clear" w:color="auto" w:fill="FFFFFF"/>
        </w:rPr>
        <w:t>#UNDPYemen</w:t>
      </w:r>
    </w:p>
    <w:p w14:paraId="10B91054" w14:textId="77777777" w:rsidR="00A21E4D" w:rsidRPr="00A21E4D" w:rsidRDefault="00000000" w:rsidP="00A21E4D">
      <w:pPr>
        <w:spacing w:after="0"/>
        <w:ind w:right="-720"/>
        <w:rPr>
          <w:rFonts w:cstheme="minorHAnsi"/>
          <w:b/>
          <w:bCs/>
          <w:color w:val="000000"/>
          <w:sz w:val="20"/>
          <w:szCs w:val="20"/>
          <w:shd w:val="clear" w:color="auto" w:fill="FFFFFF"/>
        </w:rPr>
      </w:pPr>
      <w:hyperlink r:id="rId45" w:history="1">
        <w:r w:rsidR="00A21E4D" w:rsidRPr="00A21E4D">
          <w:rPr>
            <w:rStyle w:val="Hyperlink"/>
            <w:rFonts w:cstheme="minorHAnsi"/>
            <w:sz w:val="20"/>
            <w:szCs w:val="20"/>
            <w:shd w:val="clear" w:color="auto" w:fill="FFFFFF"/>
          </w:rPr>
          <w:t>https://twitter.com/UNDPYemen/status/1564144312539119616?s=20&amp;t=AKa5xoCC9wKhGXws8IUiDA</w:t>
        </w:r>
      </w:hyperlink>
      <w:r w:rsidR="00A21E4D" w:rsidRPr="00A21E4D">
        <w:rPr>
          <w:rFonts w:cstheme="minorHAnsi"/>
          <w:color w:val="000000"/>
          <w:sz w:val="20"/>
          <w:szCs w:val="20"/>
          <w:shd w:val="clear" w:color="auto" w:fill="FFFFFF"/>
        </w:rPr>
        <w:t xml:space="preserve"> </w:t>
      </w:r>
      <w:hyperlink r:id="rId46" w:history="1">
        <w:r w:rsidR="00A21E4D" w:rsidRPr="00A21E4D">
          <w:rPr>
            <w:rStyle w:val="Hyperlink"/>
            <w:rFonts w:cstheme="minorHAnsi"/>
            <w:sz w:val="20"/>
            <w:szCs w:val="20"/>
            <w:shd w:val="clear" w:color="auto" w:fill="FFFFFF"/>
          </w:rPr>
          <w:t>https://twitter.com/UNDPYemen/status/1564174082618318848?s=20&amp;t=AKa5xoCC9wKhGXws8IUiDA</w:t>
        </w:r>
      </w:hyperlink>
      <w:r w:rsidR="00A21E4D" w:rsidRPr="00A21E4D">
        <w:rPr>
          <w:rFonts w:cstheme="minorHAnsi"/>
          <w:color w:val="000000"/>
          <w:sz w:val="20"/>
          <w:szCs w:val="20"/>
          <w:shd w:val="clear" w:color="auto" w:fill="FFFFFF"/>
        </w:rPr>
        <w:t xml:space="preserve"> </w:t>
      </w:r>
      <w:hyperlink r:id="rId47" w:history="1">
        <w:r w:rsidR="00A21E4D" w:rsidRPr="00A21E4D">
          <w:rPr>
            <w:rStyle w:val="Hyperlink"/>
            <w:rFonts w:cstheme="minorHAnsi"/>
            <w:sz w:val="20"/>
            <w:szCs w:val="20"/>
            <w:shd w:val="clear" w:color="auto" w:fill="FFFFFF"/>
          </w:rPr>
          <w:t>https://twitter.com/UNDPYemen/status/1567404832004227072?s=20&amp;t=AKa5xoCC9wKhGXws8IUiDA</w:t>
        </w:r>
      </w:hyperlink>
      <w:r w:rsidR="00A21E4D" w:rsidRPr="00A21E4D">
        <w:rPr>
          <w:rFonts w:cstheme="minorHAnsi"/>
          <w:color w:val="000000"/>
          <w:sz w:val="20"/>
          <w:szCs w:val="20"/>
          <w:shd w:val="clear" w:color="auto" w:fill="FFFFFF"/>
        </w:rPr>
        <w:t xml:space="preserve"> </w:t>
      </w:r>
      <w:hyperlink r:id="rId48" w:history="1">
        <w:r w:rsidR="00A21E4D" w:rsidRPr="00A21E4D">
          <w:rPr>
            <w:rStyle w:val="Hyperlink"/>
            <w:rFonts w:cstheme="minorHAnsi"/>
            <w:sz w:val="20"/>
            <w:szCs w:val="20"/>
            <w:shd w:val="clear" w:color="auto" w:fill="FFFFFF"/>
          </w:rPr>
          <w:t>https://twitter.com/UNDPYemen/status/1567432737807650817?s=20&amp;t=AKa5xoCC9wKhGXws8IUiDA</w:t>
        </w:r>
      </w:hyperlink>
    </w:p>
    <w:p w14:paraId="26B41CD7" w14:textId="77777777" w:rsidR="00A21E4D" w:rsidRPr="00A21E4D" w:rsidRDefault="00000000" w:rsidP="00A21E4D">
      <w:pPr>
        <w:spacing w:after="0"/>
        <w:ind w:right="-720"/>
        <w:rPr>
          <w:rFonts w:cstheme="minorHAnsi"/>
          <w:color w:val="000000"/>
          <w:sz w:val="20"/>
          <w:szCs w:val="20"/>
          <w:shd w:val="clear" w:color="auto" w:fill="FFFFFF"/>
        </w:rPr>
      </w:pPr>
      <w:hyperlink r:id="rId49" w:history="1">
        <w:r w:rsidR="00A21E4D" w:rsidRPr="00A21E4D">
          <w:rPr>
            <w:rStyle w:val="Hyperlink"/>
            <w:rFonts w:cstheme="minorHAnsi"/>
            <w:sz w:val="20"/>
            <w:szCs w:val="20"/>
            <w:shd w:val="clear" w:color="auto" w:fill="FFFFFF"/>
          </w:rPr>
          <w:t>https://twitter.com/UNDPYemen/status/1582631569444913152?s=20&amp;t=YcHG2rtJNSmvazmNtlPh8Q</w:t>
        </w:r>
      </w:hyperlink>
    </w:p>
    <w:p w14:paraId="66C33207" w14:textId="77777777" w:rsidR="00A21E4D" w:rsidRPr="00A21E4D" w:rsidRDefault="00000000" w:rsidP="00A21E4D">
      <w:pPr>
        <w:spacing w:after="0"/>
        <w:ind w:right="-720"/>
        <w:rPr>
          <w:rFonts w:cstheme="minorHAnsi"/>
          <w:color w:val="000000"/>
          <w:sz w:val="20"/>
          <w:szCs w:val="20"/>
          <w:shd w:val="clear" w:color="auto" w:fill="FFFFFF"/>
        </w:rPr>
      </w:pPr>
      <w:hyperlink r:id="rId50" w:history="1">
        <w:r w:rsidR="00A21E4D" w:rsidRPr="00A21E4D">
          <w:rPr>
            <w:rStyle w:val="Hyperlink"/>
            <w:rFonts w:cstheme="minorHAnsi"/>
            <w:sz w:val="20"/>
            <w:szCs w:val="20"/>
            <w:shd w:val="clear" w:color="auto" w:fill="FFFFFF"/>
          </w:rPr>
          <w:t>https://twitter.com/UNDPYemen/status/1582685049324941313?s=20&amp;t=YcHG2rtJNSmvazmNtlPh8Q</w:t>
        </w:r>
      </w:hyperlink>
      <w:r w:rsidR="00A21E4D" w:rsidRPr="00A21E4D">
        <w:rPr>
          <w:rFonts w:cstheme="minorHAnsi"/>
          <w:color w:val="000000"/>
          <w:sz w:val="20"/>
          <w:szCs w:val="20"/>
          <w:shd w:val="clear" w:color="auto" w:fill="FFFFFF"/>
        </w:rPr>
        <w:t xml:space="preserve"> </w:t>
      </w:r>
    </w:p>
    <w:p w14:paraId="69633326" w14:textId="77777777" w:rsidR="00A21E4D" w:rsidRPr="00A21E4D" w:rsidRDefault="00000000" w:rsidP="00A21E4D">
      <w:pPr>
        <w:spacing w:after="0"/>
        <w:ind w:right="-720"/>
        <w:rPr>
          <w:rFonts w:cstheme="minorHAnsi"/>
          <w:color w:val="000000"/>
          <w:sz w:val="20"/>
          <w:szCs w:val="20"/>
          <w:shd w:val="clear" w:color="auto" w:fill="FFFFFF"/>
        </w:rPr>
      </w:pPr>
      <w:hyperlink r:id="rId51" w:history="1">
        <w:r w:rsidR="00A21E4D" w:rsidRPr="00A21E4D">
          <w:rPr>
            <w:rStyle w:val="Hyperlink"/>
            <w:rFonts w:cstheme="minorHAnsi"/>
            <w:sz w:val="20"/>
            <w:szCs w:val="20"/>
            <w:shd w:val="clear" w:color="auto" w:fill="FFFFFF"/>
          </w:rPr>
          <w:t>https://twitter.com/UNDPYemen/status/1582984048116662272?s=20&amp;t=YcHG2rtJNSmvazmNtlPh8Q</w:t>
        </w:r>
      </w:hyperlink>
    </w:p>
    <w:p w14:paraId="1DAE1545" w14:textId="77777777" w:rsidR="00A21E4D" w:rsidRPr="00A21E4D" w:rsidRDefault="00000000" w:rsidP="00A21E4D">
      <w:pPr>
        <w:spacing w:after="0"/>
        <w:ind w:right="-720"/>
        <w:rPr>
          <w:rFonts w:cstheme="minorHAnsi"/>
          <w:color w:val="000000"/>
          <w:sz w:val="20"/>
          <w:szCs w:val="20"/>
          <w:shd w:val="clear" w:color="auto" w:fill="FFFFFF"/>
        </w:rPr>
      </w:pPr>
      <w:hyperlink r:id="rId52" w:history="1">
        <w:r w:rsidR="00A21E4D" w:rsidRPr="00A21E4D">
          <w:rPr>
            <w:rStyle w:val="Hyperlink"/>
            <w:rFonts w:cstheme="minorHAnsi"/>
            <w:sz w:val="20"/>
            <w:szCs w:val="20"/>
            <w:shd w:val="clear" w:color="auto" w:fill="FFFFFF"/>
          </w:rPr>
          <w:t>https://twitter.com/UNDPYemen/status/1583018733831790592?s=20&amp;t=YcHG2rtJNSmvazmNtlPh8Q</w:t>
        </w:r>
      </w:hyperlink>
      <w:r w:rsidR="00A21E4D" w:rsidRPr="00A21E4D">
        <w:rPr>
          <w:rFonts w:cstheme="minorHAnsi"/>
          <w:color w:val="000000"/>
          <w:sz w:val="20"/>
          <w:szCs w:val="20"/>
          <w:shd w:val="clear" w:color="auto" w:fill="FFFFFF"/>
        </w:rPr>
        <w:t xml:space="preserve"> </w:t>
      </w:r>
    </w:p>
    <w:p w14:paraId="3A72B116" w14:textId="77777777" w:rsidR="00A21E4D" w:rsidRPr="00A21E4D" w:rsidRDefault="00000000" w:rsidP="00A21E4D">
      <w:pPr>
        <w:spacing w:after="0"/>
        <w:ind w:right="-720"/>
        <w:rPr>
          <w:rFonts w:cstheme="minorHAnsi"/>
          <w:color w:val="000000"/>
          <w:sz w:val="20"/>
          <w:szCs w:val="20"/>
          <w:shd w:val="clear" w:color="auto" w:fill="FFFFFF"/>
        </w:rPr>
      </w:pPr>
      <w:hyperlink r:id="rId53" w:history="1">
        <w:r w:rsidR="00A21E4D" w:rsidRPr="00A21E4D">
          <w:rPr>
            <w:rStyle w:val="Hyperlink"/>
            <w:rFonts w:cstheme="minorHAnsi"/>
            <w:sz w:val="20"/>
            <w:szCs w:val="20"/>
            <w:shd w:val="clear" w:color="auto" w:fill="FFFFFF"/>
          </w:rPr>
          <w:t>https://twitter.com/UNDPArabic/status/1582382493151514634?s=20&amp;t=YcHG2rtJNSmvazmNtlPh8Q</w:t>
        </w:r>
      </w:hyperlink>
      <w:r w:rsidR="00A21E4D" w:rsidRPr="00A21E4D">
        <w:rPr>
          <w:rFonts w:cstheme="minorHAnsi"/>
          <w:color w:val="000000"/>
          <w:sz w:val="20"/>
          <w:szCs w:val="20"/>
          <w:shd w:val="clear" w:color="auto" w:fill="FFFFFF"/>
        </w:rPr>
        <w:t xml:space="preserve"> </w:t>
      </w:r>
    </w:p>
    <w:p w14:paraId="5D007B99" w14:textId="77777777" w:rsidR="00A21E4D" w:rsidRPr="00A21E4D" w:rsidRDefault="00000000" w:rsidP="00A21E4D">
      <w:pPr>
        <w:spacing w:after="0"/>
        <w:ind w:right="-720"/>
        <w:rPr>
          <w:rFonts w:cstheme="minorHAnsi"/>
          <w:color w:val="000000"/>
          <w:sz w:val="20"/>
          <w:szCs w:val="20"/>
          <w:shd w:val="clear" w:color="auto" w:fill="FFFFFF"/>
        </w:rPr>
      </w:pPr>
      <w:hyperlink r:id="rId54" w:history="1">
        <w:r w:rsidR="00A21E4D" w:rsidRPr="00A21E4D">
          <w:rPr>
            <w:rStyle w:val="Hyperlink"/>
            <w:rFonts w:cstheme="minorHAnsi"/>
            <w:sz w:val="20"/>
            <w:szCs w:val="20"/>
            <w:shd w:val="clear" w:color="auto" w:fill="FFFFFF"/>
          </w:rPr>
          <w:t>https://twitter.com/UNDPArabic/status/1582694549352243200?s=20&amp;t=YcHG2rtJNSmvazmNtlPh8Q</w:t>
        </w:r>
      </w:hyperlink>
      <w:r w:rsidR="00A21E4D" w:rsidRPr="00A21E4D">
        <w:rPr>
          <w:rFonts w:cstheme="minorHAnsi"/>
          <w:color w:val="000000"/>
          <w:sz w:val="20"/>
          <w:szCs w:val="20"/>
          <w:shd w:val="clear" w:color="auto" w:fill="FFFFFF"/>
        </w:rPr>
        <w:t xml:space="preserve"> </w:t>
      </w:r>
    </w:p>
    <w:p w14:paraId="769277EB" w14:textId="77777777" w:rsidR="00A21E4D" w:rsidRPr="00A21E4D" w:rsidRDefault="00000000" w:rsidP="00A21E4D">
      <w:pPr>
        <w:spacing w:after="0"/>
        <w:ind w:right="-720"/>
        <w:rPr>
          <w:rFonts w:cstheme="minorHAnsi"/>
          <w:color w:val="000000"/>
          <w:sz w:val="20"/>
          <w:szCs w:val="20"/>
          <w:shd w:val="clear" w:color="auto" w:fill="FFFFFF"/>
        </w:rPr>
      </w:pPr>
      <w:hyperlink r:id="rId55" w:history="1">
        <w:r w:rsidR="00A21E4D" w:rsidRPr="00A21E4D">
          <w:rPr>
            <w:rStyle w:val="Hyperlink"/>
            <w:rFonts w:cstheme="minorHAnsi"/>
            <w:sz w:val="20"/>
            <w:szCs w:val="20"/>
            <w:shd w:val="clear" w:color="auto" w:fill="FFFFFF"/>
          </w:rPr>
          <w:t>https://twitter.com/UNDPArabStates/status/1582456732336459783?s=20&amp;t=YcHG2rtJNSmvazmNtlPh8Q</w:t>
        </w:r>
      </w:hyperlink>
    </w:p>
    <w:p w14:paraId="6C0F5C51" w14:textId="77777777" w:rsidR="00A21E4D" w:rsidRPr="00A21E4D" w:rsidRDefault="00000000" w:rsidP="00A21E4D">
      <w:pPr>
        <w:spacing w:after="0"/>
        <w:ind w:right="-720"/>
        <w:rPr>
          <w:rFonts w:cstheme="minorHAnsi"/>
          <w:color w:val="000000"/>
          <w:sz w:val="20"/>
          <w:szCs w:val="20"/>
          <w:shd w:val="clear" w:color="auto" w:fill="FFFFFF"/>
        </w:rPr>
      </w:pPr>
      <w:hyperlink r:id="rId56" w:history="1">
        <w:r w:rsidR="00A21E4D" w:rsidRPr="00A21E4D">
          <w:rPr>
            <w:rStyle w:val="Hyperlink"/>
            <w:rFonts w:cstheme="minorHAnsi"/>
            <w:sz w:val="20"/>
            <w:szCs w:val="20"/>
            <w:shd w:val="clear" w:color="auto" w:fill="FFFFFF"/>
          </w:rPr>
          <w:t>https://twitter.com/UNDPArabStates/status/1581663505538637824?s=20&amp;t=YcHG2rtJNSmvazmNtlPh8Q</w:t>
        </w:r>
      </w:hyperlink>
    </w:p>
    <w:p w14:paraId="245589A3" w14:textId="77777777" w:rsidR="00A21E4D" w:rsidRPr="00A21E4D" w:rsidRDefault="00000000" w:rsidP="00A21E4D">
      <w:pPr>
        <w:spacing w:after="0"/>
        <w:ind w:right="-720"/>
        <w:rPr>
          <w:rFonts w:cstheme="minorHAnsi"/>
          <w:color w:val="000000"/>
          <w:sz w:val="20"/>
          <w:szCs w:val="20"/>
          <w:shd w:val="clear" w:color="auto" w:fill="FFFFFF"/>
        </w:rPr>
      </w:pPr>
      <w:hyperlink r:id="rId57" w:history="1">
        <w:r w:rsidR="00A21E4D" w:rsidRPr="00A21E4D">
          <w:rPr>
            <w:rStyle w:val="Hyperlink"/>
            <w:rFonts w:cstheme="minorHAnsi"/>
            <w:sz w:val="20"/>
            <w:szCs w:val="20"/>
            <w:shd w:val="clear" w:color="auto" w:fill="FFFFFF"/>
          </w:rPr>
          <w:t>https://twitter.com/UNDPYemen/status/1585177344922513409?s=20&amp;t=YcHG2rtJNSmvazmNtlPh8Q</w:t>
        </w:r>
      </w:hyperlink>
    </w:p>
    <w:p w14:paraId="008DEF96" w14:textId="77777777" w:rsidR="00A21E4D" w:rsidRPr="00A21E4D" w:rsidRDefault="00000000" w:rsidP="00A21E4D">
      <w:pPr>
        <w:spacing w:after="0"/>
        <w:ind w:right="-720"/>
        <w:rPr>
          <w:rFonts w:cstheme="minorHAnsi"/>
          <w:color w:val="000000"/>
          <w:sz w:val="20"/>
          <w:szCs w:val="20"/>
          <w:shd w:val="clear" w:color="auto" w:fill="FFFFFF"/>
        </w:rPr>
      </w:pPr>
      <w:hyperlink r:id="rId58" w:history="1">
        <w:r w:rsidR="00A21E4D" w:rsidRPr="00A21E4D">
          <w:rPr>
            <w:rStyle w:val="Hyperlink"/>
            <w:rFonts w:cstheme="minorHAnsi"/>
            <w:sz w:val="20"/>
            <w:szCs w:val="20"/>
            <w:shd w:val="clear" w:color="auto" w:fill="FFFFFF"/>
          </w:rPr>
          <w:t>https://twitter.com/UNDPYemen/status/1585242851977629696?s=20&amp;t=YcHG2rtJNSmvazmNtlPh8Q</w:t>
        </w:r>
      </w:hyperlink>
    </w:p>
    <w:p w14:paraId="602CF7E6" w14:textId="77777777" w:rsidR="00A21E4D" w:rsidRPr="00A21E4D" w:rsidRDefault="00000000" w:rsidP="00A21E4D">
      <w:pPr>
        <w:spacing w:after="0"/>
        <w:ind w:right="-720"/>
        <w:rPr>
          <w:rFonts w:cstheme="minorHAnsi"/>
          <w:color w:val="000000"/>
          <w:sz w:val="20"/>
          <w:szCs w:val="20"/>
          <w:shd w:val="clear" w:color="auto" w:fill="FFFFFF"/>
        </w:rPr>
      </w:pPr>
      <w:hyperlink r:id="rId59" w:history="1">
        <w:r w:rsidR="00A21E4D" w:rsidRPr="00A21E4D">
          <w:rPr>
            <w:rStyle w:val="Hyperlink"/>
            <w:rFonts w:cstheme="minorHAnsi"/>
            <w:sz w:val="20"/>
            <w:szCs w:val="20"/>
            <w:shd w:val="clear" w:color="auto" w:fill="FFFFFF"/>
          </w:rPr>
          <w:t>https://twitter.com/UNDPArabic/status/1585257185163898880?s=20&amp;t=YcHG2rtJNSmvazmNtlPh8Q</w:t>
        </w:r>
      </w:hyperlink>
    </w:p>
    <w:p w14:paraId="382F2B6A" w14:textId="77777777" w:rsidR="00A21E4D" w:rsidRPr="00A21E4D" w:rsidRDefault="00000000" w:rsidP="00A21E4D">
      <w:pPr>
        <w:spacing w:after="0"/>
        <w:ind w:right="-720"/>
        <w:rPr>
          <w:rFonts w:cstheme="minorHAnsi"/>
          <w:color w:val="000000"/>
          <w:sz w:val="20"/>
          <w:szCs w:val="20"/>
          <w:shd w:val="clear" w:color="auto" w:fill="FFFFFF"/>
        </w:rPr>
      </w:pPr>
      <w:hyperlink r:id="rId60" w:history="1">
        <w:r w:rsidR="00A21E4D" w:rsidRPr="00A21E4D">
          <w:rPr>
            <w:rStyle w:val="Hyperlink"/>
            <w:rFonts w:cstheme="minorHAnsi"/>
            <w:sz w:val="20"/>
            <w:szCs w:val="20"/>
            <w:shd w:val="clear" w:color="auto" w:fill="FFFFFF"/>
          </w:rPr>
          <w:t>https://twitter.com/UNDPArabic/status/1584235768922263552?s=20&amp;t=YcHG2rtJNSmvazmNtlPh8Q</w:t>
        </w:r>
      </w:hyperlink>
    </w:p>
    <w:p w14:paraId="04A1664A" w14:textId="77777777" w:rsidR="00A21E4D" w:rsidRPr="00A21E4D" w:rsidRDefault="00000000" w:rsidP="00A21E4D">
      <w:pPr>
        <w:spacing w:after="0"/>
        <w:ind w:right="-720"/>
        <w:rPr>
          <w:rFonts w:cstheme="minorHAnsi"/>
          <w:color w:val="000000"/>
          <w:sz w:val="20"/>
          <w:szCs w:val="20"/>
          <w:shd w:val="clear" w:color="auto" w:fill="FFFFFF"/>
        </w:rPr>
      </w:pPr>
      <w:hyperlink r:id="rId61" w:history="1">
        <w:r w:rsidR="00A21E4D" w:rsidRPr="00A21E4D">
          <w:rPr>
            <w:rStyle w:val="Hyperlink"/>
            <w:rFonts w:cstheme="minorHAnsi"/>
            <w:sz w:val="20"/>
            <w:szCs w:val="20"/>
            <w:shd w:val="clear" w:color="auto" w:fill="FFFFFF"/>
          </w:rPr>
          <w:t>https://twitter.com/SDGintegration/status/1584182604391100416?s=20&amp;t=YcHG2rtJNSmvazmNtlPh8Q</w:t>
        </w:r>
      </w:hyperlink>
    </w:p>
    <w:p w14:paraId="3EDDE41F" w14:textId="77777777" w:rsidR="00A21E4D" w:rsidRPr="00A21E4D" w:rsidRDefault="00000000" w:rsidP="00A21E4D">
      <w:pPr>
        <w:spacing w:after="0"/>
        <w:ind w:right="-720"/>
        <w:rPr>
          <w:rFonts w:cstheme="minorHAnsi"/>
          <w:color w:val="000000"/>
          <w:sz w:val="20"/>
          <w:szCs w:val="20"/>
          <w:shd w:val="clear" w:color="auto" w:fill="FFFFFF"/>
        </w:rPr>
      </w:pPr>
      <w:hyperlink r:id="rId62" w:history="1">
        <w:r w:rsidR="00A21E4D" w:rsidRPr="00A21E4D">
          <w:rPr>
            <w:rStyle w:val="Hyperlink"/>
            <w:rFonts w:cstheme="minorHAnsi"/>
            <w:sz w:val="20"/>
            <w:szCs w:val="20"/>
            <w:shd w:val="clear" w:color="auto" w:fill="FFFFFF"/>
          </w:rPr>
          <w:t>https://twitter.com/UNDPYemen/status/1599453478161612802?s=20&amp;t=YcHG2rtJNSmvazmNtlPh8Q</w:t>
        </w:r>
      </w:hyperlink>
    </w:p>
    <w:p w14:paraId="61855ECA" w14:textId="77777777" w:rsidR="00A21E4D" w:rsidRPr="00A21E4D" w:rsidRDefault="00000000" w:rsidP="00A21E4D">
      <w:pPr>
        <w:spacing w:after="0"/>
        <w:ind w:right="-720"/>
        <w:rPr>
          <w:rFonts w:cstheme="minorHAnsi"/>
          <w:color w:val="000000"/>
          <w:sz w:val="20"/>
          <w:szCs w:val="20"/>
          <w:shd w:val="clear" w:color="auto" w:fill="FFFFFF"/>
        </w:rPr>
      </w:pPr>
      <w:hyperlink r:id="rId63" w:history="1">
        <w:r w:rsidR="00A21E4D" w:rsidRPr="00A21E4D">
          <w:rPr>
            <w:rStyle w:val="Hyperlink"/>
            <w:rFonts w:cstheme="minorHAnsi"/>
            <w:sz w:val="20"/>
            <w:szCs w:val="20"/>
            <w:shd w:val="clear" w:color="auto" w:fill="FFFFFF"/>
          </w:rPr>
          <w:t>https://twitter.com/UNDPYemen/status/1599468577525886977?s=20&amp;t=YcHG2rtJNSmvazmNtlPh8Q</w:t>
        </w:r>
      </w:hyperlink>
    </w:p>
    <w:p w14:paraId="549249F1" w14:textId="77777777" w:rsidR="00A21E4D" w:rsidRPr="00A21E4D" w:rsidRDefault="00A21E4D" w:rsidP="00A21E4D">
      <w:pPr>
        <w:rPr>
          <w:rFonts w:cstheme="minorHAnsi"/>
          <w:i/>
          <w:iCs/>
          <w:color w:val="000000"/>
          <w:sz w:val="20"/>
          <w:szCs w:val="20"/>
          <w:shd w:val="clear" w:color="auto" w:fill="FFFFFF"/>
        </w:rPr>
      </w:pPr>
    </w:p>
    <w:p w14:paraId="0B2B853C" w14:textId="77777777" w:rsidR="00A21E4D" w:rsidRPr="00A21E4D" w:rsidRDefault="00A21E4D" w:rsidP="00A21E4D">
      <w:pPr>
        <w:rPr>
          <w:rFonts w:cstheme="minorHAnsi"/>
          <w:i/>
          <w:iCs/>
          <w:color w:val="000000"/>
          <w:sz w:val="20"/>
          <w:szCs w:val="20"/>
          <w:shd w:val="clear" w:color="auto" w:fill="FFFFFF"/>
        </w:rPr>
      </w:pPr>
      <w:r w:rsidRPr="00A21E4D">
        <w:rPr>
          <w:rFonts w:cstheme="minorHAnsi"/>
          <w:i/>
          <w:iCs/>
          <w:color w:val="000000"/>
          <w:sz w:val="20"/>
          <w:szCs w:val="20"/>
          <w:shd w:val="clear" w:color="auto" w:fill="FFFFFF"/>
        </w:rPr>
        <w:t>#SFDYemen</w:t>
      </w:r>
    </w:p>
    <w:p w14:paraId="1FA30ABE" w14:textId="77777777" w:rsidR="00A21E4D" w:rsidRPr="00A21E4D" w:rsidRDefault="00000000" w:rsidP="00A21E4D">
      <w:pPr>
        <w:spacing w:after="0"/>
        <w:rPr>
          <w:rFonts w:cstheme="minorHAnsi"/>
          <w:sz w:val="20"/>
          <w:szCs w:val="20"/>
        </w:rPr>
      </w:pPr>
      <w:hyperlink r:id="rId64" w:history="1">
        <w:r w:rsidR="00A21E4D" w:rsidRPr="00A21E4D">
          <w:rPr>
            <w:rStyle w:val="Hyperlink"/>
            <w:rFonts w:cstheme="minorHAnsi"/>
            <w:sz w:val="20"/>
            <w:szCs w:val="20"/>
          </w:rPr>
          <w:t>https://twitter.com/SFDYemen/status/1575170680014143490</w:t>
        </w:r>
      </w:hyperlink>
    </w:p>
    <w:p w14:paraId="4CDFDA7D" w14:textId="77777777" w:rsidR="00A21E4D" w:rsidRPr="00A21E4D" w:rsidRDefault="00000000" w:rsidP="00A21E4D">
      <w:pPr>
        <w:spacing w:after="0"/>
        <w:rPr>
          <w:rFonts w:cstheme="minorHAnsi"/>
          <w:sz w:val="20"/>
          <w:szCs w:val="20"/>
        </w:rPr>
      </w:pPr>
      <w:hyperlink r:id="rId65" w:history="1">
        <w:r w:rsidR="00A21E4D" w:rsidRPr="00A21E4D">
          <w:rPr>
            <w:rStyle w:val="Hyperlink"/>
            <w:rFonts w:cstheme="minorHAnsi"/>
            <w:sz w:val="20"/>
            <w:szCs w:val="20"/>
          </w:rPr>
          <w:t>https://twitter.com/SFDYemen/status/1575171158420652032</w:t>
        </w:r>
      </w:hyperlink>
    </w:p>
    <w:p w14:paraId="42CDC17B" w14:textId="77777777" w:rsidR="00A21E4D" w:rsidRPr="00A21E4D" w:rsidRDefault="00000000" w:rsidP="00A21E4D">
      <w:pPr>
        <w:spacing w:after="0"/>
        <w:rPr>
          <w:rFonts w:cstheme="minorHAnsi"/>
          <w:sz w:val="20"/>
          <w:szCs w:val="20"/>
        </w:rPr>
      </w:pPr>
      <w:hyperlink r:id="rId66" w:history="1">
        <w:r w:rsidR="00A21E4D" w:rsidRPr="00A21E4D">
          <w:rPr>
            <w:rStyle w:val="Hyperlink"/>
            <w:rFonts w:cstheme="minorHAnsi"/>
            <w:sz w:val="20"/>
            <w:szCs w:val="20"/>
          </w:rPr>
          <w:t>https://twitter.com/SFDYemen/status/1570832351827218434</w:t>
        </w:r>
      </w:hyperlink>
    </w:p>
    <w:p w14:paraId="6A845DE1" w14:textId="77777777" w:rsidR="00A21E4D" w:rsidRPr="00A21E4D" w:rsidRDefault="00000000" w:rsidP="00A21E4D">
      <w:pPr>
        <w:spacing w:after="0"/>
        <w:rPr>
          <w:rFonts w:cstheme="minorHAnsi"/>
          <w:sz w:val="20"/>
          <w:szCs w:val="20"/>
        </w:rPr>
      </w:pPr>
      <w:hyperlink r:id="rId67" w:history="1">
        <w:r w:rsidR="00A21E4D" w:rsidRPr="00A21E4D">
          <w:rPr>
            <w:rStyle w:val="Hyperlink"/>
            <w:rFonts w:cstheme="minorHAnsi"/>
            <w:sz w:val="20"/>
            <w:szCs w:val="20"/>
          </w:rPr>
          <w:t>https://twitter.com/SFDYemen/status/1569021691577131008</w:t>
        </w:r>
      </w:hyperlink>
    </w:p>
    <w:p w14:paraId="7312648A" w14:textId="77777777" w:rsidR="00A21E4D" w:rsidRPr="00A21E4D" w:rsidRDefault="00000000" w:rsidP="00A21E4D">
      <w:pPr>
        <w:spacing w:after="0"/>
        <w:rPr>
          <w:rFonts w:cstheme="minorHAnsi"/>
          <w:sz w:val="20"/>
          <w:szCs w:val="20"/>
        </w:rPr>
      </w:pPr>
      <w:hyperlink r:id="rId68" w:history="1">
        <w:r w:rsidR="00A21E4D" w:rsidRPr="00A21E4D">
          <w:rPr>
            <w:rStyle w:val="Hyperlink"/>
            <w:rFonts w:cstheme="minorHAnsi"/>
            <w:sz w:val="20"/>
            <w:szCs w:val="20"/>
          </w:rPr>
          <w:t>https://twitter.com/SFDYemen/status/1564312864256557056</w:t>
        </w:r>
      </w:hyperlink>
    </w:p>
    <w:p w14:paraId="23A8003D" w14:textId="77777777" w:rsidR="00A21E4D" w:rsidRPr="00A21E4D" w:rsidRDefault="00000000" w:rsidP="00A21E4D">
      <w:pPr>
        <w:spacing w:after="0"/>
        <w:rPr>
          <w:rFonts w:cstheme="minorHAnsi"/>
          <w:sz w:val="20"/>
          <w:szCs w:val="20"/>
        </w:rPr>
      </w:pPr>
      <w:hyperlink r:id="rId69" w:history="1">
        <w:r w:rsidR="00A21E4D" w:rsidRPr="00A21E4D">
          <w:rPr>
            <w:rStyle w:val="Hyperlink"/>
            <w:rFonts w:cstheme="minorHAnsi"/>
            <w:sz w:val="20"/>
            <w:szCs w:val="20"/>
          </w:rPr>
          <w:t>https://twitter.com/SFDYemen/status/1564313400737398787</w:t>
        </w:r>
      </w:hyperlink>
    </w:p>
    <w:p w14:paraId="7F1DF29B" w14:textId="77777777" w:rsidR="00A21E4D" w:rsidRPr="00A21E4D" w:rsidRDefault="00000000" w:rsidP="00A21E4D">
      <w:pPr>
        <w:spacing w:after="0"/>
        <w:rPr>
          <w:rFonts w:cstheme="minorHAnsi"/>
          <w:sz w:val="20"/>
          <w:szCs w:val="20"/>
        </w:rPr>
      </w:pPr>
      <w:hyperlink r:id="rId70" w:history="1">
        <w:r w:rsidR="00A21E4D" w:rsidRPr="00A21E4D">
          <w:rPr>
            <w:rStyle w:val="Hyperlink"/>
            <w:rFonts w:cstheme="minorHAnsi"/>
            <w:sz w:val="20"/>
            <w:szCs w:val="20"/>
          </w:rPr>
          <w:t>https://twitter.com/SFDYemen/status/1565755853554212871</w:t>
        </w:r>
      </w:hyperlink>
    </w:p>
    <w:p w14:paraId="3AF12B54" w14:textId="77777777" w:rsidR="00A21E4D" w:rsidRPr="00A21E4D" w:rsidRDefault="00000000" w:rsidP="00A21E4D">
      <w:pPr>
        <w:spacing w:after="0"/>
        <w:rPr>
          <w:rFonts w:cstheme="minorHAnsi"/>
          <w:sz w:val="20"/>
          <w:szCs w:val="20"/>
        </w:rPr>
      </w:pPr>
      <w:hyperlink r:id="rId71" w:history="1">
        <w:r w:rsidR="00A21E4D" w:rsidRPr="00A21E4D">
          <w:rPr>
            <w:rStyle w:val="Hyperlink"/>
            <w:rFonts w:cstheme="minorHAnsi"/>
            <w:sz w:val="20"/>
            <w:szCs w:val="20"/>
          </w:rPr>
          <w:t>https://twitter.com/SFDYemen/status/1542449619002695680</w:t>
        </w:r>
      </w:hyperlink>
    </w:p>
    <w:p w14:paraId="51181BA4" w14:textId="77777777" w:rsidR="00A21E4D" w:rsidRPr="00A21E4D" w:rsidRDefault="00000000" w:rsidP="00A21E4D">
      <w:pPr>
        <w:spacing w:after="0"/>
        <w:rPr>
          <w:rFonts w:cstheme="minorHAnsi"/>
          <w:sz w:val="20"/>
          <w:szCs w:val="20"/>
        </w:rPr>
      </w:pPr>
      <w:hyperlink r:id="rId72" w:history="1">
        <w:r w:rsidR="00A21E4D" w:rsidRPr="00A21E4D">
          <w:rPr>
            <w:rStyle w:val="Hyperlink"/>
            <w:rFonts w:cstheme="minorHAnsi"/>
            <w:sz w:val="20"/>
            <w:szCs w:val="20"/>
          </w:rPr>
          <w:t>https://www.facebook.com/SFDYemenAr/posts/pfbid0XNhmpUTQYPLeVDLXnBgHrzez5t2aHECHsF8YaRJT1GhkKSs9GyDneh4BD2rVcuCDl</w:t>
        </w:r>
      </w:hyperlink>
    </w:p>
    <w:p w14:paraId="24E95286" w14:textId="77777777" w:rsidR="00A21E4D" w:rsidRPr="00A21E4D" w:rsidRDefault="00000000" w:rsidP="00A21E4D">
      <w:pPr>
        <w:spacing w:after="0"/>
        <w:rPr>
          <w:rFonts w:cstheme="minorHAnsi"/>
          <w:sz w:val="20"/>
          <w:szCs w:val="20"/>
        </w:rPr>
      </w:pPr>
      <w:hyperlink r:id="rId73" w:history="1">
        <w:r w:rsidR="00A21E4D" w:rsidRPr="00A21E4D">
          <w:rPr>
            <w:rStyle w:val="Hyperlink"/>
            <w:rFonts w:cstheme="minorHAnsi"/>
            <w:sz w:val="20"/>
            <w:szCs w:val="20"/>
          </w:rPr>
          <w:t>https://www.facebook.com/SFDYemenAr/posts/pfbid02vucMCxbS31xHaeFNBCAXXj1x4UdVTZcCnzyZWbzsprByqPcWqWHByiYogLhTGTBcl</w:t>
        </w:r>
      </w:hyperlink>
    </w:p>
    <w:p w14:paraId="260FA065" w14:textId="77777777" w:rsidR="00A21E4D" w:rsidRPr="00A21E4D" w:rsidRDefault="00000000" w:rsidP="00A21E4D">
      <w:pPr>
        <w:spacing w:after="0"/>
        <w:rPr>
          <w:rFonts w:cstheme="minorHAnsi"/>
          <w:sz w:val="20"/>
          <w:szCs w:val="20"/>
        </w:rPr>
      </w:pPr>
      <w:hyperlink r:id="rId74" w:history="1">
        <w:r w:rsidR="00A21E4D" w:rsidRPr="00A21E4D">
          <w:rPr>
            <w:rStyle w:val="Hyperlink"/>
            <w:rFonts w:cstheme="minorHAnsi"/>
            <w:sz w:val="20"/>
            <w:szCs w:val="20"/>
          </w:rPr>
          <w:t>https://www.facebook.com/SFDYemen/posts/pfbid0Wx8ZFe11pYTwxDWM1yJWdPnvpm1mkF3gCU4eKCrHuMjhn6ZPYuCMADSX7YtdKFPjl</w:t>
        </w:r>
      </w:hyperlink>
    </w:p>
    <w:p w14:paraId="408901A2" w14:textId="77777777" w:rsidR="00A21E4D" w:rsidRPr="00A21E4D" w:rsidRDefault="00000000" w:rsidP="00A21E4D">
      <w:pPr>
        <w:spacing w:after="0"/>
        <w:rPr>
          <w:rFonts w:cstheme="minorHAnsi"/>
          <w:sz w:val="20"/>
          <w:szCs w:val="20"/>
        </w:rPr>
      </w:pPr>
      <w:hyperlink r:id="rId75" w:history="1">
        <w:r w:rsidR="00A21E4D" w:rsidRPr="00A21E4D">
          <w:rPr>
            <w:rStyle w:val="Hyperlink"/>
            <w:rFonts w:cstheme="minorHAnsi"/>
            <w:sz w:val="20"/>
            <w:szCs w:val="20"/>
          </w:rPr>
          <w:t>https://www.facebook.com/SFDYemen/posts/pfbid02DwXUxkTyLVLzvH2DRnYB1EqKJUPB3EsVbfArfo4RQAnF3DKWyBq1qKmVJruskuALl</w:t>
        </w:r>
      </w:hyperlink>
    </w:p>
    <w:p w14:paraId="63106D81" w14:textId="77777777" w:rsidR="00A21E4D" w:rsidRPr="00A21E4D" w:rsidRDefault="00000000" w:rsidP="00A21E4D">
      <w:pPr>
        <w:spacing w:after="0"/>
        <w:rPr>
          <w:rFonts w:cstheme="minorHAnsi"/>
          <w:sz w:val="20"/>
          <w:szCs w:val="20"/>
        </w:rPr>
      </w:pPr>
      <w:hyperlink r:id="rId76" w:history="1">
        <w:r w:rsidR="00A21E4D" w:rsidRPr="00A21E4D">
          <w:rPr>
            <w:rStyle w:val="Hyperlink"/>
            <w:rFonts w:cstheme="minorHAnsi"/>
            <w:sz w:val="20"/>
            <w:szCs w:val="20"/>
          </w:rPr>
          <w:t>https://www.facebook.com/SFDYemen/posts/pfbid0n9tn1yjMUd1jNuUmfoX7UbCZSpEzzQuiMVNBTa3nVpUHnRwUQPg6o3ANvDJ3Au1Hl</w:t>
        </w:r>
      </w:hyperlink>
    </w:p>
    <w:p w14:paraId="0845DCE9" w14:textId="77777777" w:rsidR="00A21E4D" w:rsidRPr="00A21E4D" w:rsidRDefault="00A21E4D" w:rsidP="00A21E4D">
      <w:pPr>
        <w:spacing w:after="0"/>
        <w:rPr>
          <w:rFonts w:cstheme="minorHAnsi"/>
          <w:i/>
          <w:iCs/>
          <w:sz w:val="20"/>
          <w:szCs w:val="20"/>
        </w:rPr>
      </w:pPr>
    </w:p>
    <w:p w14:paraId="7B389176" w14:textId="77777777" w:rsidR="00A21E4D" w:rsidRPr="00A21E4D" w:rsidRDefault="00A21E4D" w:rsidP="00A21E4D">
      <w:pPr>
        <w:rPr>
          <w:rFonts w:cstheme="minorHAnsi"/>
          <w:i/>
          <w:iCs/>
          <w:sz w:val="20"/>
          <w:szCs w:val="20"/>
        </w:rPr>
      </w:pPr>
      <w:r w:rsidRPr="00A21E4D">
        <w:rPr>
          <w:rFonts w:cstheme="minorHAnsi"/>
          <w:i/>
          <w:iCs/>
          <w:sz w:val="20"/>
          <w:szCs w:val="20"/>
        </w:rPr>
        <w:t>#SMEPSYEMEN</w:t>
      </w:r>
    </w:p>
    <w:p w14:paraId="44314C42" w14:textId="77777777" w:rsidR="00A21E4D" w:rsidRPr="00A21E4D" w:rsidRDefault="00000000" w:rsidP="00A21E4D">
      <w:pPr>
        <w:spacing w:after="0"/>
        <w:jc w:val="both"/>
        <w:rPr>
          <w:rFonts w:cstheme="minorHAnsi"/>
          <w:sz w:val="20"/>
          <w:szCs w:val="20"/>
          <w:lang w:bidi="ar-YE"/>
        </w:rPr>
      </w:pPr>
      <w:hyperlink r:id="rId77" w:history="1">
        <w:r w:rsidR="00A21E4D" w:rsidRPr="00A21E4D">
          <w:rPr>
            <w:rStyle w:val="Hyperlink"/>
            <w:rFonts w:cstheme="minorHAnsi"/>
            <w:sz w:val="20"/>
            <w:szCs w:val="20"/>
            <w:lang w:bidi="ar-YE"/>
          </w:rPr>
          <w:t>https://twitter.com/SMEPSYEMEN/status/1572860646781485056?s=20&amp;t=B1UhZ0pMQd3uWrFIOv5Chw</w:t>
        </w:r>
      </w:hyperlink>
    </w:p>
    <w:p w14:paraId="32476B80" w14:textId="77777777" w:rsidR="00A21E4D" w:rsidRPr="00A21E4D" w:rsidRDefault="00000000" w:rsidP="00A21E4D">
      <w:pPr>
        <w:spacing w:after="0"/>
        <w:jc w:val="both"/>
        <w:rPr>
          <w:rFonts w:cstheme="minorHAnsi"/>
          <w:sz w:val="20"/>
          <w:szCs w:val="20"/>
          <w:lang w:bidi="ar-YE"/>
        </w:rPr>
      </w:pPr>
      <w:hyperlink r:id="rId78" w:history="1">
        <w:r w:rsidR="00A21E4D" w:rsidRPr="00A21E4D">
          <w:rPr>
            <w:rStyle w:val="Hyperlink"/>
            <w:rFonts w:cstheme="minorHAnsi"/>
            <w:sz w:val="20"/>
            <w:szCs w:val="20"/>
            <w:shd w:val="clear" w:color="auto" w:fill="FFFFFF"/>
          </w:rPr>
          <w:t>https://twitter.com/SMEPSYEMEN/status/1567183419603406854?s=20&amp;t=B1UhZ0pMQd3uWrFIOv5Chw</w:t>
        </w:r>
      </w:hyperlink>
    </w:p>
    <w:p w14:paraId="78F3DA13" w14:textId="77777777" w:rsidR="00A21E4D" w:rsidRPr="00A21E4D" w:rsidRDefault="00000000" w:rsidP="00A21E4D">
      <w:pPr>
        <w:spacing w:after="0"/>
        <w:jc w:val="both"/>
        <w:rPr>
          <w:rFonts w:cstheme="minorHAnsi"/>
          <w:sz w:val="20"/>
          <w:szCs w:val="20"/>
          <w:lang w:bidi="ar-YE"/>
        </w:rPr>
      </w:pPr>
      <w:hyperlink r:id="rId79" w:history="1">
        <w:r w:rsidR="00A21E4D" w:rsidRPr="00A21E4D">
          <w:rPr>
            <w:rStyle w:val="Hyperlink"/>
            <w:rFonts w:cstheme="minorHAnsi"/>
            <w:sz w:val="20"/>
            <w:szCs w:val="20"/>
            <w:lang w:bidi="ar-YE"/>
          </w:rPr>
          <w:t>https://www.facebook.com/284693884883366/posts/pfbid02t2rAqfK5cRxt85B8L4GdPQQn48NY9QMiqQ7B72MeS1vfxicD7zz8kyFEW1h6UH98l/</w:t>
        </w:r>
      </w:hyperlink>
    </w:p>
    <w:p w14:paraId="3E01FD2B" w14:textId="77777777" w:rsidR="00A21E4D" w:rsidRPr="00A21E4D" w:rsidRDefault="00000000" w:rsidP="00A21E4D">
      <w:pPr>
        <w:spacing w:after="0"/>
        <w:jc w:val="both"/>
        <w:rPr>
          <w:rFonts w:cstheme="minorHAnsi"/>
          <w:sz w:val="20"/>
          <w:szCs w:val="20"/>
          <w:lang w:bidi="ar-YE"/>
        </w:rPr>
      </w:pPr>
      <w:hyperlink r:id="rId80" w:history="1">
        <w:r w:rsidR="00A21E4D" w:rsidRPr="00A21E4D">
          <w:rPr>
            <w:rStyle w:val="Hyperlink"/>
            <w:rFonts w:cstheme="minorHAnsi"/>
            <w:sz w:val="20"/>
            <w:szCs w:val="20"/>
            <w:lang w:bidi="ar-YE"/>
          </w:rPr>
          <w:t>https://www.facebook.com/284693884883366/posts/pfbid02TTf4g5fJEL7RBAYdUomNRvwXpYTJnwA29xQCyhWrLLsiexd1rBvoDfKVXpzbJr9Ul/</w:t>
        </w:r>
      </w:hyperlink>
    </w:p>
    <w:p w14:paraId="6D5A349C" w14:textId="77777777" w:rsidR="00A21E4D" w:rsidRPr="00A21E4D" w:rsidRDefault="00000000" w:rsidP="00A21E4D">
      <w:pPr>
        <w:spacing w:after="0"/>
        <w:jc w:val="both"/>
        <w:rPr>
          <w:rFonts w:cstheme="minorHAnsi"/>
          <w:sz w:val="20"/>
          <w:szCs w:val="20"/>
          <w:lang w:bidi="ar-YE"/>
        </w:rPr>
      </w:pPr>
      <w:hyperlink r:id="rId81" w:history="1">
        <w:r w:rsidR="00A21E4D" w:rsidRPr="00A21E4D">
          <w:rPr>
            <w:rStyle w:val="Hyperlink"/>
            <w:rFonts w:cstheme="minorHAnsi"/>
            <w:sz w:val="20"/>
            <w:szCs w:val="20"/>
            <w:lang w:bidi="ar-YE"/>
          </w:rPr>
          <w:t>https://www.facebook.com/284693884883366/posts/pfbid08Fw6JVmp9ZxKs9UrKbPtFKB5xGU2tajfJTvYU98rtscDXidKrBZBZpoRrj2SLhPol/?sfnsn=mo</w:t>
        </w:r>
      </w:hyperlink>
    </w:p>
    <w:p w14:paraId="38A12448" w14:textId="77777777" w:rsidR="00A21E4D" w:rsidRPr="00A21E4D" w:rsidRDefault="00000000" w:rsidP="00A21E4D">
      <w:pPr>
        <w:pStyle w:val="ListParagraph"/>
        <w:spacing w:after="0"/>
        <w:ind w:left="0"/>
        <w:rPr>
          <w:rFonts w:asciiTheme="minorHAnsi" w:hAnsiTheme="minorHAnsi" w:cstheme="minorHAnsi"/>
          <w:color w:val="000000"/>
          <w:sz w:val="20"/>
          <w:szCs w:val="20"/>
          <w:shd w:val="clear" w:color="auto" w:fill="FFFFFF"/>
        </w:rPr>
      </w:pPr>
      <w:hyperlink r:id="rId82" w:history="1">
        <w:r w:rsidR="00A21E4D" w:rsidRPr="00A21E4D">
          <w:rPr>
            <w:rStyle w:val="Hyperlink"/>
            <w:rFonts w:asciiTheme="minorHAnsi" w:hAnsiTheme="minorHAnsi" w:cstheme="minorHAnsi"/>
            <w:sz w:val="20"/>
            <w:szCs w:val="20"/>
            <w:shd w:val="clear" w:color="auto" w:fill="FFFFFF"/>
          </w:rPr>
          <w:t>https://twitter.com/SMEPSYEMEN/status/1566471149462192131?s=20&amp;t=B1UhZ0pMQd3uWrFIOv5Chw</w:t>
        </w:r>
      </w:hyperlink>
    </w:p>
    <w:p w14:paraId="18F9AF4E" w14:textId="77777777" w:rsidR="00A21E4D" w:rsidRPr="00A21E4D" w:rsidRDefault="00000000" w:rsidP="00A21E4D">
      <w:pPr>
        <w:pStyle w:val="ListParagraph"/>
        <w:spacing w:after="0"/>
        <w:ind w:left="0"/>
        <w:rPr>
          <w:rFonts w:asciiTheme="minorHAnsi" w:hAnsiTheme="minorHAnsi" w:cstheme="minorHAnsi"/>
          <w:color w:val="000000"/>
          <w:sz w:val="20"/>
          <w:szCs w:val="20"/>
          <w:shd w:val="clear" w:color="auto" w:fill="FFFFFF"/>
        </w:rPr>
      </w:pPr>
      <w:hyperlink r:id="rId83" w:history="1">
        <w:r w:rsidR="00A21E4D" w:rsidRPr="00A21E4D">
          <w:rPr>
            <w:rStyle w:val="Hyperlink"/>
            <w:rFonts w:asciiTheme="minorHAnsi" w:hAnsiTheme="minorHAnsi" w:cstheme="minorHAnsi"/>
            <w:sz w:val="20"/>
            <w:szCs w:val="20"/>
            <w:shd w:val="clear" w:color="auto" w:fill="FFFFFF"/>
          </w:rPr>
          <w:t>https://twitter.com/SMEPSYEMEN/status/1568932495223029760?s=20&amp;t=B1UhZ0pMQd3uWrFIOv5Chw</w:t>
        </w:r>
      </w:hyperlink>
      <w:r w:rsidR="00A21E4D" w:rsidRPr="00A21E4D">
        <w:rPr>
          <w:rFonts w:asciiTheme="minorHAnsi" w:hAnsiTheme="minorHAnsi" w:cstheme="minorHAnsi"/>
          <w:sz w:val="20"/>
          <w:szCs w:val="20"/>
          <w:lang w:bidi="ar-YE"/>
        </w:rPr>
        <w:t xml:space="preserve"> </w:t>
      </w:r>
      <w:hyperlink r:id="rId84" w:history="1">
        <w:r w:rsidR="00A21E4D" w:rsidRPr="00A21E4D">
          <w:rPr>
            <w:rStyle w:val="Hyperlink"/>
            <w:rFonts w:asciiTheme="minorHAnsi" w:hAnsiTheme="minorHAnsi" w:cstheme="minorHAnsi"/>
            <w:sz w:val="20"/>
            <w:szCs w:val="20"/>
            <w:lang w:bidi="ar-YE"/>
          </w:rPr>
          <w:t>https://www.facebook.com/284693884883366/posts/pfbid02TTf4g5fJEL7RBAYdUomNRvwXpYTJnwA29xQCyhWrLLsiexd1rBvoDfKVXpzbJr9Ul/</w:t>
        </w:r>
      </w:hyperlink>
    </w:p>
    <w:p w14:paraId="3DC71250" w14:textId="77777777" w:rsidR="00A21E4D" w:rsidRPr="00A21E4D" w:rsidRDefault="00A21E4D" w:rsidP="00A21E4D">
      <w:pPr>
        <w:spacing w:after="0"/>
        <w:rPr>
          <w:rFonts w:cstheme="minorHAnsi"/>
          <w:i/>
          <w:iCs/>
          <w:sz w:val="20"/>
          <w:szCs w:val="20"/>
        </w:rPr>
      </w:pPr>
    </w:p>
    <w:p w14:paraId="19164BC6" w14:textId="77777777" w:rsidR="00A21E4D" w:rsidRPr="00A21E4D" w:rsidRDefault="00A21E4D" w:rsidP="00A21E4D">
      <w:pPr>
        <w:rPr>
          <w:rFonts w:cstheme="minorHAnsi"/>
          <w:i/>
          <w:iCs/>
          <w:sz w:val="20"/>
          <w:szCs w:val="20"/>
        </w:rPr>
      </w:pPr>
      <w:r w:rsidRPr="00A21E4D">
        <w:rPr>
          <w:rFonts w:cstheme="minorHAnsi"/>
          <w:i/>
          <w:iCs/>
          <w:sz w:val="20"/>
          <w:szCs w:val="20"/>
        </w:rPr>
        <w:t>#PWPYEMEN</w:t>
      </w:r>
    </w:p>
    <w:p w14:paraId="0765B410" w14:textId="77777777" w:rsidR="00A21E4D" w:rsidRPr="00A21E4D" w:rsidRDefault="00000000" w:rsidP="00A21E4D">
      <w:pPr>
        <w:pStyle w:val="ListParagraph"/>
        <w:ind w:left="0" w:right="-270"/>
        <w:rPr>
          <w:rStyle w:val="Hyperlink"/>
          <w:rFonts w:asciiTheme="minorHAnsi" w:hAnsiTheme="minorHAnsi" w:cstheme="minorHAnsi"/>
          <w:sz w:val="20"/>
          <w:szCs w:val="20"/>
          <w:lang w:bidi="ar-YE"/>
        </w:rPr>
      </w:pPr>
      <w:hyperlink r:id="rId85" w:history="1">
        <w:r w:rsidR="00A21E4D" w:rsidRPr="00A21E4D">
          <w:rPr>
            <w:rStyle w:val="Hyperlink"/>
            <w:rFonts w:asciiTheme="minorHAnsi" w:hAnsiTheme="minorHAnsi" w:cstheme="minorHAnsi"/>
            <w:sz w:val="20"/>
            <w:szCs w:val="20"/>
            <w:lang w:bidi="ar-YE"/>
          </w:rPr>
          <w:t>https://twitter.com/PWPYEMEN/status/1526811411002732544?s=20&amp;t=_ra9t9JlBelj450zInM5ig</w:t>
        </w:r>
      </w:hyperlink>
    </w:p>
    <w:p w14:paraId="63B98813" w14:textId="77777777" w:rsidR="00A21E4D" w:rsidRPr="00A21E4D" w:rsidRDefault="00000000" w:rsidP="00A21E4D">
      <w:pPr>
        <w:pStyle w:val="ListParagraph"/>
        <w:ind w:left="0" w:right="-270"/>
        <w:rPr>
          <w:rStyle w:val="Hyperlink"/>
          <w:rFonts w:asciiTheme="minorHAnsi" w:hAnsiTheme="minorHAnsi" w:cstheme="minorHAnsi"/>
          <w:sz w:val="20"/>
          <w:szCs w:val="20"/>
          <w:lang w:bidi="ar-YE"/>
        </w:rPr>
      </w:pPr>
      <w:hyperlink r:id="rId86" w:history="1">
        <w:r w:rsidR="00A21E4D" w:rsidRPr="00A21E4D">
          <w:rPr>
            <w:rStyle w:val="Hyperlink"/>
            <w:rFonts w:asciiTheme="minorHAnsi" w:hAnsiTheme="minorHAnsi" w:cstheme="minorHAnsi"/>
            <w:sz w:val="20"/>
            <w:szCs w:val="20"/>
            <w:lang w:bidi="ar-YE"/>
          </w:rPr>
          <w:t>https://twitter.com/PWPYEMEN/status/1526812388141441025?s=20&amp;t=_ra9t9JlBelj450zInM5ig</w:t>
        </w:r>
      </w:hyperlink>
    </w:p>
    <w:p w14:paraId="5FA63EEE" w14:textId="77777777" w:rsidR="00A21E4D" w:rsidRPr="00A21E4D" w:rsidRDefault="00000000" w:rsidP="00A21E4D">
      <w:pPr>
        <w:pStyle w:val="ListParagraph"/>
        <w:ind w:left="0" w:right="-270"/>
        <w:rPr>
          <w:rStyle w:val="Hyperlink"/>
          <w:rFonts w:asciiTheme="minorHAnsi" w:hAnsiTheme="minorHAnsi" w:cstheme="minorHAnsi"/>
          <w:sz w:val="20"/>
          <w:szCs w:val="20"/>
          <w:lang w:bidi="ar-YE"/>
        </w:rPr>
      </w:pPr>
      <w:hyperlink r:id="rId87" w:history="1">
        <w:r w:rsidR="00A21E4D" w:rsidRPr="00A21E4D">
          <w:rPr>
            <w:rStyle w:val="Hyperlink"/>
            <w:rFonts w:asciiTheme="minorHAnsi" w:hAnsiTheme="minorHAnsi" w:cstheme="minorHAnsi"/>
            <w:sz w:val="20"/>
            <w:szCs w:val="20"/>
            <w:lang w:bidi="ar-YE"/>
          </w:rPr>
          <w:t>https://twitter.com/PWPYEMEN/status/1552238065665589248?s=20&amp;t=_ra9t9JlBelj450zInM5ig</w:t>
        </w:r>
      </w:hyperlink>
    </w:p>
    <w:p w14:paraId="07C91E3C" w14:textId="77777777" w:rsidR="00A21E4D" w:rsidRPr="00A21E4D" w:rsidRDefault="00000000" w:rsidP="00A21E4D">
      <w:pPr>
        <w:pStyle w:val="ListParagraph"/>
        <w:ind w:left="0" w:right="-270"/>
        <w:rPr>
          <w:rStyle w:val="Hyperlink"/>
          <w:rFonts w:asciiTheme="minorHAnsi" w:hAnsiTheme="minorHAnsi" w:cstheme="minorHAnsi"/>
          <w:sz w:val="20"/>
          <w:szCs w:val="20"/>
          <w:lang w:bidi="ar-YE"/>
        </w:rPr>
      </w:pPr>
      <w:hyperlink r:id="rId88" w:history="1">
        <w:r w:rsidR="00A21E4D" w:rsidRPr="00A21E4D">
          <w:rPr>
            <w:rStyle w:val="Hyperlink"/>
            <w:rFonts w:asciiTheme="minorHAnsi" w:hAnsiTheme="minorHAnsi" w:cstheme="minorHAnsi"/>
            <w:sz w:val="20"/>
            <w:szCs w:val="20"/>
            <w:lang w:bidi="ar-YE"/>
          </w:rPr>
          <w:t>https://twitter.com/PWPYEMEN/status/1552242672588423170?s=20&amp;t=_ra9t9JlBelj450zInM5ig</w:t>
        </w:r>
      </w:hyperlink>
    </w:p>
    <w:p w14:paraId="49999B3E" w14:textId="77777777" w:rsidR="00A21E4D" w:rsidRPr="00A21E4D" w:rsidRDefault="00000000" w:rsidP="00A21E4D">
      <w:pPr>
        <w:pStyle w:val="ListParagraph"/>
        <w:ind w:left="0" w:right="-270"/>
        <w:rPr>
          <w:rStyle w:val="Hyperlink"/>
          <w:rFonts w:asciiTheme="minorHAnsi" w:hAnsiTheme="minorHAnsi" w:cstheme="minorHAnsi"/>
          <w:sz w:val="20"/>
          <w:szCs w:val="20"/>
          <w:lang w:bidi="ar-YE"/>
        </w:rPr>
      </w:pPr>
      <w:hyperlink r:id="rId89" w:history="1">
        <w:r w:rsidR="00A21E4D" w:rsidRPr="00A21E4D">
          <w:rPr>
            <w:rStyle w:val="Hyperlink"/>
            <w:rFonts w:asciiTheme="minorHAnsi" w:hAnsiTheme="minorHAnsi" w:cstheme="minorHAnsi"/>
            <w:sz w:val="20"/>
            <w:szCs w:val="20"/>
            <w:lang w:bidi="ar-YE"/>
          </w:rPr>
          <w:t>https://twitter.com/PWPYEMEN/status/1554070260919181312?s=20&amp;t=_ra9t9JlBelj450zInM5ig</w:t>
        </w:r>
      </w:hyperlink>
    </w:p>
    <w:p w14:paraId="24E58340" w14:textId="77777777" w:rsidR="00A21E4D" w:rsidRPr="00A21E4D" w:rsidRDefault="00000000" w:rsidP="00A21E4D">
      <w:pPr>
        <w:pStyle w:val="ListParagraph"/>
        <w:ind w:left="0" w:right="-270"/>
        <w:rPr>
          <w:rStyle w:val="Hyperlink"/>
          <w:rFonts w:asciiTheme="minorHAnsi" w:hAnsiTheme="minorHAnsi" w:cstheme="minorHAnsi"/>
          <w:sz w:val="20"/>
          <w:szCs w:val="20"/>
          <w:lang w:bidi="ar-YE"/>
        </w:rPr>
      </w:pPr>
      <w:hyperlink r:id="rId90" w:history="1">
        <w:r w:rsidR="00A21E4D" w:rsidRPr="00A21E4D">
          <w:rPr>
            <w:rStyle w:val="Hyperlink"/>
            <w:rFonts w:asciiTheme="minorHAnsi" w:hAnsiTheme="minorHAnsi" w:cstheme="minorHAnsi"/>
            <w:sz w:val="20"/>
            <w:szCs w:val="20"/>
            <w:lang w:bidi="ar-YE"/>
          </w:rPr>
          <w:t>https://twitter.com/PWPYEMEN/status/1554070539622400007?s=20&amp;t=_ra9t9JlBelj450zInM5ig</w:t>
        </w:r>
      </w:hyperlink>
    </w:p>
    <w:p w14:paraId="13E8ED0B" w14:textId="77777777" w:rsidR="00A21E4D" w:rsidRPr="00A21E4D" w:rsidRDefault="00000000" w:rsidP="00A21E4D">
      <w:pPr>
        <w:pStyle w:val="ListParagraph"/>
        <w:ind w:left="0" w:right="-270"/>
        <w:rPr>
          <w:rStyle w:val="Hyperlink"/>
          <w:rFonts w:asciiTheme="minorHAnsi" w:hAnsiTheme="minorHAnsi" w:cstheme="minorHAnsi"/>
          <w:sz w:val="20"/>
          <w:szCs w:val="20"/>
          <w:lang w:bidi="ar-YE"/>
        </w:rPr>
      </w:pPr>
      <w:hyperlink r:id="rId91" w:history="1">
        <w:r w:rsidR="00A21E4D" w:rsidRPr="00A21E4D">
          <w:rPr>
            <w:rStyle w:val="Hyperlink"/>
            <w:rFonts w:asciiTheme="minorHAnsi" w:hAnsiTheme="minorHAnsi" w:cstheme="minorHAnsi"/>
            <w:sz w:val="20"/>
            <w:szCs w:val="20"/>
            <w:lang w:bidi="ar-YE"/>
          </w:rPr>
          <w:t>https://twitter.com/PWPYEMEN/status/1554071408938029061?s=20&amp;t=_ra9t9JlBelj450zInM5ig</w:t>
        </w:r>
      </w:hyperlink>
    </w:p>
    <w:p w14:paraId="69DA7AB6" w14:textId="77777777" w:rsidR="00A21E4D" w:rsidRPr="00A21E4D" w:rsidRDefault="00000000" w:rsidP="00A21E4D">
      <w:pPr>
        <w:pStyle w:val="ListParagraph"/>
        <w:ind w:left="0" w:right="-270"/>
        <w:rPr>
          <w:rStyle w:val="Hyperlink"/>
          <w:rFonts w:asciiTheme="minorHAnsi" w:hAnsiTheme="minorHAnsi" w:cstheme="minorHAnsi"/>
          <w:sz w:val="20"/>
          <w:szCs w:val="20"/>
          <w:lang w:bidi="ar-YE"/>
        </w:rPr>
      </w:pPr>
      <w:hyperlink r:id="rId92" w:history="1">
        <w:r w:rsidR="00A21E4D" w:rsidRPr="00A21E4D">
          <w:rPr>
            <w:rStyle w:val="Hyperlink"/>
            <w:rFonts w:asciiTheme="minorHAnsi" w:hAnsiTheme="minorHAnsi" w:cstheme="minorHAnsi"/>
            <w:sz w:val="20"/>
            <w:szCs w:val="20"/>
            <w:lang w:bidi="ar-YE"/>
          </w:rPr>
          <w:t>https://twitter.com/PWPYEMEN/status/1554407467597045761?s=20&amp;t=_ra9t9JlBelj450zInM5ig</w:t>
        </w:r>
      </w:hyperlink>
    </w:p>
    <w:p w14:paraId="7DA28F66" w14:textId="77777777" w:rsidR="00A21E4D" w:rsidRPr="00A21E4D" w:rsidRDefault="00000000" w:rsidP="00A21E4D">
      <w:pPr>
        <w:pStyle w:val="ListParagraph"/>
        <w:ind w:left="0" w:right="-270"/>
        <w:rPr>
          <w:rStyle w:val="Hyperlink"/>
          <w:rFonts w:asciiTheme="minorHAnsi" w:hAnsiTheme="minorHAnsi" w:cstheme="minorHAnsi"/>
          <w:sz w:val="20"/>
          <w:szCs w:val="20"/>
          <w:lang w:bidi="ar-YE"/>
        </w:rPr>
      </w:pPr>
      <w:hyperlink r:id="rId93" w:history="1">
        <w:r w:rsidR="00A21E4D" w:rsidRPr="00A21E4D">
          <w:rPr>
            <w:rStyle w:val="Hyperlink"/>
            <w:rFonts w:asciiTheme="minorHAnsi" w:hAnsiTheme="minorHAnsi" w:cstheme="minorHAnsi"/>
            <w:sz w:val="20"/>
            <w:szCs w:val="20"/>
            <w:lang w:bidi="ar-YE"/>
          </w:rPr>
          <w:t>https://twitter.com/PWPYEMEN/status/1554406974485315586?s=20&amp;t=_ra9t9JlBelj450zInM5ig</w:t>
        </w:r>
      </w:hyperlink>
    </w:p>
    <w:p w14:paraId="606442D9" w14:textId="77777777" w:rsidR="00A21E4D" w:rsidRPr="00A21E4D" w:rsidRDefault="00000000" w:rsidP="00A21E4D">
      <w:pPr>
        <w:pStyle w:val="ListParagraph"/>
        <w:ind w:left="0" w:right="-270"/>
        <w:rPr>
          <w:rStyle w:val="Hyperlink"/>
          <w:rFonts w:asciiTheme="minorHAnsi" w:hAnsiTheme="minorHAnsi" w:cstheme="minorHAnsi"/>
          <w:sz w:val="20"/>
          <w:szCs w:val="20"/>
          <w:lang w:bidi="ar-YE"/>
        </w:rPr>
      </w:pPr>
      <w:hyperlink r:id="rId94" w:history="1">
        <w:r w:rsidR="00A21E4D" w:rsidRPr="00A21E4D">
          <w:rPr>
            <w:rStyle w:val="Hyperlink"/>
            <w:rFonts w:asciiTheme="minorHAnsi" w:hAnsiTheme="minorHAnsi" w:cstheme="minorHAnsi"/>
            <w:sz w:val="20"/>
            <w:szCs w:val="20"/>
            <w:lang w:bidi="ar-YE"/>
          </w:rPr>
          <w:t>https://twitter.com/PWPYEMEN/status/1558750611453218817?s=20&amp;t=_ra9t9JlBelj450zInM5ig</w:t>
        </w:r>
      </w:hyperlink>
    </w:p>
    <w:p w14:paraId="01657659" w14:textId="77777777" w:rsidR="00A21E4D" w:rsidRPr="00A21E4D" w:rsidRDefault="00000000" w:rsidP="00A21E4D">
      <w:pPr>
        <w:pStyle w:val="ListParagraph"/>
        <w:ind w:left="0" w:right="-270"/>
        <w:rPr>
          <w:rStyle w:val="Hyperlink"/>
          <w:rFonts w:asciiTheme="minorHAnsi" w:hAnsiTheme="minorHAnsi" w:cstheme="minorHAnsi"/>
          <w:sz w:val="20"/>
          <w:szCs w:val="20"/>
          <w:lang w:bidi="ar-YE"/>
        </w:rPr>
      </w:pPr>
      <w:hyperlink r:id="rId95" w:history="1">
        <w:r w:rsidR="00A21E4D" w:rsidRPr="00A21E4D">
          <w:rPr>
            <w:rStyle w:val="Hyperlink"/>
            <w:rFonts w:asciiTheme="minorHAnsi" w:hAnsiTheme="minorHAnsi" w:cstheme="minorHAnsi"/>
            <w:sz w:val="20"/>
            <w:szCs w:val="20"/>
            <w:lang w:bidi="ar-YE"/>
          </w:rPr>
          <w:t>https://twitter.com/PWPYEMEN/status/1558750269181235202?s=20&amp;t=_ra9t9JlBelj450zInM5ig</w:t>
        </w:r>
      </w:hyperlink>
    </w:p>
    <w:p w14:paraId="2C79DCF2" w14:textId="77777777" w:rsidR="00A21E4D" w:rsidRPr="00A21E4D" w:rsidRDefault="00000000" w:rsidP="00A21E4D">
      <w:pPr>
        <w:pStyle w:val="ListParagraph"/>
        <w:ind w:left="0" w:right="-270"/>
        <w:rPr>
          <w:rStyle w:val="Hyperlink"/>
          <w:rFonts w:asciiTheme="minorHAnsi" w:hAnsiTheme="minorHAnsi" w:cstheme="minorHAnsi"/>
          <w:sz w:val="20"/>
          <w:szCs w:val="20"/>
          <w:lang w:bidi="ar-YE"/>
        </w:rPr>
      </w:pPr>
      <w:hyperlink r:id="rId96" w:history="1">
        <w:r w:rsidR="00A21E4D" w:rsidRPr="00A21E4D">
          <w:rPr>
            <w:rStyle w:val="Hyperlink"/>
            <w:rFonts w:asciiTheme="minorHAnsi" w:hAnsiTheme="minorHAnsi" w:cstheme="minorHAnsi"/>
            <w:sz w:val="20"/>
            <w:szCs w:val="20"/>
            <w:lang w:bidi="ar-YE"/>
          </w:rPr>
          <w:t>https://twitter.com/PWPYEMEN/status/1559811159334785025?s=20&amp;t=_ra9t9JlBelj450zInM5ig</w:t>
        </w:r>
      </w:hyperlink>
    </w:p>
    <w:p w14:paraId="5A1DF4A0" w14:textId="77777777" w:rsidR="00A21E4D" w:rsidRPr="00A21E4D" w:rsidRDefault="00000000" w:rsidP="00A21E4D">
      <w:pPr>
        <w:pStyle w:val="ListParagraph"/>
        <w:ind w:left="0" w:right="-270"/>
        <w:rPr>
          <w:rStyle w:val="Hyperlink"/>
          <w:rFonts w:asciiTheme="minorHAnsi" w:hAnsiTheme="minorHAnsi" w:cstheme="minorHAnsi"/>
          <w:sz w:val="20"/>
          <w:szCs w:val="20"/>
          <w:lang w:bidi="ar-YE"/>
        </w:rPr>
      </w:pPr>
      <w:hyperlink r:id="rId97" w:history="1">
        <w:r w:rsidR="00A21E4D" w:rsidRPr="00A21E4D">
          <w:rPr>
            <w:rStyle w:val="Hyperlink"/>
            <w:rFonts w:asciiTheme="minorHAnsi" w:hAnsiTheme="minorHAnsi" w:cstheme="minorHAnsi"/>
            <w:sz w:val="20"/>
            <w:szCs w:val="20"/>
            <w:lang w:bidi="ar-YE"/>
          </w:rPr>
          <w:t>https://twitter.com/PWPYEMEN/status/1559803325356380160?s=20&amp;t=_ra9t9JlBelj450zInM5ig</w:t>
        </w:r>
      </w:hyperlink>
    </w:p>
    <w:p w14:paraId="4A3E72C2" w14:textId="77777777" w:rsidR="00A21E4D" w:rsidRPr="00A21E4D" w:rsidRDefault="00000000" w:rsidP="00A21E4D">
      <w:pPr>
        <w:pStyle w:val="ListParagraph"/>
        <w:ind w:left="0" w:right="-270"/>
        <w:rPr>
          <w:rStyle w:val="Hyperlink"/>
          <w:rFonts w:asciiTheme="minorHAnsi" w:hAnsiTheme="minorHAnsi" w:cstheme="minorHAnsi"/>
          <w:sz w:val="20"/>
          <w:szCs w:val="20"/>
          <w:lang w:bidi="ar-YE"/>
        </w:rPr>
      </w:pPr>
      <w:hyperlink r:id="rId98" w:history="1">
        <w:r w:rsidR="00A21E4D" w:rsidRPr="00A21E4D">
          <w:rPr>
            <w:rStyle w:val="Hyperlink"/>
            <w:rFonts w:asciiTheme="minorHAnsi" w:hAnsiTheme="minorHAnsi" w:cstheme="minorHAnsi"/>
            <w:sz w:val="20"/>
            <w:szCs w:val="20"/>
            <w:lang w:bidi="ar-YE"/>
          </w:rPr>
          <w:t>https://twitter.com/PWPYEMEN/status/1568890124661932033?s=20&amp;t=_ra9t9JlBelj450zInM5ig</w:t>
        </w:r>
      </w:hyperlink>
    </w:p>
    <w:p w14:paraId="58C5495A" w14:textId="77777777" w:rsidR="00A21E4D" w:rsidRPr="00A21E4D" w:rsidRDefault="00000000" w:rsidP="00A21E4D">
      <w:pPr>
        <w:pStyle w:val="ListParagraph"/>
        <w:ind w:left="0" w:right="-270"/>
        <w:rPr>
          <w:rStyle w:val="Hyperlink"/>
          <w:rFonts w:asciiTheme="minorHAnsi" w:hAnsiTheme="minorHAnsi" w:cstheme="minorHAnsi"/>
          <w:sz w:val="20"/>
          <w:szCs w:val="20"/>
          <w:lang w:bidi="ar-YE"/>
        </w:rPr>
      </w:pPr>
      <w:hyperlink r:id="rId99" w:history="1">
        <w:r w:rsidR="00A21E4D" w:rsidRPr="00A21E4D">
          <w:rPr>
            <w:rStyle w:val="Hyperlink"/>
            <w:rFonts w:asciiTheme="minorHAnsi" w:hAnsiTheme="minorHAnsi" w:cstheme="minorHAnsi"/>
            <w:sz w:val="20"/>
            <w:szCs w:val="20"/>
            <w:lang w:bidi="ar-YE"/>
          </w:rPr>
          <w:t>https://twitter.com/PWPYEMEN/status/1568892730431922176?s=20&amp;t=_ra9t9JlBelj450zInM5ig</w:t>
        </w:r>
      </w:hyperlink>
    </w:p>
    <w:p w14:paraId="239BE979" w14:textId="77777777" w:rsidR="00A21E4D" w:rsidRPr="00A21E4D" w:rsidRDefault="00000000" w:rsidP="00A21E4D">
      <w:pPr>
        <w:pStyle w:val="ListParagraph"/>
        <w:ind w:left="0" w:right="-270"/>
        <w:rPr>
          <w:rStyle w:val="Hyperlink"/>
          <w:rFonts w:asciiTheme="minorHAnsi" w:hAnsiTheme="minorHAnsi" w:cstheme="minorHAnsi"/>
          <w:sz w:val="20"/>
          <w:szCs w:val="20"/>
          <w:lang w:bidi="ar-YE"/>
        </w:rPr>
      </w:pPr>
      <w:hyperlink r:id="rId100" w:history="1">
        <w:r w:rsidR="00A21E4D" w:rsidRPr="00A21E4D">
          <w:rPr>
            <w:rStyle w:val="Hyperlink"/>
            <w:rFonts w:asciiTheme="minorHAnsi" w:hAnsiTheme="minorHAnsi" w:cstheme="minorHAnsi"/>
            <w:sz w:val="20"/>
            <w:szCs w:val="20"/>
            <w:lang w:bidi="ar-YE"/>
          </w:rPr>
          <w:t>https://twitter.com/PWPYEMEN/status/1571421780891566082?s=20&amp;t=_ra9t9JlBelj450zInM5ig</w:t>
        </w:r>
      </w:hyperlink>
    </w:p>
    <w:p w14:paraId="5498DDF2" w14:textId="77777777" w:rsidR="00590D51" w:rsidRDefault="00000000" w:rsidP="00590D51">
      <w:pPr>
        <w:pStyle w:val="ListParagraph"/>
        <w:ind w:left="0" w:right="-270"/>
        <w:rPr>
          <w:rFonts w:asciiTheme="minorHAnsi" w:hAnsiTheme="minorHAnsi" w:cstheme="minorHAnsi"/>
          <w:sz w:val="20"/>
          <w:szCs w:val="20"/>
          <w:lang w:bidi="ar-YE"/>
        </w:rPr>
      </w:pPr>
      <w:hyperlink r:id="rId101" w:history="1">
        <w:r w:rsidR="00590D51" w:rsidRPr="00452B6B">
          <w:rPr>
            <w:rStyle w:val="Hyperlink"/>
            <w:rFonts w:asciiTheme="minorHAnsi" w:hAnsiTheme="minorHAnsi" w:cstheme="minorHAnsi"/>
            <w:sz w:val="20"/>
            <w:szCs w:val="20"/>
            <w:lang w:bidi="ar-YE"/>
          </w:rPr>
          <w:t>https://twitter.com/PWPYEMEN/status/1571421559021076482?s=20&amp;t=_ra9t9JlBelj450zInM5</w:t>
        </w:r>
      </w:hyperlink>
      <w:r w:rsidR="00590D51">
        <w:rPr>
          <w:rFonts w:asciiTheme="minorHAnsi" w:hAnsiTheme="minorHAnsi" w:cstheme="minorHAnsi"/>
          <w:sz w:val="20"/>
          <w:szCs w:val="20"/>
          <w:lang w:bidi="ar-YE"/>
        </w:rPr>
        <w:t xml:space="preserve"> </w:t>
      </w:r>
    </w:p>
    <w:p w14:paraId="73C52605" w14:textId="77777777" w:rsidR="00590D51" w:rsidRDefault="00590D51" w:rsidP="00590D51">
      <w:pPr>
        <w:pStyle w:val="ListParagraph"/>
        <w:ind w:left="0" w:right="-270"/>
        <w:rPr>
          <w:rFonts w:asciiTheme="minorHAnsi" w:hAnsiTheme="minorHAnsi" w:cstheme="minorHAnsi"/>
          <w:sz w:val="20"/>
          <w:szCs w:val="20"/>
          <w:lang w:bidi="ar-YE"/>
        </w:rPr>
      </w:pPr>
    </w:p>
    <w:p w14:paraId="443780A7" w14:textId="77777777" w:rsidR="00590D51" w:rsidRDefault="00590D51" w:rsidP="00590D51">
      <w:pPr>
        <w:pStyle w:val="ListParagraph"/>
        <w:ind w:left="0" w:right="-270"/>
        <w:rPr>
          <w:rFonts w:asciiTheme="minorHAnsi" w:hAnsiTheme="minorHAnsi" w:cstheme="minorHAnsi"/>
          <w:sz w:val="20"/>
          <w:szCs w:val="20"/>
          <w:lang w:bidi="ar-YE"/>
        </w:rPr>
      </w:pPr>
    </w:p>
    <w:p w14:paraId="20476C20" w14:textId="77777777" w:rsidR="00590D51" w:rsidRDefault="00590D51" w:rsidP="00590D51">
      <w:pPr>
        <w:pStyle w:val="ListParagraph"/>
        <w:ind w:left="0" w:right="-270"/>
        <w:rPr>
          <w:rFonts w:asciiTheme="minorHAnsi" w:hAnsiTheme="minorHAnsi" w:cstheme="minorHAnsi"/>
          <w:sz w:val="20"/>
          <w:szCs w:val="20"/>
          <w:lang w:bidi="ar-YE"/>
        </w:rPr>
      </w:pPr>
    </w:p>
    <w:p w14:paraId="320F8F5B" w14:textId="299EEBD7" w:rsidR="00590D51" w:rsidRDefault="00590D51" w:rsidP="00590D51">
      <w:pPr>
        <w:pStyle w:val="ListParagraph"/>
        <w:ind w:left="0" w:right="-270"/>
        <w:rPr>
          <w:rFonts w:asciiTheme="minorHAnsi" w:hAnsiTheme="minorHAnsi" w:cstheme="minorHAnsi"/>
          <w:sz w:val="20"/>
          <w:szCs w:val="20"/>
          <w:lang w:bidi="ar-YE"/>
        </w:rPr>
      </w:pPr>
    </w:p>
    <w:sectPr w:rsidR="00590D51" w:rsidSect="00590D51">
      <w:headerReference w:type="even" r:id="rId102"/>
      <w:headerReference w:type="default" r:id="rId103"/>
      <w:footerReference w:type="even" r:id="rId104"/>
      <w:footerReference w:type="default" r:id="rId105"/>
      <w:headerReference w:type="first" r:id="rId106"/>
      <w:footerReference w:type="first" r:id="rId107"/>
      <w:pgSz w:w="12240" w:h="15840"/>
      <w:pgMar w:top="1440" w:right="1440" w:bottom="1440" w:left="1440" w:header="432"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CF28C" w14:textId="77777777" w:rsidR="00013B18" w:rsidRDefault="00013B18" w:rsidP="00341CDE">
      <w:pPr>
        <w:spacing w:after="0" w:line="240" w:lineRule="auto"/>
      </w:pPr>
      <w:r>
        <w:separator/>
      </w:r>
    </w:p>
  </w:endnote>
  <w:endnote w:type="continuationSeparator" w:id="0">
    <w:p w14:paraId="1A4AE5CA" w14:textId="77777777" w:rsidR="00013B18" w:rsidRDefault="00013B18" w:rsidP="00341CDE">
      <w:pPr>
        <w:spacing w:after="0" w:line="240" w:lineRule="auto"/>
      </w:pPr>
      <w:r>
        <w:continuationSeparator/>
      </w:r>
    </w:p>
  </w:endnote>
  <w:endnote w:type="continuationNotice" w:id="1">
    <w:p w14:paraId="24EEB4CE" w14:textId="77777777" w:rsidR="00013B18" w:rsidRDefault="00013B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roxima Nova Rg">
    <w:altName w:val="Tahoma"/>
    <w:panose1 w:val="00000000000000000000"/>
    <w:charset w:val="00"/>
    <w:family w:val="modern"/>
    <w:notTrueType/>
    <w:pitch w:val="variable"/>
    <w:sig w:usb0="A00000AF" w:usb1="5000E0FB" w:usb2="00000000" w:usb3="00000000" w:csb0="0000019B"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97427" w14:textId="77777777" w:rsidR="00180072" w:rsidRDefault="00180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D5C6B" w14:textId="5DB7F0C9" w:rsidR="00C76DF0" w:rsidRDefault="00C76DF0">
    <w:pPr>
      <w:pStyle w:val="Footer"/>
      <w:jc w:val="center"/>
    </w:pPr>
    <w:r>
      <w:t>-</w:t>
    </w:r>
    <w:sdt>
      <w:sdtPr>
        <w:id w:val="21098492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p w14:paraId="403182BA" w14:textId="77777777" w:rsidR="0061040E" w:rsidRDefault="006104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3E8E6" w14:textId="77777777" w:rsidR="00180072" w:rsidRDefault="00180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7FCB5" w14:textId="77777777" w:rsidR="00013B18" w:rsidRDefault="00013B18" w:rsidP="00341CDE">
      <w:pPr>
        <w:spacing w:after="0" w:line="240" w:lineRule="auto"/>
      </w:pPr>
      <w:r>
        <w:separator/>
      </w:r>
    </w:p>
  </w:footnote>
  <w:footnote w:type="continuationSeparator" w:id="0">
    <w:p w14:paraId="1ACAF766" w14:textId="77777777" w:rsidR="00013B18" w:rsidRDefault="00013B18" w:rsidP="00341CDE">
      <w:pPr>
        <w:spacing w:after="0" w:line="240" w:lineRule="auto"/>
      </w:pPr>
      <w:r>
        <w:continuationSeparator/>
      </w:r>
    </w:p>
  </w:footnote>
  <w:footnote w:type="continuationNotice" w:id="1">
    <w:p w14:paraId="4A08446F" w14:textId="77777777" w:rsidR="00013B18" w:rsidRDefault="00013B18">
      <w:pPr>
        <w:spacing w:after="0" w:line="240" w:lineRule="auto"/>
      </w:pPr>
    </w:p>
  </w:footnote>
  <w:footnote w:id="2">
    <w:p w14:paraId="512C6D27" w14:textId="5CF15432" w:rsidR="003E02E4" w:rsidRDefault="003E02E4">
      <w:pPr>
        <w:pStyle w:val="FootnoteText"/>
      </w:pPr>
      <w:r>
        <w:rPr>
          <w:rStyle w:val="FootnoteReference"/>
        </w:rPr>
        <w:footnoteRef/>
      </w:r>
      <w:r>
        <w:t xml:space="preserve"> </w:t>
      </w:r>
      <w:r>
        <w:rPr>
          <w:sz w:val="16"/>
          <w:szCs w:val="16"/>
        </w:rPr>
        <w:t>This indicator has not been reached compared to the other CFN indicators due to the challenge in finding adequate number of SWF beneficiaries who are eligible to the project criteria, as well as the SWF database if outdated.</w:t>
      </w:r>
    </w:p>
  </w:footnote>
  <w:footnote w:id="3">
    <w:p w14:paraId="4B564AA1" w14:textId="77777777" w:rsidR="00B710E4" w:rsidRPr="008D6B30" w:rsidRDefault="00B710E4" w:rsidP="00103C3B">
      <w:pPr>
        <w:pStyle w:val="FootnoteText"/>
        <w:rPr>
          <w:sz w:val="16"/>
          <w:szCs w:val="16"/>
        </w:rPr>
      </w:pPr>
      <w:r w:rsidRPr="008D6B30">
        <w:rPr>
          <w:rStyle w:val="FootnoteReference"/>
          <w:sz w:val="16"/>
          <w:szCs w:val="16"/>
        </w:rPr>
        <w:footnoteRef/>
      </w:r>
      <w:r w:rsidRPr="008D6B30">
        <w:rPr>
          <w:sz w:val="16"/>
          <w:szCs w:val="16"/>
        </w:rPr>
        <w:t xml:space="preserve"> The original PF amount was decreased by $1.48 due to SDR vs USD exchange rate loss.</w:t>
      </w:r>
    </w:p>
  </w:footnote>
  <w:footnote w:id="4">
    <w:p w14:paraId="7CCA2AF4" w14:textId="77777777" w:rsidR="00B710E4" w:rsidRPr="008D6B30" w:rsidRDefault="00B710E4">
      <w:pPr>
        <w:pStyle w:val="FootnoteText"/>
        <w:rPr>
          <w:rFonts w:asciiTheme="minorHAnsi" w:hAnsiTheme="minorHAnsi" w:cstheme="minorHAnsi"/>
          <w:sz w:val="16"/>
          <w:szCs w:val="16"/>
        </w:rPr>
      </w:pPr>
      <w:r w:rsidRPr="008D6B30">
        <w:rPr>
          <w:rStyle w:val="FootnoteReference"/>
          <w:rFonts w:asciiTheme="minorHAnsi" w:hAnsiTheme="minorHAnsi" w:cstheme="minorHAnsi"/>
          <w:sz w:val="16"/>
          <w:szCs w:val="16"/>
        </w:rPr>
        <w:footnoteRef/>
      </w:r>
      <w:r w:rsidRPr="008D6B30">
        <w:rPr>
          <w:rFonts w:asciiTheme="minorHAnsi" w:hAnsiTheme="minorHAnsi" w:cstheme="minorHAnsi"/>
          <w:sz w:val="16"/>
          <w:szCs w:val="16"/>
        </w:rPr>
        <w:t xml:space="preserve"> </w:t>
      </w:r>
      <w:r>
        <w:rPr>
          <w:rFonts w:asciiTheme="minorHAnsi" w:hAnsiTheme="minorHAnsi" w:cstheme="minorHAnsi"/>
          <w:sz w:val="16"/>
          <w:szCs w:val="16"/>
        </w:rPr>
        <w:t xml:space="preserve">The forecast of the AF had to be reduced as the delivery was delayed due to the length geo-bundling process and DFA’s restrictions in North. </w:t>
      </w:r>
    </w:p>
  </w:footnote>
  <w:footnote w:id="5">
    <w:p w14:paraId="03E42CC3" w14:textId="77777777" w:rsidR="00103C3B" w:rsidRPr="006D5D77" w:rsidRDefault="00103C3B" w:rsidP="00103C3B">
      <w:pPr>
        <w:pStyle w:val="FootnoteText"/>
        <w:rPr>
          <w:color w:val="FF0000"/>
          <w:sz w:val="16"/>
          <w:szCs w:val="16"/>
        </w:rPr>
      </w:pPr>
      <w:r w:rsidRPr="008D6B30">
        <w:rPr>
          <w:rStyle w:val="FootnoteReference"/>
          <w:sz w:val="16"/>
          <w:szCs w:val="16"/>
        </w:rPr>
        <w:footnoteRef/>
      </w:r>
      <w:r w:rsidRPr="008D6B30">
        <w:rPr>
          <w:sz w:val="16"/>
          <w:szCs w:val="16"/>
        </w:rPr>
        <w:t xml:space="preserve"> All activities will be concluded by end of August and less than one million will continue after </w:t>
      </w:r>
      <w:r w:rsidRPr="008D6B30">
        <w:rPr>
          <w:sz w:val="16"/>
          <w:szCs w:val="16"/>
        </w:rPr>
        <w:t xml:space="preserve">that  for UNDP management including IPs capacity building and TPM services as these activities were extended to support the AF as well. </w:t>
      </w:r>
    </w:p>
  </w:footnote>
  <w:footnote w:id="6">
    <w:p w14:paraId="67E5520A" w14:textId="1264D073" w:rsidR="00DE2474" w:rsidRPr="00DE2474" w:rsidRDefault="00DE2474" w:rsidP="00DE2474">
      <w:pPr>
        <w:pStyle w:val="FootnoteText"/>
        <w:rPr>
          <w:sz w:val="16"/>
          <w:szCs w:val="16"/>
        </w:rPr>
      </w:pPr>
      <w:r w:rsidRPr="00DE2474">
        <w:rPr>
          <w:rStyle w:val="FootnoteReference"/>
          <w:sz w:val="16"/>
          <w:szCs w:val="16"/>
        </w:rPr>
        <w:footnoteRef/>
      </w:r>
      <w:r w:rsidRPr="00DE2474">
        <w:rPr>
          <w:sz w:val="16"/>
          <w:szCs w:val="16"/>
        </w:rPr>
        <w:t xml:space="preserve"> The result has exceeded the target as the </w:t>
      </w:r>
      <w:r>
        <w:rPr>
          <w:sz w:val="16"/>
          <w:szCs w:val="16"/>
        </w:rPr>
        <w:t>as</w:t>
      </w:r>
      <w:r w:rsidRPr="00DE2474">
        <w:rPr>
          <w:sz w:val="16"/>
          <w:szCs w:val="16"/>
        </w:rPr>
        <w:t xml:space="preserve"> duration of benefit </w:t>
      </w:r>
      <w:r>
        <w:rPr>
          <w:sz w:val="16"/>
          <w:szCs w:val="16"/>
        </w:rPr>
        <w:t>was reduced from 12 to 6 months and</w:t>
      </w:r>
      <w:r w:rsidRPr="00DE2474">
        <w:rPr>
          <w:sz w:val="16"/>
          <w:szCs w:val="16"/>
        </w:rPr>
        <w:t xml:space="preserve"> number of beneficiaries</w:t>
      </w:r>
      <w:r>
        <w:rPr>
          <w:sz w:val="16"/>
          <w:szCs w:val="16"/>
        </w:rPr>
        <w:t xml:space="preserve"> was doubled to accommodate the high demand, as agreed with WB. The benefit duration stayed the same for the cases with malnutrition, nonetheless.</w:t>
      </w:r>
    </w:p>
  </w:footnote>
  <w:footnote w:id="7">
    <w:p w14:paraId="2D4FAEA8" w14:textId="263E991B" w:rsidR="001644DE" w:rsidRPr="00385CCE" w:rsidRDefault="001644DE" w:rsidP="00DB25F2">
      <w:pPr>
        <w:pStyle w:val="FootnoteText"/>
        <w:rPr>
          <w:sz w:val="16"/>
          <w:szCs w:val="16"/>
        </w:rPr>
      </w:pPr>
      <w:r w:rsidRPr="00385CCE">
        <w:rPr>
          <w:rStyle w:val="FootnoteReference"/>
          <w:sz w:val="16"/>
          <w:szCs w:val="16"/>
        </w:rPr>
        <w:footnoteRef/>
      </w:r>
      <w:r w:rsidRPr="00385CCE">
        <w:rPr>
          <w:sz w:val="16"/>
          <w:szCs w:val="16"/>
        </w:rPr>
        <w:t xml:space="preserve"> </w:t>
      </w:r>
      <w:r w:rsidR="00DB25F2">
        <w:rPr>
          <w:sz w:val="16"/>
          <w:szCs w:val="16"/>
        </w:rPr>
        <w:t>Five districts under PF (</w:t>
      </w:r>
      <w:r w:rsidRPr="00385CCE">
        <w:rPr>
          <w:rFonts w:asciiTheme="minorHAnsi" w:hAnsiTheme="minorHAnsi" w:cstheme="minorHAnsi"/>
          <w:color w:val="0E101A"/>
          <w:sz w:val="16"/>
          <w:szCs w:val="16"/>
        </w:rPr>
        <w:t xml:space="preserve">Tuban in Lahj, Brom Mayfa in Hadhramout, Bilad Atta’am in Raima, Jabal Asharq and </w:t>
      </w:r>
      <w:r w:rsidR="00DB25F2">
        <w:rPr>
          <w:rFonts w:asciiTheme="minorHAnsi" w:hAnsiTheme="minorHAnsi" w:cstheme="minorHAnsi"/>
          <w:color w:val="0E101A"/>
          <w:sz w:val="16"/>
          <w:szCs w:val="16"/>
        </w:rPr>
        <w:t>AlHujaiah in AlHudaida) and eight under AF (</w:t>
      </w:r>
      <w:r w:rsidR="00DB25F2" w:rsidRPr="00DB25F2">
        <w:rPr>
          <w:rFonts w:asciiTheme="minorHAnsi" w:hAnsiTheme="minorHAnsi" w:cstheme="minorHAnsi"/>
          <w:color w:val="0E101A"/>
          <w:sz w:val="16"/>
          <w:szCs w:val="16"/>
          <w:lang w:bidi="en-US"/>
        </w:rPr>
        <w:t>(Al-Manar</w:t>
      </w:r>
      <w:r w:rsidR="00DB25F2">
        <w:rPr>
          <w:rFonts w:asciiTheme="minorHAnsi" w:hAnsiTheme="minorHAnsi" w:cstheme="minorHAnsi"/>
          <w:color w:val="0E101A"/>
          <w:sz w:val="16"/>
          <w:szCs w:val="16"/>
          <w:lang w:bidi="en-US"/>
        </w:rPr>
        <w:t xml:space="preserve"> in </w:t>
      </w:r>
      <w:r w:rsidR="00231180">
        <w:rPr>
          <w:rFonts w:asciiTheme="minorHAnsi" w:hAnsiTheme="minorHAnsi" w:cstheme="minorHAnsi"/>
          <w:color w:val="0E101A"/>
          <w:sz w:val="16"/>
          <w:szCs w:val="16"/>
          <w:lang w:bidi="en-US"/>
        </w:rPr>
        <w:t>Dhamar</w:t>
      </w:r>
      <w:r w:rsidR="00231180" w:rsidRPr="00DB25F2">
        <w:rPr>
          <w:rFonts w:asciiTheme="minorHAnsi" w:hAnsiTheme="minorHAnsi" w:cstheme="minorHAnsi"/>
          <w:color w:val="0E101A"/>
          <w:sz w:val="16"/>
          <w:szCs w:val="16"/>
          <w:lang w:bidi="en-US"/>
        </w:rPr>
        <w:t>,</w:t>
      </w:r>
      <w:r w:rsidR="00DB25F2" w:rsidRPr="00DB25F2">
        <w:rPr>
          <w:rFonts w:asciiTheme="minorHAnsi" w:hAnsiTheme="minorHAnsi" w:cstheme="minorHAnsi"/>
          <w:color w:val="0E101A"/>
          <w:sz w:val="16"/>
          <w:szCs w:val="16"/>
          <w:lang w:bidi="en-US"/>
        </w:rPr>
        <w:t xml:space="preserve"> Bani Sa'</w:t>
      </w:r>
      <w:r w:rsidR="00DB25F2">
        <w:rPr>
          <w:rFonts w:asciiTheme="minorHAnsi" w:hAnsiTheme="minorHAnsi" w:cstheme="minorHAnsi"/>
          <w:color w:val="0E101A"/>
          <w:sz w:val="16"/>
          <w:szCs w:val="16"/>
          <w:lang w:bidi="en-US"/>
        </w:rPr>
        <w:t>a</w:t>
      </w:r>
      <w:r w:rsidR="00DB25F2" w:rsidRPr="00DB25F2">
        <w:rPr>
          <w:rFonts w:asciiTheme="minorHAnsi" w:hAnsiTheme="minorHAnsi" w:cstheme="minorHAnsi"/>
          <w:color w:val="0E101A"/>
          <w:sz w:val="16"/>
          <w:szCs w:val="16"/>
          <w:lang w:bidi="en-US"/>
        </w:rPr>
        <w:t>d</w:t>
      </w:r>
      <w:r w:rsidR="00DB25F2">
        <w:rPr>
          <w:rFonts w:asciiTheme="minorHAnsi" w:hAnsiTheme="minorHAnsi" w:cstheme="minorHAnsi"/>
          <w:color w:val="0E101A"/>
          <w:sz w:val="16"/>
          <w:szCs w:val="16"/>
          <w:lang w:bidi="en-US"/>
        </w:rPr>
        <w:t xml:space="preserve"> in </w:t>
      </w:r>
      <w:r w:rsidR="00231180">
        <w:rPr>
          <w:rFonts w:asciiTheme="minorHAnsi" w:hAnsiTheme="minorHAnsi" w:cstheme="minorHAnsi"/>
          <w:color w:val="0E101A"/>
          <w:sz w:val="16"/>
          <w:szCs w:val="16"/>
          <w:lang w:bidi="en-US"/>
        </w:rPr>
        <w:t>Mahweet</w:t>
      </w:r>
      <w:r w:rsidR="00231180" w:rsidRPr="00DB25F2">
        <w:rPr>
          <w:rFonts w:asciiTheme="minorHAnsi" w:hAnsiTheme="minorHAnsi" w:cstheme="minorHAnsi"/>
          <w:color w:val="0E101A"/>
          <w:sz w:val="16"/>
          <w:szCs w:val="16"/>
          <w:lang w:bidi="en-US"/>
        </w:rPr>
        <w:t>,</w:t>
      </w:r>
      <w:r w:rsidR="00DB25F2" w:rsidRPr="00DB25F2">
        <w:rPr>
          <w:rFonts w:asciiTheme="minorHAnsi" w:hAnsiTheme="minorHAnsi" w:cstheme="minorHAnsi"/>
          <w:color w:val="0E101A"/>
          <w:sz w:val="16"/>
          <w:szCs w:val="16"/>
          <w:lang w:bidi="en-US"/>
        </w:rPr>
        <w:t xml:space="preserve"> Ghayl Bawazir</w:t>
      </w:r>
      <w:r w:rsidR="00DB25F2">
        <w:rPr>
          <w:rFonts w:asciiTheme="minorHAnsi" w:hAnsiTheme="minorHAnsi" w:cstheme="minorHAnsi"/>
          <w:color w:val="0E101A"/>
          <w:sz w:val="16"/>
          <w:szCs w:val="16"/>
          <w:lang w:bidi="en-US"/>
        </w:rPr>
        <w:t xml:space="preserve"> in Hadhramout</w:t>
      </w:r>
      <w:r w:rsidR="00DB25F2" w:rsidRPr="00DB25F2">
        <w:rPr>
          <w:rFonts w:asciiTheme="minorHAnsi" w:hAnsiTheme="minorHAnsi" w:cstheme="minorHAnsi"/>
          <w:color w:val="0E101A"/>
          <w:sz w:val="16"/>
          <w:szCs w:val="16"/>
          <w:lang w:bidi="en-US"/>
        </w:rPr>
        <w:t>, Sabah</w:t>
      </w:r>
      <w:r w:rsidR="00DB25F2">
        <w:rPr>
          <w:rFonts w:asciiTheme="minorHAnsi" w:hAnsiTheme="minorHAnsi" w:cstheme="minorHAnsi"/>
          <w:color w:val="0E101A"/>
          <w:sz w:val="16"/>
          <w:szCs w:val="16"/>
          <w:lang w:bidi="en-US"/>
        </w:rPr>
        <w:t xml:space="preserve"> in AlBaydha</w:t>
      </w:r>
      <w:r w:rsidR="00DB25F2" w:rsidRPr="00DB25F2">
        <w:rPr>
          <w:rFonts w:asciiTheme="minorHAnsi" w:hAnsiTheme="minorHAnsi" w:cstheme="minorHAnsi"/>
          <w:color w:val="0E101A"/>
          <w:sz w:val="16"/>
          <w:szCs w:val="16"/>
          <w:lang w:bidi="en-US"/>
        </w:rPr>
        <w:t>, Mazhar, Al Misrakh</w:t>
      </w:r>
      <w:r w:rsidR="00DB25F2">
        <w:rPr>
          <w:rFonts w:asciiTheme="minorHAnsi" w:hAnsiTheme="minorHAnsi" w:cstheme="minorHAnsi"/>
          <w:color w:val="0E101A"/>
          <w:sz w:val="16"/>
          <w:szCs w:val="16"/>
          <w:lang w:bidi="en-US"/>
        </w:rPr>
        <w:t xml:space="preserve"> in Taiz</w:t>
      </w:r>
      <w:r w:rsidR="00DB25F2" w:rsidRPr="00DB25F2">
        <w:rPr>
          <w:rFonts w:asciiTheme="minorHAnsi" w:hAnsiTheme="minorHAnsi" w:cstheme="minorHAnsi"/>
          <w:color w:val="0E101A"/>
          <w:sz w:val="16"/>
          <w:szCs w:val="16"/>
          <w:lang w:bidi="en-US"/>
        </w:rPr>
        <w:t xml:space="preserve">, </w:t>
      </w:r>
      <w:r w:rsidR="00DB25F2" w:rsidRPr="00DB25F2">
        <w:rPr>
          <w:rFonts w:asciiTheme="minorHAnsi" w:hAnsiTheme="minorHAnsi" w:cstheme="minorHAnsi"/>
          <w:color w:val="0E101A"/>
          <w:sz w:val="16"/>
          <w:szCs w:val="16"/>
          <w:lang w:bidi="en-US"/>
        </w:rPr>
        <w:t xml:space="preserve">Far' Al Odayn </w:t>
      </w:r>
      <w:r w:rsidR="00DB25F2">
        <w:rPr>
          <w:rFonts w:asciiTheme="minorHAnsi" w:hAnsiTheme="minorHAnsi" w:cstheme="minorHAnsi"/>
          <w:color w:val="0E101A"/>
          <w:sz w:val="16"/>
          <w:szCs w:val="16"/>
          <w:lang w:bidi="en-US"/>
        </w:rPr>
        <w:t xml:space="preserve">in Ibb </w:t>
      </w:r>
      <w:r w:rsidR="00DB25F2" w:rsidRPr="00DB25F2">
        <w:rPr>
          <w:rFonts w:asciiTheme="minorHAnsi" w:hAnsiTheme="minorHAnsi" w:cstheme="minorHAnsi"/>
          <w:color w:val="0E101A"/>
          <w:sz w:val="16"/>
          <w:szCs w:val="16"/>
          <w:lang w:bidi="en-US"/>
        </w:rPr>
        <w:t>and Ku'aydinah</w:t>
      </w:r>
      <w:r w:rsidR="00DB25F2">
        <w:rPr>
          <w:rFonts w:asciiTheme="minorHAnsi" w:hAnsiTheme="minorHAnsi" w:cstheme="minorHAnsi"/>
          <w:color w:val="0E101A"/>
          <w:sz w:val="16"/>
          <w:szCs w:val="16"/>
          <w:lang w:bidi="en-US"/>
        </w:rPr>
        <w:t xml:space="preserve"> in Hajjah</w:t>
      </w:r>
      <w:r w:rsidR="00DB25F2" w:rsidRPr="00DB25F2">
        <w:rPr>
          <w:rFonts w:asciiTheme="minorHAnsi" w:hAnsiTheme="minorHAnsi" w:cstheme="minorHAnsi"/>
          <w:color w:val="0E101A"/>
          <w:sz w:val="16"/>
          <w:szCs w:val="16"/>
          <w:lang w:bidi="en-US"/>
        </w:rPr>
        <w:t>)</w:t>
      </w:r>
      <w:r w:rsidR="00DE2474">
        <w:rPr>
          <w:rFonts w:asciiTheme="minorHAnsi" w:hAnsiTheme="minorHAnsi" w:cstheme="minorHAnsi"/>
          <w:color w:val="0E101A"/>
          <w:sz w:val="16"/>
          <w:szCs w:val="16"/>
          <w:lang w:bidi="en-US"/>
        </w:rPr>
        <w:t>.</w:t>
      </w:r>
    </w:p>
  </w:footnote>
  <w:footnote w:id="8">
    <w:p w14:paraId="64EC1DA0" w14:textId="77777777" w:rsidR="001644DE" w:rsidRPr="002D613C" w:rsidRDefault="001644DE" w:rsidP="001644DE">
      <w:pPr>
        <w:pStyle w:val="FootnoteText"/>
        <w:rPr>
          <w:sz w:val="16"/>
          <w:szCs w:val="16"/>
        </w:rPr>
      </w:pPr>
      <w:r w:rsidRPr="002D613C">
        <w:rPr>
          <w:rStyle w:val="FootnoteReference"/>
          <w:sz w:val="16"/>
          <w:szCs w:val="16"/>
        </w:rPr>
        <w:footnoteRef/>
      </w:r>
      <w:r w:rsidRPr="002D613C">
        <w:rPr>
          <w:sz w:val="16"/>
          <w:szCs w:val="16"/>
        </w:rPr>
        <w:t xml:space="preserve"> Due to the fluctuation of exchange rate and the disparity between South and North, HHs in areas under the Internationally Recognized Government (IRG) receive YER 30,000 a month and those in areas under Sana’a authority receive YER 20,000 a month each. Both amounts were equivalent to $33 in the planning stage and kept changing according to the exchange rate in the specific area. </w:t>
      </w:r>
    </w:p>
  </w:footnote>
  <w:footnote w:id="9">
    <w:p w14:paraId="51395E9D" w14:textId="3F84155F" w:rsidR="001644DE" w:rsidRPr="00E67C36" w:rsidRDefault="001644DE" w:rsidP="001644DE">
      <w:pPr>
        <w:pStyle w:val="FootnoteText"/>
        <w:rPr>
          <w:sz w:val="16"/>
          <w:szCs w:val="16"/>
        </w:rPr>
      </w:pPr>
      <w:r w:rsidRPr="00E67C36">
        <w:rPr>
          <w:rStyle w:val="FootnoteReference"/>
          <w:sz w:val="16"/>
          <w:szCs w:val="16"/>
        </w:rPr>
        <w:footnoteRef/>
      </w:r>
      <w:r w:rsidRPr="00E67C36">
        <w:rPr>
          <w:sz w:val="16"/>
          <w:szCs w:val="16"/>
        </w:rPr>
        <w:t xml:space="preserve"> </w:t>
      </w:r>
      <w:r w:rsidR="003E02E4">
        <w:rPr>
          <w:sz w:val="16"/>
          <w:szCs w:val="16"/>
        </w:rPr>
        <w:t>This indicator has not been reached compared to the other CFN indicators due to the challenge in finding adequate number of SWF beneficiaries who are eligible to the project criteria, as well as the SWF database if outdated</w:t>
      </w:r>
      <w:r w:rsidR="00CF55AD">
        <w:rPr>
          <w:sz w:val="16"/>
          <w:szCs w:val="16"/>
        </w:rPr>
        <w:t>.</w:t>
      </w:r>
    </w:p>
  </w:footnote>
  <w:footnote w:id="10">
    <w:p w14:paraId="1ED6FF68" w14:textId="77777777" w:rsidR="001644DE" w:rsidRPr="00F901DD" w:rsidRDefault="001644DE" w:rsidP="001644DE">
      <w:pPr>
        <w:pStyle w:val="FootnoteText"/>
        <w:rPr>
          <w:sz w:val="16"/>
          <w:szCs w:val="16"/>
        </w:rPr>
      </w:pPr>
      <w:r w:rsidRPr="00095B2F">
        <w:rPr>
          <w:rStyle w:val="FootnoteReference"/>
          <w:sz w:val="16"/>
          <w:szCs w:val="16"/>
        </w:rPr>
        <w:footnoteRef/>
      </w:r>
      <w:r w:rsidRPr="00095B2F">
        <w:rPr>
          <w:sz w:val="16"/>
          <w:szCs w:val="16"/>
        </w:rPr>
        <w:t xml:space="preserve"> Each female community worker receives US$ 100 per month for a duration of 6 months in general, with some of them extended to 12 months where needed to support HHs identified with malnutrition. </w:t>
      </w:r>
    </w:p>
  </w:footnote>
  <w:footnote w:id="11">
    <w:p w14:paraId="723C4349" w14:textId="4305D5F4" w:rsidR="00AE469B" w:rsidRPr="00AE469B" w:rsidRDefault="00AE469B">
      <w:pPr>
        <w:pStyle w:val="FootnoteText"/>
        <w:rPr>
          <w:rFonts w:asciiTheme="minorHAnsi" w:hAnsiTheme="minorHAnsi" w:cstheme="minorHAnsi"/>
          <w:sz w:val="16"/>
          <w:szCs w:val="16"/>
        </w:rPr>
      </w:pPr>
      <w:r w:rsidRPr="00AE469B">
        <w:rPr>
          <w:rStyle w:val="FootnoteReference"/>
          <w:rFonts w:asciiTheme="minorHAnsi" w:hAnsiTheme="minorHAnsi" w:cstheme="minorHAnsi"/>
          <w:sz w:val="16"/>
          <w:szCs w:val="16"/>
        </w:rPr>
        <w:footnoteRef/>
      </w:r>
      <w:r w:rsidRPr="00AE469B">
        <w:rPr>
          <w:rFonts w:asciiTheme="minorHAnsi" w:hAnsiTheme="minorHAnsi" w:cstheme="minorHAnsi"/>
          <w:sz w:val="16"/>
          <w:szCs w:val="16"/>
        </w:rPr>
        <w:t xml:space="preserve"> </w:t>
      </w:r>
      <w:r w:rsidRPr="00AE469B">
        <w:rPr>
          <w:rStyle w:val="cf01"/>
          <w:rFonts w:asciiTheme="minorHAnsi" w:hAnsiTheme="minorHAnsi" w:cstheme="minorHAnsi"/>
          <w:sz w:val="16"/>
          <w:szCs w:val="16"/>
        </w:rPr>
        <w:t>SFD clarified that target communities selected other interventions than water, including roads, latrines, home gardens. Hence, the road is almost double in the narrative there are other assets built but not included in WB's RRF</w:t>
      </w:r>
      <w:r>
        <w:rPr>
          <w:rStyle w:val="cf01"/>
          <w:rFonts w:asciiTheme="minorHAnsi" w:hAnsiTheme="minorHAnsi" w:cstheme="minorHAnsi"/>
          <w:sz w:val="16"/>
          <w:szCs w:val="16"/>
        </w:rPr>
        <w:t>.</w:t>
      </w:r>
    </w:p>
  </w:footnote>
  <w:footnote w:id="12">
    <w:p w14:paraId="44E9FE9E" w14:textId="77777777" w:rsidR="00304AA0" w:rsidRPr="0052358A" w:rsidRDefault="00304AA0" w:rsidP="00304AA0">
      <w:pPr>
        <w:pStyle w:val="FootnoteText"/>
        <w:rPr>
          <w:sz w:val="16"/>
          <w:szCs w:val="16"/>
        </w:rPr>
      </w:pPr>
      <w:r w:rsidRPr="0052358A">
        <w:rPr>
          <w:rStyle w:val="FootnoteReference"/>
          <w:sz w:val="16"/>
          <w:szCs w:val="16"/>
        </w:rPr>
        <w:footnoteRef/>
      </w:r>
      <w:r w:rsidRPr="0052358A">
        <w:rPr>
          <w:sz w:val="16"/>
          <w:szCs w:val="16"/>
        </w:rPr>
        <w:t xml:space="preserve"> The amount of SDR loss that will be deducted from the allocation of the </w:t>
      </w:r>
      <w:r w:rsidRPr="0052358A">
        <w:rPr>
          <w:sz w:val="16"/>
          <w:szCs w:val="16"/>
        </w:rPr>
        <w:t xml:space="preserve">CfW is US$ 916,730. </w:t>
      </w:r>
    </w:p>
  </w:footnote>
  <w:footnote w:id="13">
    <w:p w14:paraId="0CD572B3" w14:textId="33B43EB7" w:rsidR="00566621" w:rsidRPr="007E6267" w:rsidRDefault="00566621" w:rsidP="00566621">
      <w:pPr>
        <w:pStyle w:val="FootnoteText"/>
        <w:rPr>
          <w:sz w:val="16"/>
          <w:szCs w:val="16"/>
        </w:rPr>
      </w:pPr>
      <w:r w:rsidRPr="0052358A">
        <w:rPr>
          <w:rStyle w:val="FootnoteReference"/>
          <w:sz w:val="16"/>
          <w:szCs w:val="16"/>
        </w:rPr>
        <w:footnoteRef/>
      </w:r>
      <w:r w:rsidRPr="0052358A">
        <w:rPr>
          <w:sz w:val="16"/>
          <w:szCs w:val="16"/>
        </w:rPr>
        <w:t xml:space="preserve"> The AF Subprojects were identified under the PF but had to be </w:t>
      </w:r>
      <w:r w:rsidRPr="0052358A">
        <w:rPr>
          <w:rFonts w:cstheme="minorHAnsi"/>
          <w:sz w:val="16"/>
          <w:szCs w:val="16"/>
        </w:rPr>
        <w:t xml:space="preserve">transferred to AF due to funding gap caused by the SDR exchange rate loss in the former (around $0.4 million) as well as </w:t>
      </w:r>
      <w:r w:rsidRPr="0052358A">
        <w:rPr>
          <w:sz w:val="16"/>
          <w:szCs w:val="16"/>
        </w:rPr>
        <w:t xml:space="preserve">by </w:t>
      </w:r>
      <w:r w:rsidRPr="0052358A">
        <w:rPr>
          <w:rFonts w:cstheme="minorHAnsi"/>
          <w:sz w:val="16"/>
          <w:szCs w:val="16"/>
        </w:rPr>
        <w:t>an unexpected increase in the prices of fuel and materials compared to the plan as well as the loss in SDR exchange rate</w:t>
      </w:r>
      <w:r w:rsidRPr="0052358A">
        <w:rPr>
          <w:sz w:val="16"/>
          <w:szCs w:val="16"/>
        </w:rPr>
        <w:t xml:space="preserve"> of around $408,882.</w:t>
      </w:r>
    </w:p>
  </w:footnote>
  <w:footnote w:id="14">
    <w:p w14:paraId="29B6116F" w14:textId="38911D2D" w:rsidR="00554AF9" w:rsidRPr="00874AAF" w:rsidRDefault="00554AF9">
      <w:pPr>
        <w:pStyle w:val="FootnoteText"/>
        <w:rPr>
          <w:sz w:val="16"/>
          <w:szCs w:val="16"/>
        </w:rPr>
      </w:pPr>
      <w:r w:rsidRPr="00874AAF">
        <w:rPr>
          <w:rStyle w:val="FootnoteReference"/>
          <w:sz w:val="16"/>
          <w:szCs w:val="16"/>
        </w:rPr>
        <w:footnoteRef/>
      </w:r>
      <w:r w:rsidRPr="00874AAF">
        <w:rPr>
          <w:sz w:val="16"/>
          <w:szCs w:val="16"/>
        </w:rPr>
        <w:t xml:space="preserve"> </w:t>
      </w:r>
      <w:r w:rsidRPr="00874AAF">
        <w:rPr>
          <w:rFonts w:cstheme="minorHAnsi"/>
          <w:sz w:val="16"/>
          <w:szCs w:val="16"/>
        </w:rPr>
        <w:t>The f</w:t>
      </w:r>
      <w:r w:rsidR="00AB3CF4">
        <w:rPr>
          <w:rFonts w:cstheme="minorHAnsi"/>
          <w:sz w:val="16"/>
          <w:szCs w:val="16"/>
        </w:rPr>
        <w:t>ive</w:t>
      </w:r>
      <w:r w:rsidRPr="00874AAF">
        <w:rPr>
          <w:rFonts w:cstheme="minorHAnsi"/>
          <w:sz w:val="16"/>
          <w:szCs w:val="16"/>
        </w:rPr>
        <w:t xml:space="preserve"> MFIs are </w:t>
      </w:r>
      <w:r w:rsidRPr="00874AAF">
        <w:rPr>
          <w:rFonts w:cstheme="minorHAnsi"/>
          <w:sz w:val="16"/>
          <w:szCs w:val="16"/>
        </w:rPr>
        <w:t>AlKuraimi, AlAmal Banks, Azal, Al-Tadhamon Bank</w:t>
      </w:r>
      <w:r w:rsidR="00AB3CF4">
        <w:rPr>
          <w:rFonts w:cstheme="minorHAnsi"/>
          <w:sz w:val="16"/>
          <w:szCs w:val="16"/>
        </w:rPr>
        <w:t>, and AlEtihad</w:t>
      </w:r>
    </w:p>
  </w:footnote>
  <w:footnote w:id="15">
    <w:p w14:paraId="5B2573BF" w14:textId="77777777" w:rsidR="00413703" w:rsidRPr="00874AAF" w:rsidRDefault="00413703" w:rsidP="00413703">
      <w:pPr>
        <w:pStyle w:val="FootnoteText"/>
        <w:rPr>
          <w:sz w:val="16"/>
          <w:szCs w:val="16"/>
        </w:rPr>
      </w:pPr>
      <w:r w:rsidRPr="00874AAF">
        <w:rPr>
          <w:rStyle w:val="FootnoteReference"/>
          <w:sz w:val="16"/>
          <w:szCs w:val="16"/>
        </w:rPr>
        <w:footnoteRef/>
      </w:r>
      <w:r w:rsidRPr="00874AAF">
        <w:rPr>
          <w:sz w:val="16"/>
          <w:szCs w:val="16"/>
        </w:rPr>
        <w:t xml:space="preserve"> To address the fluctuation of x-rate and the huge disparity between South and North</w:t>
      </w:r>
      <w:r>
        <w:rPr>
          <w:sz w:val="16"/>
          <w:szCs w:val="16"/>
        </w:rPr>
        <w:t xml:space="preserve"> more accurately</w:t>
      </w:r>
      <w:r w:rsidRPr="00874AAF">
        <w:rPr>
          <w:sz w:val="16"/>
          <w:szCs w:val="16"/>
        </w:rPr>
        <w:t>, YLG developed a methodology to apply the prevailing rate at district level in the date of payment.</w:t>
      </w:r>
      <w:r>
        <w:rPr>
          <w:sz w:val="16"/>
          <w:szCs w:val="16"/>
        </w:rPr>
        <w:t xml:space="preserve">  Average x-rate in South was around YER560 and in North was around YER1,225 over the period. </w:t>
      </w:r>
    </w:p>
  </w:footnote>
  <w:footnote w:id="16">
    <w:p w14:paraId="2BF70528" w14:textId="0B098CE8" w:rsidR="00413703" w:rsidRPr="00413703" w:rsidRDefault="00413703" w:rsidP="00413703">
      <w:pPr>
        <w:pStyle w:val="FootnoteText"/>
        <w:rPr>
          <w:sz w:val="16"/>
          <w:szCs w:val="16"/>
          <w:lang w:bidi="en-US"/>
        </w:rPr>
      </w:pPr>
      <w:r w:rsidRPr="00413703">
        <w:rPr>
          <w:rStyle w:val="FootnoteReference"/>
          <w:sz w:val="16"/>
          <w:szCs w:val="16"/>
        </w:rPr>
        <w:footnoteRef/>
      </w:r>
      <w:r w:rsidRPr="00413703">
        <w:rPr>
          <w:sz w:val="16"/>
          <w:szCs w:val="16"/>
        </w:rPr>
        <w:t xml:space="preserve"> </w:t>
      </w:r>
      <w:r w:rsidRPr="00413703">
        <w:rPr>
          <w:sz w:val="16"/>
          <w:szCs w:val="16"/>
          <w:lang w:bidi="en-US"/>
        </w:rPr>
        <w:t>This activity had already been concluded under the PF and was not renewed under the AFs.</w:t>
      </w:r>
    </w:p>
  </w:footnote>
  <w:footnote w:id="17">
    <w:p w14:paraId="6659BE10" w14:textId="2BC08CF2" w:rsidR="007256FC" w:rsidRPr="00F97517" w:rsidRDefault="007256FC" w:rsidP="007256FC">
      <w:pPr>
        <w:pStyle w:val="FootnoteText"/>
        <w:rPr>
          <w:rFonts w:cs="Times New Roman"/>
          <w:sz w:val="18"/>
          <w:szCs w:val="18"/>
          <w:rtl/>
          <w:lang w:bidi="ar-YE"/>
        </w:rPr>
      </w:pPr>
      <w:r w:rsidRPr="004D3F41">
        <w:rPr>
          <w:rStyle w:val="FootnoteReference"/>
          <w:sz w:val="16"/>
          <w:szCs w:val="16"/>
        </w:rPr>
        <w:footnoteRef/>
      </w:r>
      <w:r w:rsidRPr="004D3F41">
        <w:rPr>
          <w:sz w:val="16"/>
          <w:szCs w:val="16"/>
        </w:rPr>
        <w:t xml:space="preserve"> </w:t>
      </w:r>
      <w:r w:rsidRPr="004D3F41">
        <w:rPr>
          <w:rFonts w:cstheme="minorHAnsi"/>
          <w:sz w:val="16"/>
          <w:szCs w:val="16"/>
        </w:rPr>
        <w:t xml:space="preserve">A Village Savings and Loan Association </w:t>
      </w:r>
      <w:bookmarkStart w:id="29" w:name="_Hlk109399546"/>
      <w:r w:rsidRPr="004D3F41">
        <w:rPr>
          <w:rFonts w:cstheme="minorHAnsi"/>
          <w:sz w:val="16"/>
          <w:szCs w:val="16"/>
          <w:lang w:bidi="ar-YE"/>
        </w:rPr>
        <w:t xml:space="preserve">is a group of </w:t>
      </w:r>
      <w:bookmarkStart w:id="30" w:name="OLE_LINK99"/>
      <w:r w:rsidR="00FE3B0C">
        <w:rPr>
          <w:rFonts w:cstheme="minorHAnsi"/>
          <w:sz w:val="16"/>
          <w:szCs w:val="16"/>
          <w:lang w:bidi="ar-YE"/>
        </w:rPr>
        <w:t xml:space="preserve">around </w:t>
      </w:r>
      <w:r w:rsidRPr="004D3F41">
        <w:rPr>
          <w:rFonts w:cstheme="minorHAnsi"/>
          <w:sz w:val="16"/>
          <w:szCs w:val="16"/>
          <w:lang w:bidi="ar-YE"/>
        </w:rPr>
        <w:t xml:space="preserve">25 individuals from </w:t>
      </w:r>
      <w:r w:rsidR="00FE3B0C">
        <w:rPr>
          <w:rFonts w:cstheme="minorHAnsi"/>
          <w:sz w:val="16"/>
          <w:szCs w:val="16"/>
          <w:lang w:bidi="ar-YE"/>
        </w:rPr>
        <w:t>a</w:t>
      </w:r>
      <w:r w:rsidRPr="004D3F41">
        <w:rPr>
          <w:rFonts w:cstheme="minorHAnsi"/>
          <w:sz w:val="16"/>
          <w:szCs w:val="16"/>
          <w:lang w:bidi="ar-YE"/>
        </w:rPr>
        <w:t xml:space="preserve"> village who save amounts of money together in regular meetings and obtain small loans from these savings whenever there is sufficient money to start or expand their income- generating activities</w:t>
      </w:r>
      <w:bookmarkEnd w:id="29"/>
      <w:bookmarkEnd w:id="30"/>
      <w:r w:rsidRPr="004D3F41">
        <w:rPr>
          <w:rFonts w:cstheme="minorHAnsi"/>
          <w:sz w:val="16"/>
          <w:szCs w:val="16"/>
        </w:rPr>
        <w:t>.</w:t>
      </w:r>
    </w:p>
  </w:footnote>
  <w:footnote w:id="18">
    <w:p w14:paraId="3A6786E4" w14:textId="77777777" w:rsidR="00CC7BDC" w:rsidRDefault="00CC7BDC" w:rsidP="00CC7BDC">
      <w:pPr>
        <w:pStyle w:val="FootnoteText"/>
      </w:pPr>
      <w:r w:rsidRPr="007537D0">
        <w:rPr>
          <w:rStyle w:val="FootnoteReference"/>
          <w:sz w:val="16"/>
          <w:szCs w:val="16"/>
        </w:rPr>
        <w:footnoteRef/>
      </w:r>
      <w:r w:rsidRPr="007537D0">
        <w:rPr>
          <w:sz w:val="16"/>
          <w:szCs w:val="16"/>
        </w:rPr>
        <w:t xml:space="preserve"> </w:t>
      </w:r>
      <w:r w:rsidRPr="007537D0">
        <w:rPr>
          <w:rFonts w:eastAsia="Calibri"/>
          <w:bCs/>
          <w:iCs/>
          <w:sz w:val="16"/>
          <w:szCs w:val="16"/>
        </w:rPr>
        <w:t>Aden, Hadhramout, Sana'a, Taiz, Al-Hodeidah, and Dhamar</w:t>
      </w:r>
    </w:p>
  </w:footnote>
  <w:footnote w:id="19">
    <w:p w14:paraId="3FE66A54" w14:textId="77777777" w:rsidR="00D26BA6" w:rsidRPr="00FD29D4" w:rsidRDefault="00D26BA6" w:rsidP="00D26BA6">
      <w:pPr>
        <w:jc w:val="both"/>
        <w:rPr>
          <w:rFonts w:ascii="Corbel" w:hAnsi="Corbel"/>
          <w:sz w:val="18"/>
          <w:szCs w:val="18"/>
        </w:rPr>
      </w:pPr>
      <w:r w:rsidRPr="008C3BB7">
        <w:rPr>
          <w:rStyle w:val="FootnoteReference"/>
        </w:rPr>
        <w:footnoteRef/>
      </w:r>
      <w:r w:rsidRPr="008C3BB7">
        <w:rPr>
          <w:rFonts w:ascii="Corbel" w:hAnsi="Corbel"/>
        </w:rPr>
        <w:t xml:space="preserve"> </w:t>
      </w:r>
      <w:r w:rsidRPr="009F7E98">
        <w:rPr>
          <w:rFonts w:ascii="Corbel" w:hAnsi="Corbel"/>
          <w:sz w:val="18"/>
          <w:szCs w:val="18"/>
        </w:rPr>
        <w:t xml:space="preserve">Ad </w:t>
      </w:r>
      <w:r w:rsidRPr="009F7E98">
        <w:rPr>
          <w:rFonts w:ascii="Corbel" w:hAnsi="Corbel"/>
          <w:sz w:val="18"/>
          <w:szCs w:val="18"/>
        </w:rPr>
        <w:t xml:space="preserve">Dale’a, Shabwah, Ta’izz, Al Hodeidah, Ibb, Hajjah, </w:t>
      </w:r>
      <w:r>
        <w:rPr>
          <w:rFonts w:ascii="Corbel" w:hAnsi="Corbel"/>
          <w:sz w:val="18"/>
          <w:szCs w:val="18"/>
        </w:rPr>
        <w:t>Amran</w:t>
      </w:r>
      <w:r w:rsidRPr="009F7E98">
        <w:rPr>
          <w:rFonts w:ascii="Corbel" w:hAnsi="Corbel"/>
          <w:sz w:val="18"/>
          <w:szCs w:val="18"/>
        </w:rPr>
        <w:t>, Hadrama</w:t>
      </w:r>
      <w:r>
        <w:rPr>
          <w:rFonts w:ascii="Corbel" w:hAnsi="Corbel"/>
          <w:sz w:val="18"/>
          <w:szCs w:val="18"/>
        </w:rPr>
        <w:t>w</w:t>
      </w:r>
      <w:r w:rsidRPr="009F7E98">
        <w:rPr>
          <w:rFonts w:ascii="Corbel" w:hAnsi="Corbel"/>
          <w:sz w:val="18"/>
          <w:szCs w:val="18"/>
        </w:rPr>
        <w:t>t, Sa’dah, Al Ba</w:t>
      </w:r>
      <w:r>
        <w:rPr>
          <w:rFonts w:ascii="Corbel" w:hAnsi="Corbel"/>
          <w:sz w:val="18"/>
          <w:szCs w:val="18"/>
        </w:rPr>
        <w:t>y</w:t>
      </w:r>
      <w:r w:rsidRPr="009F7E98">
        <w:rPr>
          <w:rFonts w:ascii="Corbel" w:hAnsi="Corbel"/>
          <w:sz w:val="18"/>
          <w:szCs w:val="18"/>
        </w:rPr>
        <w:t>dha</w:t>
      </w:r>
      <w:r>
        <w:rPr>
          <w:rFonts w:ascii="Corbel" w:hAnsi="Corbel"/>
          <w:sz w:val="18"/>
          <w:szCs w:val="18"/>
        </w:rPr>
        <w:t>, Raymah, Al Mahwit</w:t>
      </w:r>
    </w:p>
  </w:footnote>
  <w:footnote w:id="20">
    <w:p w14:paraId="058A00F8" w14:textId="77777777" w:rsidR="00D26BA6" w:rsidRPr="000E3CF2" w:rsidRDefault="00D26BA6" w:rsidP="00D26BA6">
      <w:pPr>
        <w:pStyle w:val="FootnoteText"/>
        <w:rPr>
          <w:rFonts w:ascii="Corbel" w:hAnsi="Corbel"/>
        </w:rPr>
      </w:pPr>
      <w:r w:rsidRPr="008C3BB7">
        <w:rPr>
          <w:rStyle w:val="FootnoteReference"/>
        </w:rPr>
        <w:footnoteRef/>
      </w:r>
      <w:r w:rsidRPr="008C3BB7">
        <w:rPr>
          <w:rFonts w:ascii="Corbel" w:hAnsi="Corbel"/>
        </w:rPr>
        <w:t xml:space="preserve"> FGDs were conducted with direct beneficiaries as well as with community members.</w:t>
      </w:r>
    </w:p>
  </w:footnote>
  <w:footnote w:id="21">
    <w:p w14:paraId="1A53E584" w14:textId="77777777" w:rsidR="00D26BA6" w:rsidRPr="008C3BB7" w:rsidRDefault="00D26BA6" w:rsidP="00D26BA6">
      <w:pPr>
        <w:pStyle w:val="FootnoteText"/>
        <w:rPr>
          <w:rFonts w:ascii="Corbel" w:hAnsi="Corbel"/>
        </w:rPr>
      </w:pPr>
      <w:r w:rsidRPr="008C3BB7">
        <w:rPr>
          <w:rStyle w:val="FootnoteReference"/>
        </w:rPr>
        <w:footnoteRef/>
      </w:r>
      <w:r w:rsidRPr="008C3BB7">
        <w:rPr>
          <w:rFonts w:ascii="Corbel" w:hAnsi="Corbel"/>
        </w:rPr>
        <w:t xml:space="preserve"> All mentioned benefits were reported by interviewed beneficiaries.</w:t>
      </w:r>
    </w:p>
  </w:footnote>
  <w:footnote w:id="22">
    <w:p w14:paraId="6BF11AB8" w14:textId="77777777" w:rsidR="00531A09" w:rsidRDefault="00531A09" w:rsidP="00531A09">
      <w:pPr>
        <w:pStyle w:val="FootnoteText"/>
      </w:pPr>
      <w:r>
        <w:rPr>
          <w:rStyle w:val="FootnoteReference"/>
        </w:rPr>
        <w:footnoteRef/>
      </w:r>
      <w:r>
        <w:t xml:space="preserve"> </w:t>
      </w:r>
      <w:r w:rsidRPr="00234566">
        <w:rPr>
          <w:rFonts w:asciiTheme="minorHAnsi" w:hAnsiTheme="minorHAnsi" w:cstheme="minorHAnsi"/>
        </w:rPr>
        <w:t xml:space="preserve">Ad Dali', Aden, Al </w:t>
      </w:r>
      <w:r w:rsidRPr="00234566">
        <w:rPr>
          <w:rFonts w:asciiTheme="minorHAnsi" w:hAnsiTheme="minorHAnsi" w:cstheme="minorHAnsi"/>
        </w:rPr>
        <w:t>Hodeidah, Al Jawf, Al Mahwit, Amran, Dhamar, Hadramawt, Hajjah, Ibb, Lahj, Ma'rib, Raymah, Sana'a and Sana'a City.</w:t>
      </w:r>
    </w:p>
  </w:footnote>
  <w:footnote w:id="23">
    <w:p w14:paraId="367A82B9" w14:textId="77777777" w:rsidR="007E22D9" w:rsidRPr="001438AA" w:rsidRDefault="007E22D9" w:rsidP="007E22D9">
      <w:pPr>
        <w:pStyle w:val="FootnoteText"/>
        <w:rPr>
          <w:sz w:val="16"/>
          <w:szCs w:val="16"/>
        </w:rPr>
      </w:pPr>
      <w:r w:rsidRPr="001438AA">
        <w:rPr>
          <w:rStyle w:val="FootnoteReference"/>
          <w:sz w:val="16"/>
          <w:szCs w:val="16"/>
        </w:rPr>
        <w:footnoteRef/>
      </w:r>
      <w:r w:rsidRPr="001438AA">
        <w:rPr>
          <w:sz w:val="16"/>
          <w:szCs w:val="16"/>
        </w:rPr>
        <w:t xml:space="preserve"> </w:t>
      </w:r>
      <w:r w:rsidRPr="001438AA">
        <w:rPr>
          <w:rFonts w:cstheme="minorHAnsi"/>
          <w:sz w:val="16"/>
          <w:szCs w:val="16"/>
        </w:rPr>
        <w:t>The list of all complaints can be shared with relevant colleagues upon request given the confidentiality and privacy of data.</w:t>
      </w:r>
    </w:p>
  </w:footnote>
  <w:footnote w:id="24">
    <w:p w14:paraId="14F5D4B1" w14:textId="77777777" w:rsidR="007E22D9" w:rsidRPr="009B3AF4" w:rsidRDefault="007E22D9" w:rsidP="007E22D9">
      <w:pPr>
        <w:pStyle w:val="FootnoteText"/>
        <w:rPr>
          <w:sz w:val="16"/>
          <w:szCs w:val="16"/>
        </w:rPr>
      </w:pPr>
      <w:r>
        <w:rPr>
          <w:rStyle w:val="FootnoteReference"/>
        </w:rPr>
        <w:footnoteRef/>
      </w:r>
      <w:r>
        <w:t xml:space="preserve"> </w:t>
      </w:r>
      <w:r>
        <w:rPr>
          <w:sz w:val="16"/>
          <w:szCs w:val="16"/>
        </w:rPr>
        <w:t xml:space="preserve">On top of this number, there were round 2,116 cases that were reported in the GRM while they were questions from non-eligible women about reasons for not being selected to CFN assistance.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E0D10" w14:textId="77777777" w:rsidR="00180072" w:rsidRDefault="00180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8C2C3" w14:textId="77777777" w:rsidR="00180072" w:rsidRDefault="001800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B3CCA" w14:textId="77777777" w:rsidR="00180072" w:rsidRDefault="00180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2E03A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64A96"/>
    <w:multiLevelType w:val="hybridMultilevel"/>
    <w:tmpl w:val="23FE0FCE"/>
    <w:lvl w:ilvl="0" w:tplc="2FCADF54">
      <w:numFmt w:val="bullet"/>
      <w:lvlText w:val="-"/>
      <w:lvlJc w:val="left"/>
      <w:pPr>
        <w:ind w:left="720" w:hanging="360"/>
      </w:pPr>
      <w:rPr>
        <w:rFonts w:ascii="Proxima Nova Rg" w:eastAsiaTheme="minorHAnsi" w:hAnsi="Proxima Nova Rg"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956F4"/>
    <w:multiLevelType w:val="hybridMultilevel"/>
    <w:tmpl w:val="D620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5097D"/>
    <w:multiLevelType w:val="multilevel"/>
    <w:tmpl w:val="0409001F"/>
    <w:numStyleLink w:val="Style1"/>
  </w:abstractNum>
  <w:abstractNum w:abstractNumId="4" w15:restartNumberingAfterBreak="0">
    <w:nsid w:val="11D84447"/>
    <w:multiLevelType w:val="multilevel"/>
    <w:tmpl w:val="40820A94"/>
    <w:styleLink w:val="CurrentList1"/>
    <w:lvl w:ilvl="0">
      <w:start w:val="7"/>
      <w:numFmt w:val="decimal"/>
      <w:lvlText w:val="%1."/>
      <w:lvlJc w:val="left"/>
      <w:pPr>
        <w:ind w:left="450" w:hanging="360"/>
      </w:pPr>
      <w:rPr>
        <w:rFonts w:hint="default"/>
      </w:rPr>
    </w:lvl>
    <w:lvl w:ilvl="1">
      <w:start w:val="1"/>
      <w:numFmt w:val="decimal"/>
      <w:isLgl/>
      <w:lvlText w:val="8.%2"/>
      <w:lvlJc w:val="left"/>
      <w:pPr>
        <w:ind w:left="450" w:hanging="360"/>
      </w:pPr>
      <w:rPr>
        <w:rFonts w:hint="default"/>
        <w:b/>
        <w:sz w:val="22"/>
        <w:szCs w:val="22"/>
      </w:rPr>
    </w:lvl>
    <w:lvl w:ilvl="2">
      <w:start w:val="1"/>
      <w:numFmt w:val="decimal"/>
      <w:isLgl/>
      <w:lvlText w:val="%1.%2.%3"/>
      <w:lvlJc w:val="left"/>
      <w:pPr>
        <w:ind w:left="810" w:hanging="720"/>
      </w:pPr>
      <w:rPr>
        <w:rFonts w:hint="default"/>
        <w:b/>
      </w:rPr>
    </w:lvl>
    <w:lvl w:ilvl="3">
      <w:start w:val="1"/>
      <w:numFmt w:val="decimal"/>
      <w:isLgl/>
      <w:lvlText w:val="%1.%2.%3.%4"/>
      <w:lvlJc w:val="left"/>
      <w:pPr>
        <w:ind w:left="810" w:hanging="720"/>
      </w:pPr>
      <w:rPr>
        <w:rFonts w:hint="default"/>
        <w:b/>
      </w:rPr>
    </w:lvl>
    <w:lvl w:ilvl="4">
      <w:start w:val="1"/>
      <w:numFmt w:val="decimal"/>
      <w:isLgl/>
      <w:lvlText w:val="%1.%2.%3.%4.%5"/>
      <w:lvlJc w:val="left"/>
      <w:pPr>
        <w:ind w:left="1170" w:hanging="1080"/>
      </w:pPr>
      <w:rPr>
        <w:rFonts w:hint="default"/>
        <w:b/>
      </w:rPr>
    </w:lvl>
    <w:lvl w:ilvl="5">
      <w:start w:val="1"/>
      <w:numFmt w:val="decimal"/>
      <w:isLgl/>
      <w:lvlText w:val="%1.%2.%3.%4.%5.%6"/>
      <w:lvlJc w:val="left"/>
      <w:pPr>
        <w:ind w:left="1170" w:hanging="1080"/>
      </w:pPr>
      <w:rPr>
        <w:rFonts w:hint="default"/>
        <w:b/>
      </w:rPr>
    </w:lvl>
    <w:lvl w:ilvl="6">
      <w:start w:val="1"/>
      <w:numFmt w:val="decimal"/>
      <w:isLgl/>
      <w:lvlText w:val="%1.%2.%3.%4.%5.%6.%7"/>
      <w:lvlJc w:val="left"/>
      <w:pPr>
        <w:ind w:left="1530" w:hanging="1440"/>
      </w:pPr>
      <w:rPr>
        <w:rFonts w:hint="default"/>
        <w:b/>
      </w:rPr>
    </w:lvl>
    <w:lvl w:ilvl="7">
      <w:start w:val="1"/>
      <w:numFmt w:val="decimal"/>
      <w:isLgl/>
      <w:lvlText w:val="%1.%2.%3.%4.%5.%6.%7.%8"/>
      <w:lvlJc w:val="left"/>
      <w:pPr>
        <w:ind w:left="1530" w:hanging="1440"/>
      </w:pPr>
      <w:rPr>
        <w:rFonts w:hint="default"/>
        <w:b/>
      </w:rPr>
    </w:lvl>
    <w:lvl w:ilvl="8">
      <w:start w:val="1"/>
      <w:numFmt w:val="decimal"/>
      <w:isLgl/>
      <w:lvlText w:val="%1.%2.%3.%4.%5.%6.%7.%8.%9"/>
      <w:lvlJc w:val="left"/>
      <w:pPr>
        <w:ind w:left="1530" w:hanging="1440"/>
      </w:pPr>
      <w:rPr>
        <w:rFonts w:hint="default"/>
        <w:b/>
      </w:rPr>
    </w:lvl>
  </w:abstractNum>
  <w:abstractNum w:abstractNumId="5" w15:restartNumberingAfterBreak="0">
    <w:nsid w:val="17D44461"/>
    <w:multiLevelType w:val="hybridMultilevel"/>
    <w:tmpl w:val="175EE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8464C9"/>
    <w:multiLevelType w:val="hybridMultilevel"/>
    <w:tmpl w:val="109CB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B6E7D"/>
    <w:multiLevelType w:val="hybridMultilevel"/>
    <w:tmpl w:val="1CAC79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96C81"/>
    <w:multiLevelType w:val="multilevel"/>
    <w:tmpl w:val="E36077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D6340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E03434"/>
    <w:multiLevelType w:val="hybridMultilevel"/>
    <w:tmpl w:val="EF08C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4B49E1"/>
    <w:multiLevelType w:val="multilevel"/>
    <w:tmpl w:val="276EFF9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044BE1"/>
    <w:multiLevelType w:val="hybridMultilevel"/>
    <w:tmpl w:val="DDCC8B7A"/>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293E7006"/>
    <w:multiLevelType w:val="hybridMultilevel"/>
    <w:tmpl w:val="AE6ACC98"/>
    <w:name w:val="Numbered list 10"/>
    <w:lvl w:ilvl="0" w:tplc="9246265C">
      <w:numFmt w:val="bullet"/>
      <w:lvlText w:val=""/>
      <w:lvlJc w:val="left"/>
      <w:pPr>
        <w:ind w:left="0" w:firstLine="0"/>
      </w:pPr>
      <w:rPr>
        <w:rFonts w:ascii="Symbol" w:hAnsi="Symbol"/>
        <w:lang w:val="en-GB"/>
      </w:rPr>
    </w:lvl>
    <w:lvl w:ilvl="1" w:tplc="BE58BA32">
      <w:numFmt w:val="bullet"/>
      <w:lvlText w:val="o"/>
      <w:lvlJc w:val="left"/>
      <w:pPr>
        <w:ind w:left="720" w:firstLine="0"/>
      </w:pPr>
      <w:rPr>
        <w:rFonts w:ascii="Courier New" w:hAnsi="Courier New" w:cs="Courier New"/>
      </w:rPr>
    </w:lvl>
    <w:lvl w:ilvl="2" w:tplc="C73AB914">
      <w:numFmt w:val="bullet"/>
      <w:lvlText w:val=""/>
      <w:lvlJc w:val="left"/>
      <w:pPr>
        <w:ind w:left="1440" w:firstLine="0"/>
      </w:pPr>
      <w:rPr>
        <w:rFonts w:ascii="Wingdings" w:eastAsia="Wingdings" w:hAnsi="Wingdings" w:cs="Wingdings"/>
      </w:rPr>
    </w:lvl>
    <w:lvl w:ilvl="3" w:tplc="C64CC5AC">
      <w:numFmt w:val="bullet"/>
      <w:lvlText w:val=""/>
      <w:lvlJc w:val="left"/>
      <w:pPr>
        <w:ind w:left="2160" w:firstLine="0"/>
      </w:pPr>
      <w:rPr>
        <w:rFonts w:ascii="Symbol" w:hAnsi="Symbol"/>
      </w:rPr>
    </w:lvl>
    <w:lvl w:ilvl="4" w:tplc="CB8064E6">
      <w:numFmt w:val="bullet"/>
      <w:lvlText w:val="o"/>
      <w:lvlJc w:val="left"/>
      <w:pPr>
        <w:ind w:left="2880" w:firstLine="0"/>
      </w:pPr>
      <w:rPr>
        <w:rFonts w:ascii="Courier New" w:hAnsi="Courier New" w:cs="Courier New"/>
      </w:rPr>
    </w:lvl>
    <w:lvl w:ilvl="5" w:tplc="3BA80702">
      <w:numFmt w:val="bullet"/>
      <w:lvlText w:val=""/>
      <w:lvlJc w:val="left"/>
      <w:pPr>
        <w:ind w:left="3600" w:firstLine="0"/>
      </w:pPr>
      <w:rPr>
        <w:rFonts w:ascii="Wingdings" w:eastAsia="Wingdings" w:hAnsi="Wingdings" w:cs="Wingdings"/>
      </w:rPr>
    </w:lvl>
    <w:lvl w:ilvl="6" w:tplc="34E2541A">
      <w:numFmt w:val="bullet"/>
      <w:lvlText w:val=""/>
      <w:lvlJc w:val="left"/>
      <w:pPr>
        <w:ind w:left="4320" w:firstLine="0"/>
      </w:pPr>
      <w:rPr>
        <w:rFonts w:ascii="Symbol" w:hAnsi="Symbol"/>
      </w:rPr>
    </w:lvl>
    <w:lvl w:ilvl="7" w:tplc="E61C8776">
      <w:numFmt w:val="bullet"/>
      <w:lvlText w:val="o"/>
      <w:lvlJc w:val="left"/>
      <w:pPr>
        <w:ind w:left="5040" w:firstLine="0"/>
      </w:pPr>
      <w:rPr>
        <w:rFonts w:ascii="Courier New" w:hAnsi="Courier New" w:cs="Courier New"/>
      </w:rPr>
    </w:lvl>
    <w:lvl w:ilvl="8" w:tplc="18CA4A56">
      <w:numFmt w:val="bullet"/>
      <w:lvlText w:val=""/>
      <w:lvlJc w:val="left"/>
      <w:pPr>
        <w:ind w:left="5760" w:firstLine="0"/>
      </w:pPr>
      <w:rPr>
        <w:rFonts w:ascii="Wingdings" w:eastAsia="Wingdings" w:hAnsi="Wingdings" w:cs="Wingdings"/>
      </w:rPr>
    </w:lvl>
  </w:abstractNum>
  <w:abstractNum w:abstractNumId="14" w15:restartNumberingAfterBreak="0">
    <w:nsid w:val="29A019DB"/>
    <w:multiLevelType w:val="multilevel"/>
    <w:tmpl w:val="EAA2F78C"/>
    <w:lvl w:ilvl="0">
      <w:start w:val="7"/>
      <w:numFmt w:val="decimal"/>
      <w:lvlText w:val="%1."/>
      <w:lvlJc w:val="left"/>
      <w:pPr>
        <w:ind w:left="450" w:hanging="360"/>
      </w:pPr>
      <w:rPr>
        <w:rFonts w:hint="default"/>
      </w:rPr>
    </w:lvl>
    <w:lvl w:ilvl="1">
      <w:start w:val="1"/>
      <w:numFmt w:val="decimal"/>
      <w:isLgl/>
      <w:lvlText w:val="5.%2"/>
      <w:lvlJc w:val="left"/>
      <w:pPr>
        <w:ind w:left="450" w:hanging="360"/>
      </w:pPr>
      <w:rPr>
        <w:rFonts w:hint="default"/>
        <w:b/>
        <w:sz w:val="22"/>
        <w:szCs w:val="22"/>
      </w:rPr>
    </w:lvl>
    <w:lvl w:ilvl="2">
      <w:start w:val="1"/>
      <w:numFmt w:val="decimal"/>
      <w:isLgl/>
      <w:lvlText w:val="%1.%2.%3"/>
      <w:lvlJc w:val="left"/>
      <w:pPr>
        <w:ind w:left="810" w:hanging="720"/>
      </w:pPr>
      <w:rPr>
        <w:rFonts w:hint="default"/>
        <w:b/>
      </w:rPr>
    </w:lvl>
    <w:lvl w:ilvl="3">
      <w:start w:val="1"/>
      <w:numFmt w:val="decimal"/>
      <w:isLgl/>
      <w:lvlText w:val="%1.%2.%3.%4"/>
      <w:lvlJc w:val="left"/>
      <w:pPr>
        <w:ind w:left="810" w:hanging="720"/>
      </w:pPr>
      <w:rPr>
        <w:rFonts w:hint="default"/>
        <w:b/>
      </w:rPr>
    </w:lvl>
    <w:lvl w:ilvl="4">
      <w:start w:val="1"/>
      <w:numFmt w:val="decimal"/>
      <w:isLgl/>
      <w:lvlText w:val="%1.%2.%3.%4.%5"/>
      <w:lvlJc w:val="left"/>
      <w:pPr>
        <w:ind w:left="1170" w:hanging="1080"/>
      </w:pPr>
      <w:rPr>
        <w:rFonts w:hint="default"/>
        <w:b/>
      </w:rPr>
    </w:lvl>
    <w:lvl w:ilvl="5">
      <w:start w:val="1"/>
      <w:numFmt w:val="decimal"/>
      <w:isLgl/>
      <w:lvlText w:val="%1.%2.%3.%4.%5.%6"/>
      <w:lvlJc w:val="left"/>
      <w:pPr>
        <w:ind w:left="1170" w:hanging="1080"/>
      </w:pPr>
      <w:rPr>
        <w:rFonts w:hint="default"/>
        <w:b/>
      </w:rPr>
    </w:lvl>
    <w:lvl w:ilvl="6">
      <w:start w:val="1"/>
      <w:numFmt w:val="decimal"/>
      <w:isLgl/>
      <w:lvlText w:val="%1.%2.%3.%4.%5.%6.%7"/>
      <w:lvlJc w:val="left"/>
      <w:pPr>
        <w:ind w:left="1530" w:hanging="1440"/>
      </w:pPr>
      <w:rPr>
        <w:rFonts w:hint="default"/>
        <w:b/>
      </w:rPr>
    </w:lvl>
    <w:lvl w:ilvl="7">
      <w:start w:val="1"/>
      <w:numFmt w:val="decimal"/>
      <w:isLgl/>
      <w:lvlText w:val="%1.%2.%3.%4.%5.%6.%7.%8"/>
      <w:lvlJc w:val="left"/>
      <w:pPr>
        <w:ind w:left="1530" w:hanging="1440"/>
      </w:pPr>
      <w:rPr>
        <w:rFonts w:hint="default"/>
        <w:b/>
      </w:rPr>
    </w:lvl>
    <w:lvl w:ilvl="8">
      <w:start w:val="1"/>
      <w:numFmt w:val="decimal"/>
      <w:isLgl/>
      <w:lvlText w:val="%1.%2.%3.%4.%5.%6.%7.%8.%9"/>
      <w:lvlJc w:val="left"/>
      <w:pPr>
        <w:ind w:left="1530" w:hanging="1440"/>
      </w:pPr>
      <w:rPr>
        <w:rFonts w:hint="default"/>
        <w:b/>
      </w:rPr>
    </w:lvl>
  </w:abstractNum>
  <w:abstractNum w:abstractNumId="15" w15:restartNumberingAfterBreak="0">
    <w:nsid w:val="2F0F1D73"/>
    <w:multiLevelType w:val="hybridMultilevel"/>
    <w:tmpl w:val="D63AF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20E98"/>
    <w:multiLevelType w:val="hybridMultilevel"/>
    <w:tmpl w:val="4348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61150"/>
    <w:multiLevelType w:val="hybridMultilevel"/>
    <w:tmpl w:val="1908C5DA"/>
    <w:lvl w:ilvl="0" w:tplc="3DCC0E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9810AA"/>
    <w:multiLevelType w:val="multilevel"/>
    <w:tmpl w:val="2CA4FCF8"/>
    <w:lvl w:ilvl="0">
      <w:start w:val="1"/>
      <w:numFmt w:val="decimal"/>
      <w:lvlText w:val="%1."/>
      <w:lvlJc w:val="left"/>
      <w:pPr>
        <w:tabs>
          <w:tab w:val="num" w:pos="810"/>
        </w:tabs>
        <w:ind w:left="810" w:hanging="720"/>
      </w:pPr>
      <w:rPr>
        <w:b/>
        <w:bCs/>
        <w:color w:val="auto"/>
      </w:rPr>
    </w:lvl>
    <w:lvl w:ilvl="1">
      <w:start w:val="1"/>
      <w:numFmt w:val="decimal"/>
      <w:lvlText w:val="%2."/>
      <w:lvlJc w:val="left"/>
      <w:pPr>
        <w:tabs>
          <w:tab w:val="num" w:pos="810"/>
        </w:tabs>
        <w:ind w:left="810" w:hanging="720"/>
      </w:pPr>
    </w:lvl>
    <w:lvl w:ilvl="2">
      <w:start w:val="1"/>
      <w:numFmt w:val="decimal"/>
      <w:lvlText w:val="%3."/>
      <w:lvlJc w:val="left"/>
      <w:pPr>
        <w:tabs>
          <w:tab w:val="num" w:pos="2250"/>
        </w:tabs>
        <w:ind w:left="2250" w:hanging="720"/>
      </w:pPr>
    </w:lvl>
    <w:lvl w:ilvl="3">
      <w:start w:val="1"/>
      <w:numFmt w:val="decimal"/>
      <w:lvlText w:val="%4."/>
      <w:lvlJc w:val="left"/>
      <w:pPr>
        <w:tabs>
          <w:tab w:val="num" w:pos="2970"/>
        </w:tabs>
        <w:ind w:left="2970" w:hanging="720"/>
      </w:pPr>
    </w:lvl>
    <w:lvl w:ilvl="4">
      <w:start w:val="1"/>
      <w:numFmt w:val="decimal"/>
      <w:lvlText w:val="%5."/>
      <w:lvlJc w:val="left"/>
      <w:pPr>
        <w:tabs>
          <w:tab w:val="num" w:pos="3690"/>
        </w:tabs>
        <w:ind w:left="3690" w:hanging="720"/>
      </w:pPr>
    </w:lvl>
    <w:lvl w:ilvl="5">
      <w:start w:val="1"/>
      <w:numFmt w:val="decimal"/>
      <w:lvlText w:val="%6."/>
      <w:lvlJc w:val="left"/>
      <w:pPr>
        <w:tabs>
          <w:tab w:val="num" w:pos="4410"/>
        </w:tabs>
        <w:ind w:left="4410" w:hanging="720"/>
      </w:pPr>
    </w:lvl>
    <w:lvl w:ilvl="6">
      <w:start w:val="1"/>
      <w:numFmt w:val="decimal"/>
      <w:lvlText w:val="%7."/>
      <w:lvlJc w:val="left"/>
      <w:pPr>
        <w:tabs>
          <w:tab w:val="num" w:pos="5130"/>
        </w:tabs>
        <w:ind w:left="5130" w:hanging="720"/>
      </w:pPr>
    </w:lvl>
    <w:lvl w:ilvl="7">
      <w:start w:val="1"/>
      <w:numFmt w:val="decimal"/>
      <w:lvlText w:val="%8."/>
      <w:lvlJc w:val="left"/>
      <w:pPr>
        <w:tabs>
          <w:tab w:val="num" w:pos="5850"/>
        </w:tabs>
        <w:ind w:left="5850" w:hanging="720"/>
      </w:pPr>
    </w:lvl>
    <w:lvl w:ilvl="8">
      <w:start w:val="1"/>
      <w:numFmt w:val="decimal"/>
      <w:lvlText w:val="%9."/>
      <w:lvlJc w:val="left"/>
      <w:pPr>
        <w:tabs>
          <w:tab w:val="num" w:pos="6570"/>
        </w:tabs>
        <w:ind w:left="6570" w:hanging="720"/>
      </w:pPr>
    </w:lvl>
  </w:abstractNum>
  <w:abstractNum w:abstractNumId="19" w15:restartNumberingAfterBreak="0">
    <w:nsid w:val="42184CC7"/>
    <w:multiLevelType w:val="hybridMultilevel"/>
    <w:tmpl w:val="E33856FC"/>
    <w:lvl w:ilvl="0" w:tplc="1A126E3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A033A5"/>
    <w:multiLevelType w:val="hybridMultilevel"/>
    <w:tmpl w:val="AA5AE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F44B70"/>
    <w:multiLevelType w:val="multilevel"/>
    <w:tmpl w:val="0409001F"/>
    <w:styleLink w:val="Style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0C1804"/>
    <w:multiLevelType w:val="hybridMultilevel"/>
    <w:tmpl w:val="1ADE2D9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51706E53"/>
    <w:multiLevelType w:val="hybridMultilevel"/>
    <w:tmpl w:val="C90C88C0"/>
    <w:lvl w:ilvl="0" w:tplc="D2B4C606">
      <w:start w:val="1"/>
      <w:numFmt w:val="decimal"/>
      <w:lvlText w:val="%1."/>
      <w:lvlJc w:val="left"/>
      <w:pPr>
        <w:ind w:left="360" w:hanging="360"/>
      </w:pPr>
      <w:rPr>
        <w:b/>
        <w:bCs w:val="0"/>
        <w:i w:val="0"/>
        <w:iCs/>
        <w:color w:val="2F5496" w:themeColor="accent1" w:themeShade="BF"/>
        <w:sz w:val="20"/>
        <w:szCs w:val="20"/>
      </w:rPr>
    </w:lvl>
    <w:lvl w:ilvl="1" w:tplc="04090005">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0A174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5" w15:restartNumberingAfterBreak="0">
    <w:nsid w:val="56BE6FED"/>
    <w:multiLevelType w:val="hybridMultilevel"/>
    <w:tmpl w:val="61C09B0E"/>
    <w:lvl w:ilvl="0" w:tplc="F17CB7E6">
      <w:start w:val="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59485945"/>
    <w:multiLevelType w:val="hybridMultilevel"/>
    <w:tmpl w:val="3D428EFA"/>
    <w:lvl w:ilvl="0" w:tplc="E6F25EC2">
      <w:start w:val="1"/>
      <w:numFmt w:val="bullet"/>
      <w:lvlText w:val=""/>
      <w:lvlJc w:val="left"/>
      <w:pPr>
        <w:ind w:left="720" w:hanging="360"/>
      </w:pPr>
      <w:rPr>
        <w:rFonts w:ascii="Wingdings" w:hAnsi="Wingdings" w:hint="default"/>
        <w:sz w:val="16"/>
      </w:rPr>
    </w:lvl>
    <w:lvl w:ilvl="1" w:tplc="FFFFFFFF">
      <w:numFmt w:val="bullet"/>
      <w:lvlText w:val="•"/>
      <w:lvlJc w:val="left"/>
      <w:pPr>
        <w:ind w:left="72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B3123F0"/>
    <w:multiLevelType w:val="hybridMultilevel"/>
    <w:tmpl w:val="A9B63B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1F485C"/>
    <w:multiLevelType w:val="multilevel"/>
    <w:tmpl w:val="40820A94"/>
    <w:styleLink w:val="CurrentList2"/>
    <w:lvl w:ilvl="0">
      <w:start w:val="7"/>
      <w:numFmt w:val="decimal"/>
      <w:lvlText w:val="%1."/>
      <w:lvlJc w:val="left"/>
      <w:pPr>
        <w:ind w:left="450" w:hanging="360"/>
      </w:pPr>
      <w:rPr>
        <w:rFonts w:hint="default"/>
      </w:rPr>
    </w:lvl>
    <w:lvl w:ilvl="1">
      <w:start w:val="1"/>
      <w:numFmt w:val="decimal"/>
      <w:isLgl/>
      <w:lvlText w:val="8.%2"/>
      <w:lvlJc w:val="left"/>
      <w:pPr>
        <w:ind w:left="450" w:hanging="360"/>
      </w:pPr>
      <w:rPr>
        <w:rFonts w:hint="default"/>
        <w:b/>
        <w:sz w:val="22"/>
        <w:szCs w:val="22"/>
      </w:rPr>
    </w:lvl>
    <w:lvl w:ilvl="2">
      <w:start w:val="1"/>
      <w:numFmt w:val="decimal"/>
      <w:isLgl/>
      <w:lvlText w:val="%1.%2.%3"/>
      <w:lvlJc w:val="left"/>
      <w:pPr>
        <w:ind w:left="810" w:hanging="720"/>
      </w:pPr>
      <w:rPr>
        <w:rFonts w:hint="default"/>
        <w:b/>
      </w:rPr>
    </w:lvl>
    <w:lvl w:ilvl="3">
      <w:start w:val="1"/>
      <w:numFmt w:val="decimal"/>
      <w:isLgl/>
      <w:lvlText w:val="%1.%2.%3.%4"/>
      <w:lvlJc w:val="left"/>
      <w:pPr>
        <w:ind w:left="810" w:hanging="720"/>
      </w:pPr>
      <w:rPr>
        <w:rFonts w:hint="default"/>
        <w:b/>
      </w:rPr>
    </w:lvl>
    <w:lvl w:ilvl="4">
      <w:start w:val="1"/>
      <w:numFmt w:val="decimal"/>
      <w:isLgl/>
      <w:lvlText w:val="%1.%2.%3.%4.%5"/>
      <w:lvlJc w:val="left"/>
      <w:pPr>
        <w:ind w:left="1170" w:hanging="1080"/>
      </w:pPr>
      <w:rPr>
        <w:rFonts w:hint="default"/>
        <w:b/>
      </w:rPr>
    </w:lvl>
    <w:lvl w:ilvl="5">
      <w:start w:val="1"/>
      <w:numFmt w:val="decimal"/>
      <w:isLgl/>
      <w:lvlText w:val="%1.%2.%3.%4.%5.%6"/>
      <w:lvlJc w:val="left"/>
      <w:pPr>
        <w:ind w:left="1170" w:hanging="1080"/>
      </w:pPr>
      <w:rPr>
        <w:rFonts w:hint="default"/>
        <w:b/>
      </w:rPr>
    </w:lvl>
    <w:lvl w:ilvl="6">
      <w:start w:val="1"/>
      <w:numFmt w:val="decimal"/>
      <w:isLgl/>
      <w:lvlText w:val="%1.%2.%3.%4.%5.%6.%7"/>
      <w:lvlJc w:val="left"/>
      <w:pPr>
        <w:ind w:left="1530" w:hanging="1440"/>
      </w:pPr>
      <w:rPr>
        <w:rFonts w:hint="default"/>
        <w:b/>
      </w:rPr>
    </w:lvl>
    <w:lvl w:ilvl="7">
      <w:start w:val="1"/>
      <w:numFmt w:val="decimal"/>
      <w:isLgl/>
      <w:lvlText w:val="%1.%2.%3.%4.%5.%6.%7.%8"/>
      <w:lvlJc w:val="left"/>
      <w:pPr>
        <w:ind w:left="1530" w:hanging="1440"/>
      </w:pPr>
      <w:rPr>
        <w:rFonts w:hint="default"/>
        <w:b/>
      </w:rPr>
    </w:lvl>
    <w:lvl w:ilvl="8">
      <w:start w:val="1"/>
      <w:numFmt w:val="decimal"/>
      <w:isLgl/>
      <w:lvlText w:val="%1.%2.%3.%4.%5.%6.%7.%8.%9"/>
      <w:lvlJc w:val="left"/>
      <w:pPr>
        <w:ind w:left="1530" w:hanging="1440"/>
      </w:pPr>
      <w:rPr>
        <w:rFonts w:hint="default"/>
        <w:b/>
      </w:rPr>
    </w:lvl>
  </w:abstractNum>
  <w:abstractNum w:abstractNumId="29" w15:restartNumberingAfterBreak="0">
    <w:nsid w:val="61862BF3"/>
    <w:multiLevelType w:val="hybridMultilevel"/>
    <w:tmpl w:val="FE6C31D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7F61029"/>
    <w:multiLevelType w:val="multilevel"/>
    <w:tmpl w:val="3BDA7B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40602A"/>
    <w:multiLevelType w:val="multilevel"/>
    <w:tmpl w:val="E8B2B6C6"/>
    <w:lvl w:ilvl="0">
      <w:start w:val="1"/>
      <w:numFmt w:val="upperRoman"/>
      <w:lvlText w:val="%1."/>
      <w:lvlJc w:val="right"/>
      <w:pPr>
        <w:tabs>
          <w:tab w:val="num" w:pos="810"/>
        </w:tabs>
        <w:ind w:left="810" w:hanging="720"/>
      </w:pPr>
    </w:lvl>
    <w:lvl w:ilvl="1">
      <w:start w:val="1"/>
      <w:numFmt w:val="decimal"/>
      <w:lvlText w:val="%2."/>
      <w:lvlJc w:val="left"/>
      <w:pPr>
        <w:tabs>
          <w:tab w:val="num" w:pos="810"/>
        </w:tabs>
        <w:ind w:left="810" w:hanging="720"/>
      </w:pPr>
    </w:lvl>
    <w:lvl w:ilvl="2">
      <w:start w:val="1"/>
      <w:numFmt w:val="decimal"/>
      <w:lvlText w:val="%3."/>
      <w:lvlJc w:val="left"/>
      <w:pPr>
        <w:tabs>
          <w:tab w:val="num" w:pos="2250"/>
        </w:tabs>
        <w:ind w:left="2250" w:hanging="720"/>
      </w:pPr>
    </w:lvl>
    <w:lvl w:ilvl="3">
      <w:start w:val="1"/>
      <w:numFmt w:val="decimal"/>
      <w:lvlText w:val="%4."/>
      <w:lvlJc w:val="left"/>
      <w:pPr>
        <w:tabs>
          <w:tab w:val="num" w:pos="2970"/>
        </w:tabs>
        <w:ind w:left="2970" w:hanging="720"/>
      </w:pPr>
    </w:lvl>
    <w:lvl w:ilvl="4">
      <w:start w:val="1"/>
      <w:numFmt w:val="decimal"/>
      <w:lvlText w:val="%5."/>
      <w:lvlJc w:val="left"/>
      <w:pPr>
        <w:tabs>
          <w:tab w:val="num" w:pos="3690"/>
        </w:tabs>
        <w:ind w:left="3690" w:hanging="720"/>
      </w:pPr>
    </w:lvl>
    <w:lvl w:ilvl="5">
      <w:start w:val="1"/>
      <w:numFmt w:val="decimal"/>
      <w:lvlText w:val="%6."/>
      <w:lvlJc w:val="left"/>
      <w:pPr>
        <w:tabs>
          <w:tab w:val="num" w:pos="4410"/>
        </w:tabs>
        <w:ind w:left="4410" w:hanging="720"/>
      </w:pPr>
    </w:lvl>
    <w:lvl w:ilvl="6">
      <w:start w:val="1"/>
      <w:numFmt w:val="decimal"/>
      <w:lvlText w:val="%7."/>
      <w:lvlJc w:val="left"/>
      <w:pPr>
        <w:tabs>
          <w:tab w:val="num" w:pos="5130"/>
        </w:tabs>
        <w:ind w:left="5130" w:hanging="720"/>
      </w:pPr>
    </w:lvl>
    <w:lvl w:ilvl="7">
      <w:start w:val="1"/>
      <w:numFmt w:val="decimal"/>
      <w:lvlText w:val="%8."/>
      <w:lvlJc w:val="left"/>
      <w:pPr>
        <w:tabs>
          <w:tab w:val="num" w:pos="5850"/>
        </w:tabs>
        <w:ind w:left="5850" w:hanging="720"/>
      </w:pPr>
    </w:lvl>
    <w:lvl w:ilvl="8">
      <w:start w:val="1"/>
      <w:numFmt w:val="decimal"/>
      <w:lvlText w:val="%9."/>
      <w:lvlJc w:val="left"/>
      <w:pPr>
        <w:tabs>
          <w:tab w:val="num" w:pos="6570"/>
        </w:tabs>
        <w:ind w:left="6570" w:hanging="720"/>
      </w:pPr>
    </w:lvl>
  </w:abstractNum>
  <w:abstractNum w:abstractNumId="32" w15:restartNumberingAfterBreak="0">
    <w:nsid w:val="75587DA7"/>
    <w:multiLevelType w:val="hybridMultilevel"/>
    <w:tmpl w:val="901CE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9F0474"/>
    <w:multiLevelType w:val="multilevel"/>
    <w:tmpl w:val="DB3A0000"/>
    <w:lvl w:ilvl="0">
      <w:start w:val="1"/>
      <w:numFmt w:val="decimal"/>
      <w:lvlText w:val="%1."/>
      <w:lvlJc w:val="left"/>
      <w:pPr>
        <w:tabs>
          <w:tab w:val="num" w:pos="810"/>
        </w:tabs>
        <w:ind w:left="810" w:hanging="720"/>
      </w:pPr>
    </w:lvl>
    <w:lvl w:ilvl="1">
      <w:start w:val="1"/>
      <w:numFmt w:val="decimal"/>
      <w:lvlText w:val="%2."/>
      <w:lvlJc w:val="left"/>
      <w:pPr>
        <w:tabs>
          <w:tab w:val="num" w:pos="810"/>
        </w:tabs>
        <w:ind w:left="810" w:hanging="720"/>
      </w:pPr>
    </w:lvl>
    <w:lvl w:ilvl="2">
      <w:start w:val="1"/>
      <w:numFmt w:val="decimal"/>
      <w:lvlText w:val="%3."/>
      <w:lvlJc w:val="left"/>
      <w:pPr>
        <w:tabs>
          <w:tab w:val="num" w:pos="2250"/>
        </w:tabs>
        <w:ind w:left="2250" w:hanging="720"/>
      </w:pPr>
    </w:lvl>
    <w:lvl w:ilvl="3">
      <w:start w:val="1"/>
      <w:numFmt w:val="decimal"/>
      <w:lvlText w:val="%4."/>
      <w:lvlJc w:val="left"/>
      <w:pPr>
        <w:tabs>
          <w:tab w:val="num" w:pos="2970"/>
        </w:tabs>
        <w:ind w:left="2970" w:hanging="720"/>
      </w:pPr>
    </w:lvl>
    <w:lvl w:ilvl="4">
      <w:start w:val="1"/>
      <w:numFmt w:val="decimal"/>
      <w:lvlText w:val="%5."/>
      <w:lvlJc w:val="left"/>
      <w:pPr>
        <w:tabs>
          <w:tab w:val="num" w:pos="3690"/>
        </w:tabs>
        <w:ind w:left="3690" w:hanging="720"/>
      </w:pPr>
    </w:lvl>
    <w:lvl w:ilvl="5">
      <w:start w:val="1"/>
      <w:numFmt w:val="decimal"/>
      <w:lvlText w:val="%6."/>
      <w:lvlJc w:val="left"/>
      <w:pPr>
        <w:tabs>
          <w:tab w:val="num" w:pos="4410"/>
        </w:tabs>
        <w:ind w:left="4410" w:hanging="720"/>
      </w:pPr>
    </w:lvl>
    <w:lvl w:ilvl="6">
      <w:start w:val="1"/>
      <w:numFmt w:val="decimal"/>
      <w:lvlText w:val="%7."/>
      <w:lvlJc w:val="left"/>
      <w:pPr>
        <w:tabs>
          <w:tab w:val="num" w:pos="5130"/>
        </w:tabs>
        <w:ind w:left="5130" w:hanging="720"/>
      </w:pPr>
    </w:lvl>
    <w:lvl w:ilvl="7">
      <w:start w:val="1"/>
      <w:numFmt w:val="decimal"/>
      <w:lvlText w:val="%8."/>
      <w:lvlJc w:val="left"/>
      <w:pPr>
        <w:tabs>
          <w:tab w:val="num" w:pos="5850"/>
        </w:tabs>
        <w:ind w:left="5850" w:hanging="720"/>
      </w:pPr>
    </w:lvl>
    <w:lvl w:ilvl="8">
      <w:start w:val="1"/>
      <w:numFmt w:val="decimal"/>
      <w:lvlText w:val="%9."/>
      <w:lvlJc w:val="left"/>
      <w:pPr>
        <w:tabs>
          <w:tab w:val="num" w:pos="6570"/>
        </w:tabs>
        <w:ind w:left="6570" w:hanging="720"/>
      </w:pPr>
    </w:lvl>
  </w:abstractNum>
  <w:abstractNum w:abstractNumId="34" w15:restartNumberingAfterBreak="0">
    <w:nsid w:val="77DB4EF1"/>
    <w:multiLevelType w:val="hybridMultilevel"/>
    <w:tmpl w:val="53008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A8065C8"/>
    <w:multiLevelType w:val="hybridMultilevel"/>
    <w:tmpl w:val="F1CA7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2943017">
    <w:abstractNumId w:val="0"/>
  </w:num>
  <w:num w:numId="2" w16cid:durableId="1100029981">
    <w:abstractNumId w:val="18"/>
  </w:num>
  <w:num w:numId="3" w16cid:durableId="15186941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2061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74803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45179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1222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14100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27998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02609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05102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7515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83185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73951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53685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7182930">
    <w:abstractNumId w:val="30"/>
  </w:num>
  <w:num w:numId="17" w16cid:durableId="252125770">
    <w:abstractNumId w:val="24"/>
  </w:num>
  <w:num w:numId="18" w16cid:durableId="1492914372">
    <w:abstractNumId w:val="15"/>
  </w:num>
  <w:num w:numId="19" w16cid:durableId="835657771">
    <w:abstractNumId w:val="35"/>
  </w:num>
  <w:num w:numId="20" w16cid:durableId="1422868035">
    <w:abstractNumId w:val="6"/>
  </w:num>
  <w:num w:numId="21" w16cid:durableId="1874807008">
    <w:abstractNumId w:val="2"/>
  </w:num>
  <w:num w:numId="22" w16cid:durableId="223294031">
    <w:abstractNumId w:val="34"/>
  </w:num>
  <w:num w:numId="23" w16cid:durableId="132723180">
    <w:abstractNumId w:val="26"/>
  </w:num>
  <w:num w:numId="24" w16cid:durableId="395590920">
    <w:abstractNumId w:val="1"/>
  </w:num>
  <w:num w:numId="25" w16cid:durableId="2099862242">
    <w:abstractNumId w:val="8"/>
  </w:num>
  <w:num w:numId="26" w16cid:durableId="739328614">
    <w:abstractNumId w:val="22"/>
  </w:num>
  <w:num w:numId="27" w16cid:durableId="1916813549">
    <w:abstractNumId w:val="16"/>
  </w:num>
  <w:num w:numId="28" w16cid:durableId="2143301786">
    <w:abstractNumId w:val="19"/>
  </w:num>
  <w:num w:numId="29" w16cid:durableId="905528383">
    <w:abstractNumId w:val="17"/>
  </w:num>
  <w:num w:numId="30" w16cid:durableId="614220011">
    <w:abstractNumId w:val="33"/>
  </w:num>
  <w:num w:numId="31" w16cid:durableId="1138648468">
    <w:abstractNumId w:val="23"/>
  </w:num>
  <w:num w:numId="32" w16cid:durableId="36054447">
    <w:abstractNumId w:val="27"/>
  </w:num>
  <w:num w:numId="33" w16cid:durableId="1516993092">
    <w:abstractNumId w:val="7"/>
  </w:num>
  <w:num w:numId="34" w16cid:durableId="1102141936">
    <w:abstractNumId w:val="25"/>
  </w:num>
  <w:num w:numId="35" w16cid:durableId="153376099">
    <w:abstractNumId w:val="11"/>
  </w:num>
  <w:num w:numId="36" w16cid:durableId="424959906">
    <w:abstractNumId w:val="4"/>
  </w:num>
  <w:num w:numId="37" w16cid:durableId="22294530">
    <w:abstractNumId w:val="28"/>
  </w:num>
  <w:num w:numId="38" w16cid:durableId="1576159228">
    <w:abstractNumId w:val="31"/>
  </w:num>
  <w:num w:numId="39" w16cid:durableId="2112427786">
    <w:abstractNumId w:val="14"/>
  </w:num>
  <w:num w:numId="40" w16cid:durableId="1482847607">
    <w:abstractNumId w:val="12"/>
  </w:num>
  <w:num w:numId="41" w16cid:durableId="2051493935">
    <w:abstractNumId w:val="29"/>
  </w:num>
  <w:num w:numId="42" w16cid:durableId="1441218076">
    <w:abstractNumId w:val="32"/>
  </w:num>
  <w:num w:numId="43" w16cid:durableId="1177385489">
    <w:abstractNumId w:val="10"/>
  </w:num>
  <w:num w:numId="44" w16cid:durableId="1093285137">
    <w:abstractNumId w:val="5"/>
  </w:num>
  <w:num w:numId="45" w16cid:durableId="2135711902">
    <w:abstractNumId w:val="20"/>
  </w:num>
  <w:num w:numId="46" w16cid:durableId="1677994196">
    <w:abstractNumId w:val="3"/>
  </w:num>
  <w:num w:numId="47" w16cid:durableId="1045836329">
    <w:abstractNumId w:val="21"/>
  </w:num>
  <w:num w:numId="48" w16cid:durableId="958342826">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activeWritingStyle w:appName="MSWord" w:lang="en-US" w:vendorID="64" w:dllVersion="0" w:nlCheck="1" w:checkStyle="0"/>
  <w:activeWritingStyle w:appName="MSWord" w:lang="en-GB" w:vendorID="64" w:dllVersion="0" w:nlCheck="1" w:checkStyle="0"/>
  <w:activeWritingStyle w:appName="MSWord" w:lang="ar-SA" w:vendorID="64" w:dllVersion="0" w:nlCheck="1" w:checkStyle="0"/>
  <w:activeWritingStyle w:appName="MSWord" w:lang="en-ZA" w:vendorID="64" w:dllVersion="0" w:nlCheck="1" w:checkStyle="0"/>
  <w:activeWritingStyle w:appName="MSWord" w:lang="en-US" w:vendorID="64" w:dllVersion="4096" w:nlCheck="1" w:checkStyle="0"/>
  <w:activeWritingStyle w:appName="MSWord" w:lang="en-ZA"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1MzI3tjAysjA1MzdU0lEKTi0uzszPAymwrAUAMXO3lSwAAAA="/>
  </w:docVars>
  <w:rsids>
    <w:rsidRoot w:val="002B3149"/>
    <w:rsid w:val="000003E4"/>
    <w:rsid w:val="0000072E"/>
    <w:rsid w:val="00000883"/>
    <w:rsid w:val="00000C8E"/>
    <w:rsid w:val="000033FF"/>
    <w:rsid w:val="0000517B"/>
    <w:rsid w:val="000054C6"/>
    <w:rsid w:val="00006633"/>
    <w:rsid w:val="00006F5F"/>
    <w:rsid w:val="00010B71"/>
    <w:rsid w:val="00010B96"/>
    <w:rsid w:val="000110F2"/>
    <w:rsid w:val="00011ABD"/>
    <w:rsid w:val="0001331F"/>
    <w:rsid w:val="000133F4"/>
    <w:rsid w:val="00013B18"/>
    <w:rsid w:val="000151F6"/>
    <w:rsid w:val="0001560B"/>
    <w:rsid w:val="00015B34"/>
    <w:rsid w:val="000161EB"/>
    <w:rsid w:val="000163DD"/>
    <w:rsid w:val="00017515"/>
    <w:rsid w:val="00022C71"/>
    <w:rsid w:val="00022E96"/>
    <w:rsid w:val="0002307D"/>
    <w:rsid w:val="00024004"/>
    <w:rsid w:val="00024C3D"/>
    <w:rsid w:val="000253BD"/>
    <w:rsid w:val="00025AED"/>
    <w:rsid w:val="00025C62"/>
    <w:rsid w:val="0002632E"/>
    <w:rsid w:val="00026C71"/>
    <w:rsid w:val="0003008C"/>
    <w:rsid w:val="00030A52"/>
    <w:rsid w:val="0003134F"/>
    <w:rsid w:val="00031708"/>
    <w:rsid w:val="000317E8"/>
    <w:rsid w:val="00031E95"/>
    <w:rsid w:val="0003318A"/>
    <w:rsid w:val="00033E47"/>
    <w:rsid w:val="00033EE3"/>
    <w:rsid w:val="00034656"/>
    <w:rsid w:val="00037324"/>
    <w:rsid w:val="000378B4"/>
    <w:rsid w:val="00037A14"/>
    <w:rsid w:val="00037EE2"/>
    <w:rsid w:val="00040027"/>
    <w:rsid w:val="00042AF8"/>
    <w:rsid w:val="00042BE0"/>
    <w:rsid w:val="000433F6"/>
    <w:rsid w:val="0004409B"/>
    <w:rsid w:val="00044500"/>
    <w:rsid w:val="0004559B"/>
    <w:rsid w:val="000458FB"/>
    <w:rsid w:val="000470C7"/>
    <w:rsid w:val="0004742B"/>
    <w:rsid w:val="00047806"/>
    <w:rsid w:val="000502D3"/>
    <w:rsid w:val="000512D6"/>
    <w:rsid w:val="000512DA"/>
    <w:rsid w:val="00051972"/>
    <w:rsid w:val="000521A1"/>
    <w:rsid w:val="00052C8B"/>
    <w:rsid w:val="00055F17"/>
    <w:rsid w:val="0005632E"/>
    <w:rsid w:val="00056476"/>
    <w:rsid w:val="0005666F"/>
    <w:rsid w:val="000569ED"/>
    <w:rsid w:val="00056DB3"/>
    <w:rsid w:val="00057266"/>
    <w:rsid w:val="000572B2"/>
    <w:rsid w:val="000576BB"/>
    <w:rsid w:val="00061112"/>
    <w:rsid w:val="0006136A"/>
    <w:rsid w:val="00061EA3"/>
    <w:rsid w:val="00063E28"/>
    <w:rsid w:val="00063F42"/>
    <w:rsid w:val="00065245"/>
    <w:rsid w:val="0006526E"/>
    <w:rsid w:val="00065CF1"/>
    <w:rsid w:val="00067271"/>
    <w:rsid w:val="00067A0C"/>
    <w:rsid w:val="00067A55"/>
    <w:rsid w:val="00067DCF"/>
    <w:rsid w:val="0007069F"/>
    <w:rsid w:val="00072431"/>
    <w:rsid w:val="00072E0E"/>
    <w:rsid w:val="000759AE"/>
    <w:rsid w:val="00075BF2"/>
    <w:rsid w:val="00075C49"/>
    <w:rsid w:val="00075C93"/>
    <w:rsid w:val="00075D48"/>
    <w:rsid w:val="00076302"/>
    <w:rsid w:val="00076578"/>
    <w:rsid w:val="000767F2"/>
    <w:rsid w:val="0007712D"/>
    <w:rsid w:val="000779DB"/>
    <w:rsid w:val="0008044A"/>
    <w:rsid w:val="00080C2D"/>
    <w:rsid w:val="0008185E"/>
    <w:rsid w:val="0008202B"/>
    <w:rsid w:val="000827F9"/>
    <w:rsid w:val="00082E0E"/>
    <w:rsid w:val="00083C9F"/>
    <w:rsid w:val="000842F7"/>
    <w:rsid w:val="000843F6"/>
    <w:rsid w:val="00084F22"/>
    <w:rsid w:val="000854D5"/>
    <w:rsid w:val="0008600F"/>
    <w:rsid w:val="0008639C"/>
    <w:rsid w:val="00086455"/>
    <w:rsid w:val="000866A9"/>
    <w:rsid w:val="00090857"/>
    <w:rsid w:val="00092049"/>
    <w:rsid w:val="0009299C"/>
    <w:rsid w:val="00092E1B"/>
    <w:rsid w:val="0009329B"/>
    <w:rsid w:val="00093ABC"/>
    <w:rsid w:val="0009412A"/>
    <w:rsid w:val="0009544C"/>
    <w:rsid w:val="00095B2F"/>
    <w:rsid w:val="00096469"/>
    <w:rsid w:val="00096BFD"/>
    <w:rsid w:val="00097095"/>
    <w:rsid w:val="00097318"/>
    <w:rsid w:val="00097430"/>
    <w:rsid w:val="000A0894"/>
    <w:rsid w:val="000A0C55"/>
    <w:rsid w:val="000A15D4"/>
    <w:rsid w:val="000A1B7A"/>
    <w:rsid w:val="000A212B"/>
    <w:rsid w:val="000A2215"/>
    <w:rsid w:val="000A2EAC"/>
    <w:rsid w:val="000A3D72"/>
    <w:rsid w:val="000A40F9"/>
    <w:rsid w:val="000A45C6"/>
    <w:rsid w:val="000A5F0E"/>
    <w:rsid w:val="000A6913"/>
    <w:rsid w:val="000A7491"/>
    <w:rsid w:val="000B1243"/>
    <w:rsid w:val="000B17EA"/>
    <w:rsid w:val="000B2909"/>
    <w:rsid w:val="000B39C0"/>
    <w:rsid w:val="000B4B5C"/>
    <w:rsid w:val="000B537A"/>
    <w:rsid w:val="000B591A"/>
    <w:rsid w:val="000B5942"/>
    <w:rsid w:val="000B64A5"/>
    <w:rsid w:val="000B7F57"/>
    <w:rsid w:val="000C0772"/>
    <w:rsid w:val="000C07AA"/>
    <w:rsid w:val="000C0FB3"/>
    <w:rsid w:val="000C14DB"/>
    <w:rsid w:val="000C175C"/>
    <w:rsid w:val="000C207C"/>
    <w:rsid w:val="000C272E"/>
    <w:rsid w:val="000C2ED8"/>
    <w:rsid w:val="000C48A0"/>
    <w:rsid w:val="000C4EAE"/>
    <w:rsid w:val="000C54C2"/>
    <w:rsid w:val="000C5562"/>
    <w:rsid w:val="000C6673"/>
    <w:rsid w:val="000C752F"/>
    <w:rsid w:val="000D125F"/>
    <w:rsid w:val="000D1380"/>
    <w:rsid w:val="000D1384"/>
    <w:rsid w:val="000D149B"/>
    <w:rsid w:val="000D3A58"/>
    <w:rsid w:val="000D40D0"/>
    <w:rsid w:val="000D4FF8"/>
    <w:rsid w:val="000D66DC"/>
    <w:rsid w:val="000D6E7B"/>
    <w:rsid w:val="000D72F1"/>
    <w:rsid w:val="000D7425"/>
    <w:rsid w:val="000E1F79"/>
    <w:rsid w:val="000E2690"/>
    <w:rsid w:val="000E3D6A"/>
    <w:rsid w:val="000E5421"/>
    <w:rsid w:val="000E618D"/>
    <w:rsid w:val="000E6374"/>
    <w:rsid w:val="000E6479"/>
    <w:rsid w:val="000E6D4A"/>
    <w:rsid w:val="000E6FAC"/>
    <w:rsid w:val="000E746F"/>
    <w:rsid w:val="000E7A14"/>
    <w:rsid w:val="000F0169"/>
    <w:rsid w:val="000F03E7"/>
    <w:rsid w:val="000F0A4F"/>
    <w:rsid w:val="000F1202"/>
    <w:rsid w:val="000F1294"/>
    <w:rsid w:val="000F2A18"/>
    <w:rsid w:val="000F2ECF"/>
    <w:rsid w:val="000F3869"/>
    <w:rsid w:val="000F41E8"/>
    <w:rsid w:val="000F58BF"/>
    <w:rsid w:val="000F5D2E"/>
    <w:rsid w:val="000F61B2"/>
    <w:rsid w:val="000F634B"/>
    <w:rsid w:val="000F64C5"/>
    <w:rsid w:val="000F6870"/>
    <w:rsid w:val="000F7022"/>
    <w:rsid w:val="000F7066"/>
    <w:rsid w:val="000F71CD"/>
    <w:rsid w:val="001007AE"/>
    <w:rsid w:val="00100AE8"/>
    <w:rsid w:val="00101301"/>
    <w:rsid w:val="00103C3B"/>
    <w:rsid w:val="0010404D"/>
    <w:rsid w:val="001048F6"/>
    <w:rsid w:val="00106031"/>
    <w:rsid w:val="0010625D"/>
    <w:rsid w:val="00107322"/>
    <w:rsid w:val="0011396E"/>
    <w:rsid w:val="00113D40"/>
    <w:rsid w:val="001147CC"/>
    <w:rsid w:val="001148ED"/>
    <w:rsid w:val="00114BFD"/>
    <w:rsid w:val="001153F4"/>
    <w:rsid w:val="00116B19"/>
    <w:rsid w:val="00116FF9"/>
    <w:rsid w:val="00117CAD"/>
    <w:rsid w:val="001202E4"/>
    <w:rsid w:val="0012063E"/>
    <w:rsid w:val="00121CA9"/>
    <w:rsid w:val="00123481"/>
    <w:rsid w:val="0012395D"/>
    <w:rsid w:val="00123E3E"/>
    <w:rsid w:val="001241C1"/>
    <w:rsid w:val="00124EF3"/>
    <w:rsid w:val="00125296"/>
    <w:rsid w:val="001255C5"/>
    <w:rsid w:val="00125B49"/>
    <w:rsid w:val="00125FB7"/>
    <w:rsid w:val="0012605B"/>
    <w:rsid w:val="0012712E"/>
    <w:rsid w:val="001273E5"/>
    <w:rsid w:val="00127FD0"/>
    <w:rsid w:val="0013062E"/>
    <w:rsid w:val="001315B2"/>
    <w:rsid w:val="00131A90"/>
    <w:rsid w:val="00131DC1"/>
    <w:rsid w:val="00132193"/>
    <w:rsid w:val="001328BB"/>
    <w:rsid w:val="00132C75"/>
    <w:rsid w:val="00133EF1"/>
    <w:rsid w:val="00134141"/>
    <w:rsid w:val="00134559"/>
    <w:rsid w:val="0013566C"/>
    <w:rsid w:val="001363D4"/>
    <w:rsid w:val="00136570"/>
    <w:rsid w:val="00137ECA"/>
    <w:rsid w:val="00137FC4"/>
    <w:rsid w:val="00140A94"/>
    <w:rsid w:val="001412AD"/>
    <w:rsid w:val="00141A32"/>
    <w:rsid w:val="00142987"/>
    <w:rsid w:val="00143406"/>
    <w:rsid w:val="001438AA"/>
    <w:rsid w:val="00143F3C"/>
    <w:rsid w:val="001443D0"/>
    <w:rsid w:val="001447DE"/>
    <w:rsid w:val="00144EE3"/>
    <w:rsid w:val="001452CF"/>
    <w:rsid w:val="00145AE5"/>
    <w:rsid w:val="001468D8"/>
    <w:rsid w:val="0014694E"/>
    <w:rsid w:val="00146CEE"/>
    <w:rsid w:val="0015016C"/>
    <w:rsid w:val="0015099B"/>
    <w:rsid w:val="0015236D"/>
    <w:rsid w:val="0015238E"/>
    <w:rsid w:val="00153760"/>
    <w:rsid w:val="00154A69"/>
    <w:rsid w:val="00155148"/>
    <w:rsid w:val="001555B0"/>
    <w:rsid w:val="00155A90"/>
    <w:rsid w:val="00156666"/>
    <w:rsid w:val="0015751C"/>
    <w:rsid w:val="0015780C"/>
    <w:rsid w:val="00160089"/>
    <w:rsid w:val="00160D98"/>
    <w:rsid w:val="00161EBB"/>
    <w:rsid w:val="00162024"/>
    <w:rsid w:val="001644DE"/>
    <w:rsid w:val="001649C4"/>
    <w:rsid w:val="00164E46"/>
    <w:rsid w:val="00165DCA"/>
    <w:rsid w:val="001660EF"/>
    <w:rsid w:val="001663D7"/>
    <w:rsid w:val="00166C04"/>
    <w:rsid w:val="00170619"/>
    <w:rsid w:val="00170AFB"/>
    <w:rsid w:val="00170CE1"/>
    <w:rsid w:val="0017150B"/>
    <w:rsid w:val="00172F82"/>
    <w:rsid w:val="0017348D"/>
    <w:rsid w:val="00173FF4"/>
    <w:rsid w:val="001757F5"/>
    <w:rsid w:val="00175CAF"/>
    <w:rsid w:val="00175D93"/>
    <w:rsid w:val="00176306"/>
    <w:rsid w:val="00176A7C"/>
    <w:rsid w:val="00177333"/>
    <w:rsid w:val="00180072"/>
    <w:rsid w:val="00180643"/>
    <w:rsid w:val="00183478"/>
    <w:rsid w:val="001834C8"/>
    <w:rsid w:val="0018436D"/>
    <w:rsid w:val="0018463F"/>
    <w:rsid w:val="001860AC"/>
    <w:rsid w:val="00186AD4"/>
    <w:rsid w:val="0019277B"/>
    <w:rsid w:val="001929E4"/>
    <w:rsid w:val="00194501"/>
    <w:rsid w:val="001946DD"/>
    <w:rsid w:val="00194B2D"/>
    <w:rsid w:val="00195181"/>
    <w:rsid w:val="001954D3"/>
    <w:rsid w:val="0019759F"/>
    <w:rsid w:val="00197AE2"/>
    <w:rsid w:val="00197D8A"/>
    <w:rsid w:val="001A0373"/>
    <w:rsid w:val="001A06FC"/>
    <w:rsid w:val="001A084C"/>
    <w:rsid w:val="001A0FB6"/>
    <w:rsid w:val="001A1A82"/>
    <w:rsid w:val="001A1CAC"/>
    <w:rsid w:val="001A2185"/>
    <w:rsid w:val="001A2B60"/>
    <w:rsid w:val="001A2F2F"/>
    <w:rsid w:val="001A33EA"/>
    <w:rsid w:val="001A36D9"/>
    <w:rsid w:val="001A3877"/>
    <w:rsid w:val="001A3C1B"/>
    <w:rsid w:val="001A3DA1"/>
    <w:rsid w:val="001A434F"/>
    <w:rsid w:val="001A48B1"/>
    <w:rsid w:val="001A5B32"/>
    <w:rsid w:val="001A727C"/>
    <w:rsid w:val="001A7843"/>
    <w:rsid w:val="001A7A5D"/>
    <w:rsid w:val="001B0853"/>
    <w:rsid w:val="001B120A"/>
    <w:rsid w:val="001B1319"/>
    <w:rsid w:val="001B2340"/>
    <w:rsid w:val="001B39EF"/>
    <w:rsid w:val="001B3D4E"/>
    <w:rsid w:val="001B3D97"/>
    <w:rsid w:val="001B3F7D"/>
    <w:rsid w:val="001B4EC3"/>
    <w:rsid w:val="001B56AD"/>
    <w:rsid w:val="001B598B"/>
    <w:rsid w:val="001B6FF8"/>
    <w:rsid w:val="001B74B7"/>
    <w:rsid w:val="001B7536"/>
    <w:rsid w:val="001B7737"/>
    <w:rsid w:val="001B780B"/>
    <w:rsid w:val="001C0768"/>
    <w:rsid w:val="001C1A7C"/>
    <w:rsid w:val="001C292D"/>
    <w:rsid w:val="001C3653"/>
    <w:rsid w:val="001C667C"/>
    <w:rsid w:val="001C6B9C"/>
    <w:rsid w:val="001C759B"/>
    <w:rsid w:val="001D2693"/>
    <w:rsid w:val="001D2F88"/>
    <w:rsid w:val="001D31A6"/>
    <w:rsid w:val="001D3742"/>
    <w:rsid w:val="001D392A"/>
    <w:rsid w:val="001D3B65"/>
    <w:rsid w:val="001D3CB3"/>
    <w:rsid w:val="001D49A6"/>
    <w:rsid w:val="001D4D3F"/>
    <w:rsid w:val="001D5339"/>
    <w:rsid w:val="001D539A"/>
    <w:rsid w:val="001D64D8"/>
    <w:rsid w:val="001D773A"/>
    <w:rsid w:val="001E064D"/>
    <w:rsid w:val="001E0E88"/>
    <w:rsid w:val="001E10EC"/>
    <w:rsid w:val="001E1998"/>
    <w:rsid w:val="001E2ADE"/>
    <w:rsid w:val="001E2BFD"/>
    <w:rsid w:val="001E3994"/>
    <w:rsid w:val="001E3C73"/>
    <w:rsid w:val="001E65E2"/>
    <w:rsid w:val="001E7731"/>
    <w:rsid w:val="001E775B"/>
    <w:rsid w:val="001E77C1"/>
    <w:rsid w:val="001E7928"/>
    <w:rsid w:val="001F0D9F"/>
    <w:rsid w:val="001F2366"/>
    <w:rsid w:val="001F2AD8"/>
    <w:rsid w:val="001F2F7C"/>
    <w:rsid w:val="001F35E6"/>
    <w:rsid w:val="001F492D"/>
    <w:rsid w:val="001F5F11"/>
    <w:rsid w:val="001F729F"/>
    <w:rsid w:val="001F7381"/>
    <w:rsid w:val="001F7A63"/>
    <w:rsid w:val="00200E9B"/>
    <w:rsid w:val="00201109"/>
    <w:rsid w:val="00201302"/>
    <w:rsid w:val="00204B0D"/>
    <w:rsid w:val="00206148"/>
    <w:rsid w:val="0020631E"/>
    <w:rsid w:val="00206560"/>
    <w:rsid w:val="002065A0"/>
    <w:rsid w:val="0020669F"/>
    <w:rsid w:val="00206E8F"/>
    <w:rsid w:val="002109CC"/>
    <w:rsid w:val="00210A3E"/>
    <w:rsid w:val="00210CF4"/>
    <w:rsid w:val="00211BDC"/>
    <w:rsid w:val="00212C0C"/>
    <w:rsid w:val="00212D83"/>
    <w:rsid w:val="002140EA"/>
    <w:rsid w:val="002145C5"/>
    <w:rsid w:val="00215B9B"/>
    <w:rsid w:val="00215C3D"/>
    <w:rsid w:val="002169B9"/>
    <w:rsid w:val="00217B18"/>
    <w:rsid w:val="00217BBB"/>
    <w:rsid w:val="002203D1"/>
    <w:rsid w:val="002219D7"/>
    <w:rsid w:val="00222538"/>
    <w:rsid w:val="00223F71"/>
    <w:rsid w:val="00224F8D"/>
    <w:rsid w:val="00225EBA"/>
    <w:rsid w:val="00227EB7"/>
    <w:rsid w:val="00231180"/>
    <w:rsid w:val="00232549"/>
    <w:rsid w:val="00232D41"/>
    <w:rsid w:val="00233061"/>
    <w:rsid w:val="002337BC"/>
    <w:rsid w:val="00233922"/>
    <w:rsid w:val="00233AE2"/>
    <w:rsid w:val="002347B0"/>
    <w:rsid w:val="00235340"/>
    <w:rsid w:val="00235588"/>
    <w:rsid w:val="0023561B"/>
    <w:rsid w:val="002357A4"/>
    <w:rsid w:val="002360DA"/>
    <w:rsid w:val="002367EB"/>
    <w:rsid w:val="002403C6"/>
    <w:rsid w:val="0024044F"/>
    <w:rsid w:val="0024086D"/>
    <w:rsid w:val="002408F4"/>
    <w:rsid w:val="002414F7"/>
    <w:rsid w:val="00242226"/>
    <w:rsid w:val="002424F2"/>
    <w:rsid w:val="002427BD"/>
    <w:rsid w:val="00243102"/>
    <w:rsid w:val="00243B3B"/>
    <w:rsid w:val="00243C00"/>
    <w:rsid w:val="00244006"/>
    <w:rsid w:val="00244F02"/>
    <w:rsid w:val="0024502B"/>
    <w:rsid w:val="00245FCD"/>
    <w:rsid w:val="00246B7C"/>
    <w:rsid w:val="00246B8D"/>
    <w:rsid w:val="00247221"/>
    <w:rsid w:val="00247EF5"/>
    <w:rsid w:val="00252516"/>
    <w:rsid w:val="00252C7F"/>
    <w:rsid w:val="00253DCA"/>
    <w:rsid w:val="00254539"/>
    <w:rsid w:val="00254827"/>
    <w:rsid w:val="0025489F"/>
    <w:rsid w:val="002548F7"/>
    <w:rsid w:val="00255E3D"/>
    <w:rsid w:val="0025610D"/>
    <w:rsid w:val="002562BC"/>
    <w:rsid w:val="0025792D"/>
    <w:rsid w:val="00257A93"/>
    <w:rsid w:val="002605EB"/>
    <w:rsid w:val="00260DA4"/>
    <w:rsid w:val="002642D1"/>
    <w:rsid w:val="00264BBA"/>
    <w:rsid w:val="00264C91"/>
    <w:rsid w:val="002652AB"/>
    <w:rsid w:val="0026594D"/>
    <w:rsid w:val="00265E18"/>
    <w:rsid w:val="00265E19"/>
    <w:rsid w:val="00267BC3"/>
    <w:rsid w:val="00267C3D"/>
    <w:rsid w:val="0027028B"/>
    <w:rsid w:val="002702F1"/>
    <w:rsid w:val="00270347"/>
    <w:rsid w:val="0027161C"/>
    <w:rsid w:val="00271AFA"/>
    <w:rsid w:val="002729AC"/>
    <w:rsid w:val="00273052"/>
    <w:rsid w:val="00273980"/>
    <w:rsid w:val="00274B90"/>
    <w:rsid w:val="00276356"/>
    <w:rsid w:val="0028034A"/>
    <w:rsid w:val="002819A7"/>
    <w:rsid w:val="00281A2E"/>
    <w:rsid w:val="00282009"/>
    <w:rsid w:val="00282CB9"/>
    <w:rsid w:val="00282E74"/>
    <w:rsid w:val="00283188"/>
    <w:rsid w:val="0028357F"/>
    <w:rsid w:val="00283BB7"/>
    <w:rsid w:val="002843DF"/>
    <w:rsid w:val="00285C32"/>
    <w:rsid w:val="002867EC"/>
    <w:rsid w:val="00287FD2"/>
    <w:rsid w:val="0029168B"/>
    <w:rsid w:val="00291CFC"/>
    <w:rsid w:val="0029205F"/>
    <w:rsid w:val="00293B5C"/>
    <w:rsid w:val="00296165"/>
    <w:rsid w:val="00296270"/>
    <w:rsid w:val="00296B42"/>
    <w:rsid w:val="002A0826"/>
    <w:rsid w:val="002A0D39"/>
    <w:rsid w:val="002A232E"/>
    <w:rsid w:val="002A2573"/>
    <w:rsid w:val="002A3182"/>
    <w:rsid w:val="002A3484"/>
    <w:rsid w:val="002A355C"/>
    <w:rsid w:val="002A3A85"/>
    <w:rsid w:val="002A3E9B"/>
    <w:rsid w:val="002A402B"/>
    <w:rsid w:val="002A4264"/>
    <w:rsid w:val="002A4332"/>
    <w:rsid w:val="002A4E35"/>
    <w:rsid w:val="002A636E"/>
    <w:rsid w:val="002A6985"/>
    <w:rsid w:val="002A7B07"/>
    <w:rsid w:val="002A7F26"/>
    <w:rsid w:val="002B00DC"/>
    <w:rsid w:val="002B0316"/>
    <w:rsid w:val="002B0EE4"/>
    <w:rsid w:val="002B161F"/>
    <w:rsid w:val="002B1979"/>
    <w:rsid w:val="002B2003"/>
    <w:rsid w:val="002B2EDA"/>
    <w:rsid w:val="002B2F24"/>
    <w:rsid w:val="002B3133"/>
    <w:rsid w:val="002B3149"/>
    <w:rsid w:val="002B4E30"/>
    <w:rsid w:val="002B551A"/>
    <w:rsid w:val="002B5ABB"/>
    <w:rsid w:val="002B67FC"/>
    <w:rsid w:val="002B6D4D"/>
    <w:rsid w:val="002C0243"/>
    <w:rsid w:val="002C04FF"/>
    <w:rsid w:val="002C1000"/>
    <w:rsid w:val="002C2D07"/>
    <w:rsid w:val="002C354D"/>
    <w:rsid w:val="002C3FAE"/>
    <w:rsid w:val="002C4405"/>
    <w:rsid w:val="002C5B3C"/>
    <w:rsid w:val="002C5DAD"/>
    <w:rsid w:val="002C6095"/>
    <w:rsid w:val="002C7804"/>
    <w:rsid w:val="002D01F9"/>
    <w:rsid w:val="002D07BF"/>
    <w:rsid w:val="002D1004"/>
    <w:rsid w:val="002D122E"/>
    <w:rsid w:val="002D236B"/>
    <w:rsid w:val="002D2799"/>
    <w:rsid w:val="002D27D1"/>
    <w:rsid w:val="002D34D2"/>
    <w:rsid w:val="002D5564"/>
    <w:rsid w:val="002D59D8"/>
    <w:rsid w:val="002D5AE7"/>
    <w:rsid w:val="002D5D88"/>
    <w:rsid w:val="002D613C"/>
    <w:rsid w:val="002D6B7D"/>
    <w:rsid w:val="002D7D8E"/>
    <w:rsid w:val="002D7FC5"/>
    <w:rsid w:val="002E0041"/>
    <w:rsid w:val="002E0184"/>
    <w:rsid w:val="002E1F8A"/>
    <w:rsid w:val="002E221F"/>
    <w:rsid w:val="002E2D01"/>
    <w:rsid w:val="002E2D15"/>
    <w:rsid w:val="002E3276"/>
    <w:rsid w:val="002E3E69"/>
    <w:rsid w:val="002E6745"/>
    <w:rsid w:val="002E6CD4"/>
    <w:rsid w:val="002E6E30"/>
    <w:rsid w:val="002E705E"/>
    <w:rsid w:val="002E72E5"/>
    <w:rsid w:val="002E7BF4"/>
    <w:rsid w:val="002E7FA7"/>
    <w:rsid w:val="002F075C"/>
    <w:rsid w:val="002F07BA"/>
    <w:rsid w:val="002F2469"/>
    <w:rsid w:val="002F24B0"/>
    <w:rsid w:val="002F362E"/>
    <w:rsid w:val="002F38F1"/>
    <w:rsid w:val="002F3AE5"/>
    <w:rsid w:val="002F4AE9"/>
    <w:rsid w:val="002F4B7C"/>
    <w:rsid w:val="002F53AE"/>
    <w:rsid w:val="002F685B"/>
    <w:rsid w:val="003003AD"/>
    <w:rsid w:val="00302741"/>
    <w:rsid w:val="0030434D"/>
    <w:rsid w:val="0030489D"/>
    <w:rsid w:val="00304AA0"/>
    <w:rsid w:val="00304C7C"/>
    <w:rsid w:val="00305263"/>
    <w:rsid w:val="003065E8"/>
    <w:rsid w:val="00306BA7"/>
    <w:rsid w:val="003104D5"/>
    <w:rsid w:val="003107DF"/>
    <w:rsid w:val="00311084"/>
    <w:rsid w:val="00311738"/>
    <w:rsid w:val="0031288F"/>
    <w:rsid w:val="0031313F"/>
    <w:rsid w:val="00313325"/>
    <w:rsid w:val="00313366"/>
    <w:rsid w:val="00313BEB"/>
    <w:rsid w:val="00314181"/>
    <w:rsid w:val="003144F1"/>
    <w:rsid w:val="00315B21"/>
    <w:rsid w:val="0031657D"/>
    <w:rsid w:val="003169DD"/>
    <w:rsid w:val="00317363"/>
    <w:rsid w:val="003179AF"/>
    <w:rsid w:val="003210F4"/>
    <w:rsid w:val="003214C9"/>
    <w:rsid w:val="00321DCF"/>
    <w:rsid w:val="00322121"/>
    <w:rsid w:val="00322D62"/>
    <w:rsid w:val="00323132"/>
    <w:rsid w:val="00323328"/>
    <w:rsid w:val="003237E6"/>
    <w:rsid w:val="003238FA"/>
    <w:rsid w:val="00324E9C"/>
    <w:rsid w:val="003257B0"/>
    <w:rsid w:val="0032587D"/>
    <w:rsid w:val="0032603D"/>
    <w:rsid w:val="00326DBE"/>
    <w:rsid w:val="003271C1"/>
    <w:rsid w:val="00331DAA"/>
    <w:rsid w:val="00332F2F"/>
    <w:rsid w:val="003330BC"/>
    <w:rsid w:val="00334859"/>
    <w:rsid w:val="00336001"/>
    <w:rsid w:val="003362AD"/>
    <w:rsid w:val="00336850"/>
    <w:rsid w:val="003368F1"/>
    <w:rsid w:val="003368F5"/>
    <w:rsid w:val="003371C4"/>
    <w:rsid w:val="00337C1C"/>
    <w:rsid w:val="003400BE"/>
    <w:rsid w:val="003410EE"/>
    <w:rsid w:val="00341CDE"/>
    <w:rsid w:val="00342227"/>
    <w:rsid w:val="00343929"/>
    <w:rsid w:val="003441BE"/>
    <w:rsid w:val="003443F2"/>
    <w:rsid w:val="00344B2A"/>
    <w:rsid w:val="00344C68"/>
    <w:rsid w:val="00344F58"/>
    <w:rsid w:val="00345223"/>
    <w:rsid w:val="00346AC9"/>
    <w:rsid w:val="003504A4"/>
    <w:rsid w:val="00350A9C"/>
    <w:rsid w:val="00350CC6"/>
    <w:rsid w:val="003512DA"/>
    <w:rsid w:val="00351441"/>
    <w:rsid w:val="00352FA7"/>
    <w:rsid w:val="00356196"/>
    <w:rsid w:val="0035696B"/>
    <w:rsid w:val="00356AF6"/>
    <w:rsid w:val="003571A6"/>
    <w:rsid w:val="0035795E"/>
    <w:rsid w:val="003602EA"/>
    <w:rsid w:val="00360417"/>
    <w:rsid w:val="003604C0"/>
    <w:rsid w:val="003633E3"/>
    <w:rsid w:val="00363E7F"/>
    <w:rsid w:val="003641D7"/>
    <w:rsid w:val="003658F5"/>
    <w:rsid w:val="00366A0C"/>
    <w:rsid w:val="0036779C"/>
    <w:rsid w:val="003677AD"/>
    <w:rsid w:val="00367CD2"/>
    <w:rsid w:val="00370CDE"/>
    <w:rsid w:val="00370E53"/>
    <w:rsid w:val="003720BD"/>
    <w:rsid w:val="003726C0"/>
    <w:rsid w:val="003726E4"/>
    <w:rsid w:val="00373763"/>
    <w:rsid w:val="00374418"/>
    <w:rsid w:val="00374ED4"/>
    <w:rsid w:val="003751E9"/>
    <w:rsid w:val="003752EF"/>
    <w:rsid w:val="0037631C"/>
    <w:rsid w:val="0037653E"/>
    <w:rsid w:val="003767FA"/>
    <w:rsid w:val="00376B4B"/>
    <w:rsid w:val="00381099"/>
    <w:rsid w:val="00381911"/>
    <w:rsid w:val="0038244A"/>
    <w:rsid w:val="003826B1"/>
    <w:rsid w:val="003842CC"/>
    <w:rsid w:val="0038460B"/>
    <w:rsid w:val="003848A0"/>
    <w:rsid w:val="00385CCE"/>
    <w:rsid w:val="00385DD3"/>
    <w:rsid w:val="0038649C"/>
    <w:rsid w:val="003871D7"/>
    <w:rsid w:val="0039021F"/>
    <w:rsid w:val="003908A6"/>
    <w:rsid w:val="00391B27"/>
    <w:rsid w:val="003941CC"/>
    <w:rsid w:val="00394B0A"/>
    <w:rsid w:val="00395985"/>
    <w:rsid w:val="00395A40"/>
    <w:rsid w:val="00395A76"/>
    <w:rsid w:val="00397A35"/>
    <w:rsid w:val="003A03DB"/>
    <w:rsid w:val="003A1B7C"/>
    <w:rsid w:val="003A1E72"/>
    <w:rsid w:val="003A260E"/>
    <w:rsid w:val="003A30CD"/>
    <w:rsid w:val="003A33BB"/>
    <w:rsid w:val="003A3BF3"/>
    <w:rsid w:val="003A426C"/>
    <w:rsid w:val="003A429E"/>
    <w:rsid w:val="003A5F5C"/>
    <w:rsid w:val="003A5FF8"/>
    <w:rsid w:val="003A67EF"/>
    <w:rsid w:val="003A686F"/>
    <w:rsid w:val="003A75A6"/>
    <w:rsid w:val="003B155F"/>
    <w:rsid w:val="003B2BB7"/>
    <w:rsid w:val="003B37D1"/>
    <w:rsid w:val="003B3D7D"/>
    <w:rsid w:val="003B44B4"/>
    <w:rsid w:val="003B459B"/>
    <w:rsid w:val="003B4BFE"/>
    <w:rsid w:val="003B4F2E"/>
    <w:rsid w:val="003B7A31"/>
    <w:rsid w:val="003B7B03"/>
    <w:rsid w:val="003B7D5D"/>
    <w:rsid w:val="003C3130"/>
    <w:rsid w:val="003C3C0F"/>
    <w:rsid w:val="003C3DC9"/>
    <w:rsid w:val="003C48AA"/>
    <w:rsid w:val="003C4C21"/>
    <w:rsid w:val="003C4F91"/>
    <w:rsid w:val="003C62C0"/>
    <w:rsid w:val="003C65D3"/>
    <w:rsid w:val="003C6F9B"/>
    <w:rsid w:val="003D01D6"/>
    <w:rsid w:val="003D05D7"/>
    <w:rsid w:val="003D0ABC"/>
    <w:rsid w:val="003D2167"/>
    <w:rsid w:val="003D2F82"/>
    <w:rsid w:val="003D32DC"/>
    <w:rsid w:val="003D355A"/>
    <w:rsid w:val="003D3FA7"/>
    <w:rsid w:val="003D3FE5"/>
    <w:rsid w:val="003D41B7"/>
    <w:rsid w:val="003D470B"/>
    <w:rsid w:val="003D5146"/>
    <w:rsid w:val="003D6402"/>
    <w:rsid w:val="003D67C3"/>
    <w:rsid w:val="003D7048"/>
    <w:rsid w:val="003D7685"/>
    <w:rsid w:val="003E02E4"/>
    <w:rsid w:val="003E086D"/>
    <w:rsid w:val="003E1538"/>
    <w:rsid w:val="003E26ED"/>
    <w:rsid w:val="003E2E10"/>
    <w:rsid w:val="003E37D0"/>
    <w:rsid w:val="003E38DB"/>
    <w:rsid w:val="003E3DF7"/>
    <w:rsid w:val="003E43EF"/>
    <w:rsid w:val="003E4CCA"/>
    <w:rsid w:val="003E531C"/>
    <w:rsid w:val="003E5B4B"/>
    <w:rsid w:val="003E5EDB"/>
    <w:rsid w:val="003E6838"/>
    <w:rsid w:val="003E6ECF"/>
    <w:rsid w:val="003E7501"/>
    <w:rsid w:val="003F0113"/>
    <w:rsid w:val="003F15A9"/>
    <w:rsid w:val="003F1DB8"/>
    <w:rsid w:val="003F23F0"/>
    <w:rsid w:val="003F27F3"/>
    <w:rsid w:val="003F2D73"/>
    <w:rsid w:val="003F3684"/>
    <w:rsid w:val="003F64D1"/>
    <w:rsid w:val="003F6837"/>
    <w:rsid w:val="003F69D9"/>
    <w:rsid w:val="003F69F9"/>
    <w:rsid w:val="003F6EA6"/>
    <w:rsid w:val="003F70F9"/>
    <w:rsid w:val="003F7418"/>
    <w:rsid w:val="003F77CB"/>
    <w:rsid w:val="00400647"/>
    <w:rsid w:val="004025EC"/>
    <w:rsid w:val="004037C5"/>
    <w:rsid w:val="00403883"/>
    <w:rsid w:val="004041A7"/>
    <w:rsid w:val="00404CCD"/>
    <w:rsid w:val="00405C77"/>
    <w:rsid w:val="00406A2B"/>
    <w:rsid w:val="00406D22"/>
    <w:rsid w:val="004102D3"/>
    <w:rsid w:val="00410A9B"/>
    <w:rsid w:val="00410F92"/>
    <w:rsid w:val="00411569"/>
    <w:rsid w:val="00411A1D"/>
    <w:rsid w:val="00411E46"/>
    <w:rsid w:val="004122F9"/>
    <w:rsid w:val="004125C0"/>
    <w:rsid w:val="00412AF5"/>
    <w:rsid w:val="00413703"/>
    <w:rsid w:val="004139FA"/>
    <w:rsid w:val="00414338"/>
    <w:rsid w:val="004144E4"/>
    <w:rsid w:val="0041499A"/>
    <w:rsid w:val="00415D65"/>
    <w:rsid w:val="00415DED"/>
    <w:rsid w:val="004164C5"/>
    <w:rsid w:val="0042063C"/>
    <w:rsid w:val="004210FA"/>
    <w:rsid w:val="004211E7"/>
    <w:rsid w:val="00421CB8"/>
    <w:rsid w:val="00421D3C"/>
    <w:rsid w:val="004226AD"/>
    <w:rsid w:val="00422730"/>
    <w:rsid w:val="004228D7"/>
    <w:rsid w:val="004229F6"/>
    <w:rsid w:val="0042344C"/>
    <w:rsid w:val="00423ADF"/>
    <w:rsid w:val="00424786"/>
    <w:rsid w:val="00425DBD"/>
    <w:rsid w:val="00427C7D"/>
    <w:rsid w:val="00427E6C"/>
    <w:rsid w:val="004313A2"/>
    <w:rsid w:val="00432038"/>
    <w:rsid w:val="004324F0"/>
    <w:rsid w:val="00433066"/>
    <w:rsid w:val="00433354"/>
    <w:rsid w:val="00433A61"/>
    <w:rsid w:val="00434213"/>
    <w:rsid w:val="00434B49"/>
    <w:rsid w:val="0043607F"/>
    <w:rsid w:val="0043653B"/>
    <w:rsid w:val="00437215"/>
    <w:rsid w:val="0043727E"/>
    <w:rsid w:val="0043774C"/>
    <w:rsid w:val="00437879"/>
    <w:rsid w:val="00437D57"/>
    <w:rsid w:val="00442367"/>
    <w:rsid w:val="00442386"/>
    <w:rsid w:val="00443081"/>
    <w:rsid w:val="00443140"/>
    <w:rsid w:val="0044330B"/>
    <w:rsid w:val="00444DE8"/>
    <w:rsid w:val="00445221"/>
    <w:rsid w:val="0044537F"/>
    <w:rsid w:val="00445941"/>
    <w:rsid w:val="0044667C"/>
    <w:rsid w:val="00446EAA"/>
    <w:rsid w:val="00447C6B"/>
    <w:rsid w:val="00452283"/>
    <w:rsid w:val="004530E7"/>
    <w:rsid w:val="004536FE"/>
    <w:rsid w:val="00453EBD"/>
    <w:rsid w:val="00454AF1"/>
    <w:rsid w:val="00455CC0"/>
    <w:rsid w:val="00455F3B"/>
    <w:rsid w:val="00456286"/>
    <w:rsid w:val="004562D0"/>
    <w:rsid w:val="00456A00"/>
    <w:rsid w:val="00457448"/>
    <w:rsid w:val="004575B8"/>
    <w:rsid w:val="00457999"/>
    <w:rsid w:val="004606B2"/>
    <w:rsid w:val="00460C6C"/>
    <w:rsid w:val="00461241"/>
    <w:rsid w:val="004624D7"/>
    <w:rsid w:val="0046346C"/>
    <w:rsid w:val="00464D4D"/>
    <w:rsid w:val="00464F54"/>
    <w:rsid w:val="00465E18"/>
    <w:rsid w:val="00466449"/>
    <w:rsid w:val="00466EAE"/>
    <w:rsid w:val="00467E90"/>
    <w:rsid w:val="00470294"/>
    <w:rsid w:val="0047089F"/>
    <w:rsid w:val="0047216E"/>
    <w:rsid w:val="004721BB"/>
    <w:rsid w:val="004734AD"/>
    <w:rsid w:val="00473999"/>
    <w:rsid w:val="00473AA9"/>
    <w:rsid w:val="00473C2E"/>
    <w:rsid w:val="00473EFC"/>
    <w:rsid w:val="00474BF6"/>
    <w:rsid w:val="00474FDF"/>
    <w:rsid w:val="0047510A"/>
    <w:rsid w:val="0047582C"/>
    <w:rsid w:val="00476C2A"/>
    <w:rsid w:val="004804CD"/>
    <w:rsid w:val="00480E63"/>
    <w:rsid w:val="00480EA1"/>
    <w:rsid w:val="004814DD"/>
    <w:rsid w:val="0048240E"/>
    <w:rsid w:val="00483965"/>
    <w:rsid w:val="00483A45"/>
    <w:rsid w:val="00483C3B"/>
    <w:rsid w:val="00484D63"/>
    <w:rsid w:val="00485A46"/>
    <w:rsid w:val="0048651F"/>
    <w:rsid w:val="00486F35"/>
    <w:rsid w:val="00487132"/>
    <w:rsid w:val="00487BE2"/>
    <w:rsid w:val="0049085F"/>
    <w:rsid w:val="0049197C"/>
    <w:rsid w:val="00491B69"/>
    <w:rsid w:val="0049268D"/>
    <w:rsid w:val="004927D0"/>
    <w:rsid w:val="00492B75"/>
    <w:rsid w:val="00493644"/>
    <w:rsid w:val="00495FA6"/>
    <w:rsid w:val="00496EAB"/>
    <w:rsid w:val="00497A1B"/>
    <w:rsid w:val="004A0DD5"/>
    <w:rsid w:val="004A19A2"/>
    <w:rsid w:val="004A19FD"/>
    <w:rsid w:val="004A1E41"/>
    <w:rsid w:val="004A2733"/>
    <w:rsid w:val="004A2E4A"/>
    <w:rsid w:val="004A462B"/>
    <w:rsid w:val="004A4E59"/>
    <w:rsid w:val="004A717E"/>
    <w:rsid w:val="004B047B"/>
    <w:rsid w:val="004B04B8"/>
    <w:rsid w:val="004B128E"/>
    <w:rsid w:val="004B236A"/>
    <w:rsid w:val="004B339C"/>
    <w:rsid w:val="004B3B34"/>
    <w:rsid w:val="004B4270"/>
    <w:rsid w:val="004B53E3"/>
    <w:rsid w:val="004B6C1B"/>
    <w:rsid w:val="004B79F6"/>
    <w:rsid w:val="004C020C"/>
    <w:rsid w:val="004C051F"/>
    <w:rsid w:val="004C0A8C"/>
    <w:rsid w:val="004C11D0"/>
    <w:rsid w:val="004C159B"/>
    <w:rsid w:val="004C1A45"/>
    <w:rsid w:val="004C313A"/>
    <w:rsid w:val="004C363F"/>
    <w:rsid w:val="004C4BC1"/>
    <w:rsid w:val="004C60B9"/>
    <w:rsid w:val="004C766B"/>
    <w:rsid w:val="004C7D51"/>
    <w:rsid w:val="004D05D5"/>
    <w:rsid w:val="004D0CBA"/>
    <w:rsid w:val="004D17C0"/>
    <w:rsid w:val="004D17F9"/>
    <w:rsid w:val="004D1820"/>
    <w:rsid w:val="004D1853"/>
    <w:rsid w:val="004D1CB0"/>
    <w:rsid w:val="004D1FFD"/>
    <w:rsid w:val="004D3737"/>
    <w:rsid w:val="004D3F41"/>
    <w:rsid w:val="004D4EA4"/>
    <w:rsid w:val="004D5510"/>
    <w:rsid w:val="004D586E"/>
    <w:rsid w:val="004D5E94"/>
    <w:rsid w:val="004D6CC9"/>
    <w:rsid w:val="004D6CD4"/>
    <w:rsid w:val="004D6EDF"/>
    <w:rsid w:val="004E0C2F"/>
    <w:rsid w:val="004E0C86"/>
    <w:rsid w:val="004E390E"/>
    <w:rsid w:val="004E51BA"/>
    <w:rsid w:val="004E5D00"/>
    <w:rsid w:val="004E6158"/>
    <w:rsid w:val="004E694B"/>
    <w:rsid w:val="004E6DCC"/>
    <w:rsid w:val="004E6E75"/>
    <w:rsid w:val="004E76EF"/>
    <w:rsid w:val="004E7C7C"/>
    <w:rsid w:val="004F09E5"/>
    <w:rsid w:val="004F0DBB"/>
    <w:rsid w:val="004F2621"/>
    <w:rsid w:val="004F3450"/>
    <w:rsid w:val="004F4F28"/>
    <w:rsid w:val="004F59A7"/>
    <w:rsid w:val="004F5A6D"/>
    <w:rsid w:val="004F5C4A"/>
    <w:rsid w:val="004F6691"/>
    <w:rsid w:val="004F6B85"/>
    <w:rsid w:val="004F7125"/>
    <w:rsid w:val="004F74C0"/>
    <w:rsid w:val="0050031E"/>
    <w:rsid w:val="005006F1"/>
    <w:rsid w:val="0050103C"/>
    <w:rsid w:val="0050111C"/>
    <w:rsid w:val="0050144C"/>
    <w:rsid w:val="00501858"/>
    <w:rsid w:val="00501B5E"/>
    <w:rsid w:val="005028BF"/>
    <w:rsid w:val="00502E26"/>
    <w:rsid w:val="005031E0"/>
    <w:rsid w:val="005044BB"/>
    <w:rsid w:val="00505ADF"/>
    <w:rsid w:val="00505C00"/>
    <w:rsid w:val="00506391"/>
    <w:rsid w:val="00506890"/>
    <w:rsid w:val="00506B63"/>
    <w:rsid w:val="00507534"/>
    <w:rsid w:val="00510784"/>
    <w:rsid w:val="005112FA"/>
    <w:rsid w:val="00511946"/>
    <w:rsid w:val="0051274C"/>
    <w:rsid w:val="00512DD3"/>
    <w:rsid w:val="00512EB9"/>
    <w:rsid w:val="00513268"/>
    <w:rsid w:val="005132CC"/>
    <w:rsid w:val="005141CD"/>
    <w:rsid w:val="0051448C"/>
    <w:rsid w:val="00514D34"/>
    <w:rsid w:val="00517AFD"/>
    <w:rsid w:val="00517D1C"/>
    <w:rsid w:val="00517F7B"/>
    <w:rsid w:val="005203DC"/>
    <w:rsid w:val="005206A9"/>
    <w:rsid w:val="005210A6"/>
    <w:rsid w:val="00522407"/>
    <w:rsid w:val="00522AB7"/>
    <w:rsid w:val="0052358A"/>
    <w:rsid w:val="00523B09"/>
    <w:rsid w:val="00526776"/>
    <w:rsid w:val="00527450"/>
    <w:rsid w:val="00527A8A"/>
    <w:rsid w:val="005315C2"/>
    <w:rsid w:val="00531A09"/>
    <w:rsid w:val="00532C93"/>
    <w:rsid w:val="00533C18"/>
    <w:rsid w:val="00533CE4"/>
    <w:rsid w:val="00534AD5"/>
    <w:rsid w:val="00534E6A"/>
    <w:rsid w:val="005354D1"/>
    <w:rsid w:val="005362DE"/>
    <w:rsid w:val="0053638D"/>
    <w:rsid w:val="005370A5"/>
    <w:rsid w:val="0053773A"/>
    <w:rsid w:val="00537C00"/>
    <w:rsid w:val="00537ECE"/>
    <w:rsid w:val="00540030"/>
    <w:rsid w:val="005414E6"/>
    <w:rsid w:val="0054168C"/>
    <w:rsid w:val="00541758"/>
    <w:rsid w:val="0054215D"/>
    <w:rsid w:val="00542EF1"/>
    <w:rsid w:val="00544051"/>
    <w:rsid w:val="0054474D"/>
    <w:rsid w:val="005449A1"/>
    <w:rsid w:val="00544E43"/>
    <w:rsid w:val="00544FF7"/>
    <w:rsid w:val="00545E1F"/>
    <w:rsid w:val="00545F56"/>
    <w:rsid w:val="005460D7"/>
    <w:rsid w:val="005463CC"/>
    <w:rsid w:val="0054656F"/>
    <w:rsid w:val="00546B89"/>
    <w:rsid w:val="00550E6F"/>
    <w:rsid w:val="00550F2A"/>
    <w:rsid w:val="00551DBF"/>
    <w:rsid w:val="00553493"/>
    <w:rsid w:val="0055373C"/>
    <w:rsid w:val="00554AF9"/>
    <w:rsid w:val="00554C56"/>
    <w:rsid w:val="00554C8F"/>
    <w:rsid w:val="00554E9A"/>
    <w:rsid w:val="00556133"/>
    <w:rsid w:val="00557265"/>
    <w:rsid w:val="00557578"/>
    <w:rsid w:val="0055758D"/>
    <w:rsid w:val="00557EA8"/>
    <w:rsid w:val="00560F10"/>
    <w:rsid w:val="00561437"/>
    <w:rsid w:val="00561443"/>
    <w:rsid w:val="005616AA"/>
    <w:rsid w:val="0056207A"/>
    <w:rsid w:val="00562CE8"/>
    <w:rsid w:val="00562DAC"/>
    <w:rsid w:val="005630A1"/>
    <w:rsid w:val="00563BDD"/>
    <w:rsid w:val="00565BBA"/>
    <w:rsid w:val="0056640A"/>
    <w:rsid w:val="00566621"/>
    <w:rsid w:val="00566EB1"/>
    <w:rsid w:val="005675A9"/>
    <w:rsid w:val="00567646"/>
    <w:rsid w:val="00567F57"/>
    <w:rsid w:val="0057016D"/>
    <w:rsid w:val="005703A6"/>
    <w:rsid w:val="0057092D"/>
    <w:rsid w:val="00570BA4"/>
    <w:rsid w:val="00571622"/>
    <w:rsid w:val="00571D25"/>
    <w:rsid w:val="00572395"/>
    <w:rsid w:val="005728AF"/>
    <w:rsid w:val="00572D8D"/>
    <w:rsid w:val="00572E39"/>
    <w:rsid w:val="00572F3E"/>
    <w:rsid w:val="00574C5F"/>
    <w:rsid w:val="00574DC8"/>
    <w:rsid w:val="00574FDC"/>
    <w:rsid w:val="005768CB"/>
    <w:rsid w:val="00577253"/>
    <w:rsid w:val="0058066B"/>
    <w:rsid w:val="00581E96"/>
    <w:rsid w:val="00581F08"/>
    <w:rsid w:val="005824DC"/>
    <w:rsid w:val="00582542"/>
    <w:rsid w:val="00582FC4"/>
    <w:rsid w:val="0058307D"/>
    <w:rsid w:val="0058322C"/>
    <w:rsid w:val="00583AA5"/>
    <w:rsid w:val="00583C10"/>
    <w:rsid w:val="00584CBA"/>
    <w:rsid w:val="00584CF8"/>
    <w:rsid w:val="00585784"/>
    <w:rsid w:val="00585C01"/>
    <w:rsid w:val="00586046"/>
    <w:rsid w:val="00586519"/>
    <w:rsid w:val="00587149"/>
    <w:rsid w:val="00590D51"/>
    <w:rsid w:val="00591283"/>
    <w:rsid w:val="0059134A"/>
    <w:rsid w:val="005914E5"/>
    <w:rsid w:val="005933D6"/>
    <w:rsid w:val="00593A4A"/>
    <w:rsid w:val="0059482D"/>
    <w:rsid w:val="00595AA5"/>
    <w:rsid w:val="00595AB5"/>
    <w:rsid w:val="00595EBA"/>
    <w:rsid w:val="005975EF"/>
    <w:rsid w:val="00597AE6"/>
    <w:rsid w:val="00597C35"/>
    <w:rsid w:val="00597D8F"/>
    <w:rsid w:val="005A09FA"/>
    <w:rsid w:val="005A0EBE"/>
    <w:rsid w:val="005A151C"/>
    <w:rsid w:val="005A1C12"/>
    <w:rsid w:val="005A2204"/>
    <w:rsid w:val="005A2984"/>
    <w:rsid w:val="005A2F42"/>
    <w:rsid w:val="005A33ED"/>
    <w:rsid w:val="005A3CC2"/>
    <w:rsid w:val="005A5323"/>
    <w:rsid w:val="005A5904"/>
    <w:rsid w:val="005B0C04"/>
    <w:rsid w:val="005B265E"/>
    <w:rsid w:val="005B2DCD"/>
    <w:rsid w:val="005B2F81"/>
    <w:rsid w:val="005B56CE"/>
    <w:rsid w:val="005B5F79"/>
    <w:rsid w:val="005B60D1"/>
    <w:rsid w:val="005B61DB"/>
    <w:rsid w:val="005B62B6"/>
    <w:rsid w:val="005C0989"/>
    <w:rsid w:val="005C1C09"/>
    <w:rsid w:val="005C1F16"/>
    <w:rsid w:val="005C21B8"/>
    <w:rsid w:val="005C2B2F"/>
    <w:rsid w:val="005C2F73"/>
    <w:rsid w:val="005C357B"/>
    <w:rsid w:val="005C5174"/>
    <w:rsid w:val="005C59E3"/>
    <w:rsid w:val="005C5EE6"/>
    <w:rsid w:val="005C61FE"/>
    <w:rsid w:val="005C641F"/>
    <w:rsid w:val="005C7133"/>
    <w:rsid w:val="005C71A3"/>
    <w:rsid w:val="005D20FB"/>
    <w:rsid w:val="005D246A"/>
    <w:rsid w:val="005D3244"/>
    <w:rsid w:val="005D45E2"/>
    <w:rsid w:val="005D4C53"/>
    <w:rsid w:val="005D55AE"/>
    <w:rsid w:val="005D6588"/>
    <w:rsid w:val="005D6ABE"/>
    <w:rsid w:val="005D766D"/>
    <w:rsid w:val="005D7B47"/>
    <w:rsid w:val="005D7CB3"/>
    <w:rsid w:val="005D7DE8"/>
    <w:rsid w:val="005E01B0"/>
    <w:rsid w:val="005E1346"/>
    <w:rsid w:val="005E165C"/>
    <w:rsid w:val="005E1C4E"/>
    <w:rsid w:val="005E1DDF"/>
    <w:rsid w:val="005E265A"/>
    <w:rsid w:val="005E3267"/>
    <w:rsid w:val="005E332E"/>
    <w:rsid w:val="005E37E8"/>
    <w:rsid w:val="005E41D5"/>
    <w:rsid w:val="005E4463"/>
    <w:rsid w:val="005E463D"/>
    <w:rsid w:val="005E5923"/>
    <w:rsid w:val="005E65C8"/>
    <w:rsid w:val="005E6EF6"/>
    <w:rsid w:val="005E6F3D"/>
    <w:rsid w:val="005E7650"/>
    <w:rsid w:val="005E766A"/>
    <w:rsid w:val="005F0729"/>
    <w:rsid w:val="005F1CD7"/>
    <w:rsid w:val="005F2264"/>
    <w:rsid w:val="005F28CC"/>
    <w:rsid w:val="005F2B51"/>
    <w:rsid w:val="005F2BA0"/>
    <w:rsid w:val="005F2E1C"/>
    <w:rsid w:val="005F33B9"/>
    <w:rsid w:val="005F354A"/>
    <w:rsid w:val="005F49DB"/>
    <w:rsid w:val="005F49FE"/>
    <w:rsid w:val="005F4F4B"/>
    <w:rsid w:val="0060014E"/>
    <w:rsid w:val="0060059C"/>
    <w:rsid w:val="00601191"/>
    <w:rsid w:val="006017C5"/>
    <w:rsid w:val="006031A4"/>
    <w:rsid w:val="00603FE5"/>
    <w:rsid w:val="006045EB"/>
    <w:rsid w:val="006046E3"/>
    <w:rsid w:val="00606808"/>
    <w:rsid w:val="00606859"/>
    <w:rsid w:val="00606922"/>
    <w:rsid w:val="00607151"/>
    <w:rsid w:val="00610007"/>
    <w:rsid w:val="0061030F"/>
    <w:rsid w:val="0061040E"/>
    <w:rsid w:val="00610423"/>
    <w:rsid w:val="00610BA1"/>
    <w:rsid w:val="00611BA8"/>
    <w:rsid w:val="00611FA5"/>
    <w:rsid w:val="006124B1"/>
    <w:rsid w:val="006139C9"/>
    <w:rsid w:val="0061493C"/>
    <w:rsid w:val="00615CE9"/>
    <w:rsid w:val="006165EC"/>
    <w:rsid w:val="006178AC"/>
    <w:rsid w:val="00617F62"/>
    <w:rsid w:val="00620167"/>
    <w:rsid w:val="00620FA6"/>
    <w:rsid w:val="006210A3"/>
    <w:rsid w:val="00621B80"/>
    <w:rsid w:val="00622061"/>
    <w:rsid w:val="006227EE"/>
    <w:rsid w:val="006235C1"/>
    <w:rsid w:val="00623901"/>
    <w:rsid w:val="00624905"/>
    <w:rsid w:val="00625A75"/>
    <w:rsid w:val="00625FFB"/>
    <w:rsid w:val="00626E3C"/>
    <w:rsid w:val="006271F8"/>
    <w:rsid w:val="00627E90"/>
    <w:rsid w:val="00627F9A"/>
    <w:rsid w:val="00630FA5"/>
    <w:rsid w:val="00631293"/>
    <w:rsid w:val="00631EAD"/>
    <w:rsid w:val="006321CF"/>
    <w:rsid w:val="006329E9"/>
    <w:rsid w:val="00633159"/>
    <w:rsid w:val="00634573"/>
    <w:rsid w:val="00634AE8"/>
    <w:rsid w:val="00634E30"/>
    <w:rsid w:val="006351C0"/>
    <w:rsid w:val="0063682C"/>
    <w:rsid w:val="006379A4"/>
    <w:rsid w:val="00637F29"/>
    <w:rsid w:val="00637FBF"/>
    <w:rsid w:val="00643989"/>
    <w:rsid w:val="00644A35"/>
    <w:rsid w:val="00644D22"/>
    <w:rsid w:val="00644FCF"/>
    <w:rsid w:val="006457B6"/>
    <w:rsid w:val="006512B4"/>
    <w:rsid w:val="00651D58"/>
    <w:rsid w:val="00652020"/>
    <w:rsid w:val="00652672"/>
    <w:rsid w:val="006532A7"/>
    <w:rsid w:val="006538F3"/>
    <w:rsid w:val="0065412C"/>
    <w:rsid w:val="00654512"/>
    <w:rsid w:val="00655542"/>
    <w:rsid w:val="00656456"/>
    <w:rsid w:val="00657A13"/>
    <w:rsid w:val="00660791"/>
    <w:rsid w:val="006611E7"/>
    <w:rsid w:val="006612DF"/>
    <w:rsid w:val="00661B33"/>
    <w:rsid w:val="006629C5"/>
    <w:rsid w:val="00665EBB"/>
    <w:rsid w:val="00666C13"/>
    <w:rsid w:val="00666F11"/>
    <w:rsid w:val="006700C0"/>
    <w:rsid w:val="00670E05"/>
    <w:rsid w:val="00670FE8"/>
    <w:rsid w:val="006715ED"/>
    <w:rsid w:val="00672246"/>
    <w:rsid w:val="00673493"/>
    <w:rsid w:val="00673871"/>
    <w:rsid w:val="0067390D"/>
    <w:rsid w:val="00673A7F"/>
    <w:rsid w:val="00673CB1"/>
    <w:rsid w:val="00674AED"/>
    <w:rsid w:val="00675212"/>
    <w:rsid w:val="00675AAA"/>
    <w:rsid w:val="006760F3"/>
    <w:rsid w:val="0068001C"/>
    <w:rsid w:val="00680275"/>
    <w:rsid w:val="006803FE"/>
    <w:rsid w:val="00680B2A"/>
    <w:rsid w:val="00681653"/>
    <w:rsid w:val="0068241B"/>
    <w:rsid w:val="006826AE"/>
    <w:rsid w:val="0068270E"/>
    <w:rsid w:val="00682A76"/>
    <w:rsid w:val="00682D19"/>
    <w:rsid w:val="00682E6A"/>
    <w:rsid w:val="006838DC"/>
    <w:rsid w:val="00684407"/>
    <w:rsid w:val="00684C66"/>
    <w:rsid w:val="00684D8B"/>
    <w:rsid w:val="00685C5C"/>
    <w:rsid w:val="00686D43"/>
    <w:rsid w:val="0068735E"/>
    <w:rsid w:val="0068751E"/>
    <w:rsid w:val="00687B98"/>
    <w:rsid w:val="00692066"/>
    <w:rsid w:val="00693055"/>
    <w:rsid w:val="00693189"/>
    <w:rsid w:val="006952FE"/>
    <w:rsid w:val="00695A76"/>
    <w:rsid w:val="00696D8B"/>
    <w:rsid w:val="0069702A"/>
    <w:rsid w:val="006A1206"/>
    <w:rsid w:val="006A15CA"/>
    <w:rsid w:val="006A197B"/>
    <w:rsid w:val="006A3619"/>
    <w:rsid w:val="006A366F"/>
    <w:rsid w:val="006A3D65"/>
    <w:rsid w:val="006A50B4"/>
    <w:rsid w:val="006A548E"/>
    <w:rsid w:val="006A7014"/>
    <w:rsid w:val="006A7184"/>
    <w:rsid w:val="006A77A7"/>
    <w:rsid w:val="006B0177"/>
    <w:rsid w:val="006B0792"/>
    <w:rsid w:val="006B19BC"/>
    <w:rsid w:val="006B1E36"/>
    <w:rsid w:val="006B2114"/>
    <w:rsid w:val="006B29CF"/>
    <w:rsid w:val="006B2E31"/>
    <w:rsid w:val="006B38CC"/>
    <w:rsid w:val="006B4103"/>
    <w:rsid w:val="006B41A3"/>
    <w:rsid w:val="006B4BA0"/>
    <w:rsid w:val="006B519A"/>
    <w:rsid w:val="006B536C"/>
    <w:rsid w:val="006B669A"/>
    <w:rsid w:val="006B72CF"/>
    <w:rsid w:val="006B7B6D"/>
    <w:rsid w:val="006C022F"/>
    <w:rsid w:val="006C0847"/>
    <w:rsid w:val="006C0D54"/>
    <w:rsid w:val="006C219A"/>
    <w:rsid w:val="006C24DB"/>
    <w:rsid w:val="006C3B5B"/>
    <w:rsid w:val="006C4154"/>
    <w:rsid w:val="006C448D"/>
    <w:rsid w:val="006C4601"/>
    <w:rsid w:val="006C4980"/>
    <w:rsid w:val="006C4CCD"/>
    <w:rsid w:val="006C56C8"/>
    <w:rsid w:val="006C6726"/>
    <w:rsid w:val="006C67D5"/>
    <w:rsid w:val="006C6FB1"/>
    <w:rsid w:val="006C73F4"/>
    <w:rsid w:val="006C75CC"/>
    <w:rsid w:val="006C76F8"/>
    <w:rsid w:val="006D0FDB"/>
    <w:rsid w:val="006D3308"/>
    <w:rsid w:val="006D3B8B"/>
    <w:rsid w:val="006D47B6"/>
    <w:rsid w:val="006D5120"/>
    <w:rsid w:val="006D562A"/>
    <w:rsid w:val="006D5D04"/>
    <w:rsid w:val="006D7AFE"/>
    <w:rsid w:val="006E01AB"/>
    <w:rsid w:val="006E0471"/>
    <w:rsid w:val="006E0DAD"/>
    <w:rsid w:val="006E3557"/>
    <w:rsid w:val="006E3B5D"/>
    <w:rsid w:val="006E4D57"/>
    <w:rsid w:val="006E5227"/>
    <w:rsid w:val="006E55C3"/>
    <w:rsid w:val="006E5605"/>
    <w:rsid w:val="006E5993"/>
    <w:rsid w:val="006E66C1"/>
    <w:rsid w:val="006E76C9"/>
    <w:rsid w:val="006F05EE"/>
    <w:rsid w:val="006F0A24"/>
    <w:rsid w:val="006F0F6F"/>
    <w:rsid w:val="006F2550"/>
    <w:rsid w:val="006F2648"/>
    <w:rsid w:val="006F35E3"/>
    <w:rsid w:val="006F3E09"/>
    <w:rsid w:val="006F3FFD"/>
    <w:rsid w:val="006F4716"/>
    <w:rsid w:val="006F4E77"/>
    <w:rsid w:val="006F52BA"/>
    <w:rsid w:val="006F5AC1"/>
    <w:rsid w:val="006F6545"/>
    <w:rsid w:val="006F6D07"/>
    <w:rsid w:val="006F7CA7"/>
    <w:rsid w:val="00700073"/>
    <w:rsid w:val="00700144"/>
    <w:rsid w:val="007002FC"/>
    <w:rsid w:val="00700980"/>
    <w:rsid w:val="00701182"/>
    <w:rsid w:val="00701CC3"/>
    <w:rsid w:val="00702FAC"/>
    <w:rsid w:val="0070391E"/>
    <w:rsid w:val="00704277"/>
    <w:rsid w:val="007047C3"/>
    <w:rsid w:val="00704822"/>
    <w:rsid w:val="00704939"/>
    <w:rsid w:val="00704C11"/>
    <w:rsid w:val="00704C2B"/>
    <w:rsid w:val="00704F90"/>
    <w:rsid w:val="00707B45"/>
    <w:rsid w:val="0071010F"/>
    <w:rsid w:val="00711927"/>
    <w:rsid w:val="00711B0A"/>
    <w:rsid w:val="007120DB"/>
    <w:rsid w:val="0071369D"/>
    <w:rsid w:val="0071387C"/>
    <w:rsid w:val="00713AA1"/>
    <w:rsid w:val="00714524"/>
    <w:rsid w:val="00715E9F"/>
    <w:rsid w:val="0071678E"/>
    <w:rsid w:val="00720822"/>
    <w:rsid w:val="00721052"/>
    <w:rsid w:val="0072118F"/>
    <w:rsid w:val="007212A5"/>
    <w:rsid w:val="00721871"/>
    <w:rsid w:val="00722643"/>
    <w:rsid w:val="00723305"/>
    <w:rsid w:val="00723315"/>
    <w:rsid w:val="00723871"/>
    <w:rsid w:val="00724317"/>
    <w:rsid w:val="00724C53"/>
    <w:rsid w:val="00725387"/>
    <w:rsid w:val="007256FC"/>
    <w:rsid w:val="00726910"/>
    <w:rsid w:val="00726A11"/>
    <w:rsid w:val="00726DCC"/>
    <w:rsid w:val="00726F04"/>
    <w:rsid w:val="00727507"/>
    <w:rsid w:val="007301C0"/>
    <w:rsid w:val="007301C7"/>
    <w:rsid w:val="007306E3"/>
    <w:rsid w:val="00730C2E"/>
    <w:rsid w:val="0073140F"/>
    <w:rsid w:val="00731D72"/>
    <w:rsid w:val="007322A9"/>
    <w:rsid w:val="00733F86"/>
    <w:rsid w:val="00734195"/>
    <w:rsid w:val="0073441E"/>
    <w:rsid w:val="00734D95"/>
    <w:rsid w:val="00734E5F"/>
    <w:rsid w:val="00734FA8"/>
    <w:rsid w:val="0073560C"/>
    <w:rsid w:val="00736427"/>
    <w:rsid w:val="00737161"/>
    <w:rsid w:val="00737246"/>
    <w:rsid w:val="007409CF"/>
    <w:rsid w:val="00741BEE"/>
    <w:rsid w:val="00742841"/>
    <w:rsid w:val="00743467"/>
    <w:rsid w:val="00744141"/>
    <w:rsid w:val="00744D0C"/>
    <w:rsid w:val="00745DA1"/>
    <w:rsid w:val="00745E4F"/>
    <w:rsid w:val="00746578"/>
    <w:rsid w:val="007514B2"/>
    <w:rsid w:val="007515FF"/>
    <w:rsid w:val="007516B1"/>
    <w:rsid w:val="007518EB"/>
    <w:rsid w:val="00751E86"/>
    <w:rsid w:val="00752172"/>
    <w:rsid w:val="00752583"/>
    <w:rsid w:val="0075288B"/>
    <w:rsid w:val="00753458"/>
    <w:rsid w:val="007537D0"/>
    <w:rsid w:val="007538F8"/>
    <w:rsid w:val="00753EEB"/>
    <w:rsid w:val="007540BA"/>
    <w:rsid w:val="007541F9"/>
    <w:rsid w:val="007556E5"/>
    <w:rsid w:val="00755D14"/>
    <w:rsid w:val="007567A5"/>
    <w:rsid w:val="00760AA2"/>
    <w:rsid w:val="007615BB"/>
    <w:rsid w:val="00762FEB"/>
    <w:rsid w:val="0076514E"/>
    <w:rsid w:val="00765205"/>
    <w:rsid w:val="0076562B"/>
    <w:rsid w:val="007672AA"/>
    <w:rsid w:val="0077037B"/>
    <w:rsid w:val="00771092"/>
    <w:rsid w:val="007713BF"/>
    <w:rsid w:val="0077213E"/>
    <w:rsid w:val="007727E4"/>
    <w:rsid w:val="00772F9E"/>
    <w:rsid w:val="00774F00"/>
    <w:rsid w:val="00775098"/>
    <w:rsid w:val="00775A3E"/>
    <w:rsid w:val="00776A00"/>
    <w:rsid w:val="00776CA1"/>
    <w:rsid w:val="00777874"/>
    <w:rsid w:val="007779AC"/>
    <w:rsid w:val="00777DA6"/>
    <w:rsid w:val="00780B6D"/>
    <w:rsid w:val="00781998"/>
    <w:rsid w:val="00781D98"/>
    <w:rsid w:val="00782BC2"/>
    <w:rsid w:val="00782F61"/>
    <w:rsid w:val="007830A7"/>
    <w:rsid w:val="00783B6C"/>
    <w:rsid w:val="00784052"/>
    <w:rsid w:val="00784B31"/>
    <w:rsid w:val="00785C44"/>
    <w:rsid w:val="00786224"/>
    <w:rsid w:val="00786C17"/>
    <w:rsid w:val="00786D9E"/>
    <w:rsid w:val="00787B50"/>
    <w:rsid w:val="007904CF"/>
    <w:rsid w:val="0079062A"/>
    <w:rsid w:val="00791115"/>
    <w:rsid w:val="00791D39"/>
    <w:rsid w:val="0079365A"/>
    <w:rsid w:val="00793EA9"/>
    <w:rsid w:val="007956D6"/>
    <w:rsid w:val="007958FC"/>
    <w:rsid w:val="00797086"/>
    <w:rsid w:val="007978C9"/>
    <w:rsid w:val="00797B07"/>
    <w:rsid w:val="007A0048"/>
    <w:rsid w:val="007A14A2"/>
    <w:rsid w:val="007A17E3"/>
    <w:rsid w:val="007A1A15"/>
    <w:rsid w:val="007A2260"/>
    <w:rsid w:val="007A40D4"/>
    <w:rsid w:val="007A435A"/>
    <w:rsid w:val="007A44E9"/>
    <w:rsid w:val="007A47DF"/>
    <w:rsid w:val="007A4F72"/>
    <w:rsid w:val="007A5D32"/>
    <w:rsid w:val="007B3260"/>
    <w:rsid w:val="007B483F"/>
    <w:rsid w:val="007B4A4C"/>
    <w:rsid w:val="007B558C"/>
    <w:rsid w:val="007B5785"/>
    <w:rsid w:val="007B6137"/>
    <w:rsid w:val="007B62EC"/>
    <w:rsid w:val="007B667A"/>
    <w:rsid w:val="007B6A2B"/>
    <w:rsid w:val="007B6D0F"/>
    <w:rsid w:val="007B7605"/>
    <w:rsid w:val="007C0299"/>
    <w:rsid w:val="007C083E"/>
    <w:rsid w:val="007C0A09"/>
    <w:rsid w:val="007C0A4E"/>
    <w:rsid w:val="007C0C9B"/>
    <w:rsid w:val="007C19DF"/>
    <w:rsid w:val="007C1E54"/>
    <w:rsid w:val="007C34EA"/>
    <w:rsid w:val="007C4002"/>
    <w:rsid w:val="007C4762"/>
    <w:rsid w:val="007C4C5B"/>
    <w:rsid w:val="007C4D96"/>
    <w:rsid w:val="007C5F12"/>
    <w:rsid w:val="007C5FE5"/>
    <w:rsid w:val="007C6AB4"/>
    <w:rsid w:val="007C7072"/>
    <w:rsid w:val="007D1A74"/>
    <w:rsid w:val="007D2225"/>
    <w:rsid w:val="007D2C73"/>
    <w:rsid w:val="007D2D8F"/>
    <w:rsid w:val="007D313E"/>
    <w:rsid w:val="007D3665"/>
    <w:rsid w:val="007D3C47"/>
    <w:rsid w:val="007D6768"/>
    <w:rsid w:val="007E22D9"/>
    <w:rsid w:val="007E2A66"/>
    <w:rsid w:val="007E3030"/>
    <w:rsid w:val="007E3C02"/>
    <w:rsid w:val="007E4A23"/>
    <w:rsid w:val="007E4E2A"/>
    <w:rsid w:val="007E59B8"/>
    <w:rsid w:val="007E5FE1"/>
    <w:rsid w:val="007E62B3"/>
    <w:rsid w:val="007E6C3E"/>
    <w:rsid w:val="007E70FA"/>
    <w:rsid w:val="007E7976"/>
    <w:rsid w:val="007F042D"/>
    <w:rsid w:val="007F12B5"/>
    <w:rsid w:val="007F1314"/>
    <w:rsid w:val="007F1446"/>
    <w:rsid w:val="007F151B"/>
    <w:rsid w:val="007F16DE"/>
    <w:rsid w:val="007F2E96"/>
    <w:rsid w:val="007F43E5"/>
    <w:rsid w:val="007F678C"/>
    <w:rsid w:val="007F74F9"/>
    <w:rsid w:val="007F7DD9"/>
    <w:rsid w:val="00800E62"/>
    <w:rsid w:val="008010EE"/>
    <w:rsid w:val="00801B20"/>
    <w:rsid w:val="00802B99"/>
    <w:rsid w:val="00803421"/>
    <w:rsid w:val="0080366E"/>
    <w:rsid w:val="00803703"/>
    <w:rsid w:val="00803F7B"/>
    <w:rsid w:val="008042BD"/>
    <w:rsid w:val="0080451E"/>
    <w:rsid w:val="00804D9E"/>
    <w:rsid w:val="00805506"/>
    <w:rsid w:val="008055B3"/>
    <w:rsid w:val="008062BF"/>
    <w:rsid w:val="0080633F"/>
    <w:rsid w:val="008067F2"/>
    <w:rsid w:val="00806862"/>
    <w:rsid w:val="00807B06"/>
    <w:rsid w:val="008102D9"/>
    <w:rsid w:val="00811C43"/>
    <w:rsid w:val="0081200D"/>
    <w:rsid w:val="008123FB"/>
    <w:rsid w:val="0081291F"/>
    <w:rsid w:val="008136E7"/>
    <w:rsid w:val="00815A3E"/>
    <w:rsid w:val="00816E13"/>
    <w:rsid w:val="0081712E"/>
    <w:rsid w:val="008174DA"/>
    <w:rsid w:val="0081758C"/>
    <w:rsid w:val="00817B53"/>
    <w:rsid w:val="00817CA5"/>
    <w:rsid w:val="00821069"/>
    <w:rsid w:val="0082223C"/>
    <w:rsid w:val="008243A2"/>
    <w:rsid w:val="00825945"/>
    <w:rsid w:val="00825A4D"/>
    <w:rsid w:val="00825AA6"/>
    <w:rsid w:val="00825B41"/>
    <w:rsid w:val="0082615B"/>
    <w:rsid w:val="00826276"/>
    <w:rsid w:val="00826307"/>
    <w:rsid w:val="008263AF"/>
    <w:rsid w:val="00827333"/>
    <w:rsid w:val="008276C5"/>
    <w:rsid w:val="008301A1"/>
    <w:rsid w:val="008307CA"/>
    <w:rsid w:val="00830A7D"/>
    <w:rsid w:val="00834090"/>
    <w:rsid w:val="008365A4"/>
    <w:rsid w:val="00836623"/>
    <w:rsid w:val="008374D8"/>
    <w:rsid w:val="008374D9"/>
    <w:rsid w:val="00840334"/>
    <w:rsid w:val="00841042"/>
    <w:rsid w:val="0084208A"/>
    <w:rsid w:val="00843529"/>
    <w:rsid w:val="00844605"/>
    <w:rsid w:val="008447A0"/>
    <w:rsid w:val="008464F2"/>
    <w:rsid w:val="008473D6"/>
    <w:rsid w:val="008509F3"/>
    <w:rsid w:val="00851173"/>
    <w:rsid w:val="00851BF4"/>
    <w:rsid w:val="00851ED0"/>
    <w:rsid w:val="00852468"/>
    <w:rsid w:val="00853DBF"/>
    <w:rsid w:val="00853EA6"/>
    <w:rsid w:val="00854050"/>
    <w:rsid w:val="008550FF"/>
    <w:rsid w:val="00856BC1"/>
    <w:rsid w:val="00856FAF"/>
    <w:rsid w:val="008606A3"/>
    <w:rsid w:val="00860A54"/>
    <w:rsid w:val="00860CB8"/>
    <w:rsid w:val="00860FCF"/>
    <w:rsid w:val="00862243"/>
    <w:rsid w:val="008629B2"/>
    <w:rsid w:val="0086344C"/>
    <w:rsid w:val="00863897"/>
    <w:rsid w:val="00865B08"/>
    <w:rsid w:val="00865D27"/>
    <w:rsid w:val="00865EC2"/>
    <w:rsid w:val="008661AA"/>
    <w:rsid w:val="00866461"/>
    <w:rsid w:val="00867611"/>
    <w:rsid w:val="0086789C"/>
    <w:rsid w:val="00867AEA"/>
    <w:rsid w:val="008712EC"/>
    <w:rsid w:val="00872691"/>
    <w:rsid w:val="00873D4F"/>
    <w:rsid w:val="00873EE3"/>
    <w:rsid w:val="0087473C"/>
    <w:rsid w:val="00874AAF"/>
    <w:rsid w:val="008759CA"/>
    <w:rsid w:val="008764BA"/>
    <w:rsid w:val="0087692D"/>
    <w:rsid w:val="00876F34"/>
    <w:rsid w:val="008803FA"/>
    <w:rsid w:val="00880ECC"/>
    <w:rsid w:val="008812B7"/>
    <w:rsid w:val="00881376"/>
    <w:rsid w:val="008814C7"/>
    <w:rsid w:val="008815EB"/>
    <w:rsid w:val="0088218F"/>
    <w:rsid w:val="00882923"/>
    <w:rsid w:val="00882DC3"/>
    <w:rsid w:val="008842C6"/>
    <w:rsid w:val="00884D65"/>
    <w:rsid w:val="0088573D"/>
    <w:rsid w:val="00885773"/>
    <w:rsid w:val="00890C8D"/>
    <w:rsid w:val="008931B9"/>
    <w:rsid w:val="008931D2"/>
    <w:rsid w:val="008939A9"/>
    <w:rsid w:val="00894207"/>
    <w:rsid w:val="00895468"/>
    <w:rsid w:val="00895CEE"/>
    <w:rsid w:val="00896B4C"/>
    <w:rsid w:val="008A0E44"/>
    <w:rsid w:val="008A12B1"/>
    <w:rsid w:val="008A13E2"/>
    <w:rsid w:val="008A1D07"/>
    <w:rsid w:val="008A299B"/>
    <w:rsid w:val="008A31DA"/>
    <w:rsid w:val="008A5463"/>
    <w:rsid w:val="008A5782"/>
    <w:rsid w:val="008A635E"/>
    <w:rsid w:val="008A762A"/>
    <w:rsid w:val="008A76FA"/>
    <w:rsid w:val="008A774F"/>
    <w:rsid w:val="008B02D8"/>
    <w:rsid w:val="008B08D1"/>
    <w:rsid w:val="008B0E3F"/>
    <w:rsid w:val="008B290F"/>
    <w:rsid w:val="008B307A"/>
    <w:rsid w:val="008B3A6C"/>
    <w:rsid w:val="008B402A"/>
    <w:rsid w:val="008B4FC4"/>
    <w:rsid w:val="008B51EB"/>
    <w:rsid w:val="008B5331"/>
    <w:rsid w:val="008B562C"/>
    <w:rsid w:val="008B638D"/>
    <w:rsid w:val="008B68FC"/>
    <w:rsid w:val="008B6D3A"/>
    <w:rsid w:val="008B7265"/>
    <w:rsid w:val="008B7EE7"/>
    <w:rsid w:val="008C066E"/>
    <w:rsid w:val="008C108A"/>
    <w:rsid w:val="008C1DE7"/>
    <w:rsid w:val="008C216F"/>
    <w:rsid w:val="008C27B3"/>
    <w:rsid w:val="008C2947"/>
    <w:rsid w:val="008C3639"/>
    <w:rsid w:val="008C373B"/>
    <w:rsid w:val="008C3CB4"/>
    <w:rsid w:val="008C43E1"/>
    <w:rsid w:val="008C4526"/>
    <w:rsid w:val="008C483F"/>
    <w:rsid w:val="008C5280"/>
    <w:rsid w:val="008C77A6"/>
    <w:rsid w:val="008C7CDC"/>
    <w:rsid w:val="008C7F76"/>
    <w:rsid w:val="008C7FFA"/>
    <w:rsid w:val="008D14B8"/>
    <w:rsid w:val="008D15AE"/>
    <w:rsid w:val="008D297E"/>
    <w:rsid w:val="008D2BDE"/>
    <w:rsid w:val="008D36A4"/>
    <w:rsid w:val="008D4880"/>
    <w:rsid w:val="008D6B30"/>
    <w:rsid w:val="008D7948"/>
    <w:rsid w:val="008D7D8B"/>
    <w:rsid w:val="008D7F0C"/>
    <w:rsid w:val="008E1285"/>
    <w:rsid w:val="008E2ADD"/>
    <w:rsid w:val="008E2ECD"/>
    <w:rsid w:val="008E3356"/>
    <w:rsid w:val="008E416E"/>
    <w:rsid w:val="008E5371"/>
    <w:rsid w:val="008E53F3"/>
    <w:rsid w:val="008E5C49"/>
    <w:rsid w:val="008E6445"/>
    <w:rsid w:val="008E78DA"/>
    <w:rsid w:val="008E79E9"/>
    <w:rsid w:val="008E79EB"/>
    <w:rsid w:val="008F0B74"/>
    <w:rsid w:val="008F1557"/>
    <w:rsid w:val="008F2D89"/>
    <w:rsid w:val="008F358C"/>
    <w:rsid w:val="008F3990"/>
    <w:rsid w:val="008F3B7A"/>
    <w:rsid w:val="008F4E9A"/>
    <w:rsid w:val="008F6052"/>
    <w:rsid w:val="00901E7C"/>
    <w:rsid w:val="009028EC"/>
    <w:rsid w:val="0090337A"/>
    <w:rsid w:val="00903B64"/>
    <w:rsid w:val="00903E7E"/>
    <w:rsid w:val="0090538E"/>
    <w:rsid w:val="0090568A"/>
    <w:rsid w:val="00906166"/>
    <w:rsid w:val="00906C37"/>
    <w:rsid w:val="00906F27"/>
    <w:rsid w:val="00907CB8"/>
    <w:rsid w:val="00907FE8"/>
    <w:rsid w:val="00912AD5"/>
    <w:rsid w:val="00913B08"/>
    <w:rsid w:val="00913B1C"/>
    <w:rsid w:val="00913E94"/>
    <w:rsid w:val="00914B6F"/>
    <w:rsid w:val="009155DA"/>
    <w:rsid w:val="00915639"/>
    <w:rsid w:val="00915B30"/>
    <w:rsid w:val="00915CBD"/>
    <w:rsid w:val="0091600E"/>
    <w:rsid w:val="009160A5"/>
    <w:rsid w:val="0091667F"/>
    <w:rsid w:val="00916AB3"/>
    <w:rsid w:val="00917250"/>
    <w:rsid w:val="00917A5D"/>
    <w:rsid w:val="00920458"/>
    <w:rsid w:val="00921BE8"/>
    <w:rsid w:val="00923519"/>
    <w:rsid w:val="00924D85"/>
    <w:rsid w:val="0093282A"/>
    <w:rsid w:val="00932A49"/>
    <w:rsid w:val="00932CED"/>
    <w:rsid w:val="00932E23"/>
    <w:rsid w:val="00932F41"/>
    <w:rsid w:val="00933945"/>
    <w:rsid w:val="00933BA4"/>
    <w:rsid w:val="00934684"/>
    <w:rsid w:val="00935737"/>
    <w:rsid w:val="00936917"/>
    <w:rsid w:val="00940563"/>
    <w:rsid w:val="0094100B"/>
    <w:rsid w:val="00942044"/>
    <w:rsid w:val="00943551"/>
    <w:rsid w:val="00943667"/>
    <w:rsid w:val="00943E6F"/>
    <w:rsid w:val="009440AE"/>
    <w:rsid w:val="00945231"/>
    <w:rsid w:val="0094529C"/>
    <w:rsid w:val="00945661"/>
    <w:rsid w:val="00945F4C"/>
    <w:rsid w:val="00945FA8"/>
    <w:rsid w:val="00950D1F"/>
    <w:rsid w:val="0095128E"/>
    <w:rsid w:val="00951627"/>
    <w:rsid w:val="00951DCC"/>
    <w:rsid w:val="00953A6C"/>
    <w:rsid w:val="00955764"/>
    <w:rsid w:val="00956148"/>
    <w:rsid w:val="0095701C"/>
    <w:rsid w:val="00957162"/>
    <w:rsid w:val="009575D6"/>
    <w:rsid w:val="0095772C"/>
    <w:rsid w:val="0095778C"/>
    <w:rsid w:val="0096026A"/>
    <w:rsid w:val="0096224E"/>
    <w:rsid w:val="00964FFB"/>
    <w:rsid w:val="00965A92"/>
    <w:rsid w:val="0096658F"/>
    <w:rsid w:val="00967277"/>
    <w:rsid w:val="0096779F"/>
    <w:rsid w:val="009724DC"/>
    <w:rsid w:val="0097315A"/>
    <w:rsid w:val="00973BB7"/>
    <w:rsid w:val="00974D97"/>
    <w:rsid w:val="009750C1"/>
    <w:rsid w:val="0097514D"/>
    <w:rsid w:val="00975243"/>
    <w:rsid w:val="009771B7"/>
    <w:rsid w:val="009804B6"/>
    <w:rsid w:val="009807DB"/>
    <w:rsid w:val="00980EBF"/>
    <w:rsid w:val="00982DB0"/>
    <w:rsid w:val="00983237"/>
    <w:rsid w:val="00983ED4"/>
    <w:rsid w:val="00985179"/>
    <w:rsid w:val="00985F7C"/>
    <w:rsid w:val="00986190"/>
    <w:rsid w:val="00987121"/>
    <w:rsid w:val="00987514"/>
    <w:rsid w:val="00987A53"/>
    <w:rsid w:val="00987D4E"/>
    <w:rsid w:val="00987E01"/>
    <w:rsid w:val="00990FDA"/>
    <w:rsid w:val="00991D22"/>
    <w:rsid w:val="00992780"/>
    <w:rsid w:val="00993B46"/>
    <w:rsid w:val="00993C8D"/>
    <w:rsid w:val="009941D1"/>
    <w:rsid w:val="009946E1"/>
    <w:rsid w:val="00994C03"/>
    <w:rsid w:val="0099597B"/>
    <w:rsid w:val="00995BBC"/>
    <w:rsid w:val="00996874"/>
    <w:rsid w:val="009A0148"/>
    <w:rsid w:val="009A0BD3"/>
    <w:rsid w:val="009A1288"/>
    <w:rsid w:val="009A13D7"/>
    <w:rsid w:val="009A19AB"/>
    <w:rsid w:val="009A3321"/>
    <w:rsid w:val="009A3357"/>
    <w:rsid w:val="009A39B3"/>
    <w:rsid w:val="009A3A25"/>
    <w:rsid w:val="009A55B1"/>
    <w:rsid w:val="009A5683"/>
    <w:rsid w:val="009A5B02"/>
    <w:rsid w:val="009A60C4"/>
    <w:rsid w:val="009A64CB"/>
    <w:rsid w:val="009B0819"/>
    <w:rsid w:val="009B1285"/>
    <w:rsid w:val="009B1AE7"/>
    <w:rsid w:val="009B1E66"/>
    <w:rsid w:val="009B1ED7"/>
    <w:rsid w:val="009B2DE5"/>
    <w:rsid w:val="009B36EE"/>
    <w:rsid w:val="009B3804"/>
    <w:rsid w:val="009B4300"/>
    <w:rsid w:val="009B4B67"/>
    <w:rsid w:val="009B4BAB"/>
    <w:rsid w:val="009B6613"/>
    <w:rsid w:val="009B6F9E"/>
    <w:rsid w:val="009B790C"/>
    <w:rsid w:val="009B7CFF"/>
    <w:rsid w:val="009B7D19"/>
    <w:rsid w:val="009B7D82"/>
    <w:rsid w:val="009C0685"/>
    <w:rsid w:val="009C24A9"/>
    <w:rsid w:val="009C27EC"/>
    <w:rsid w:val="009C3181"/>
    <w:rsid w:val="009C3CEA"/>
    <w:rsid w:val="009C52EF"/>
    <w:rsid w:val="009C55E6"/>
    <w:rsid w:val="009C597E"/>
    <w:rsid w:val="009C5E37"/>
    <w:rsid w:val="009C6895"/>
    <w:rsid w:val="009C6D2E"/>
    <w:rsid w:val="009D0AB8"/>
    <w:rsid w:val="009D0B3B"/>
    <w:rsid w:val="009D107A"/>
    <w:rsid w:val="009D123C"/>
    <w:rsid w:val="009D162D"/>
    <w:rsid w:val="009D2148"/>
    <w:rsid w:val="009D2334"/>
    <w:rsid w:val="009D2D2A"/>
    <w:rsid w:val="009D30BB"/>
    <w:rsid w:val="009D345A"/>
    <w:rsid w:val="009D375C"/>
    <w:rsid w:val="009D430C"/>
    <w:rsid w:val="009D43C7"/>
    <w:rsid w:val="009D43F1"/>
    <w:rsid w:val="009D52D0"/>
    <w:rsid w:val="009D56C8"/>
    <w:rsid w:val="009D5C3E"/>
    <w:rsid w:val="009D6B60"/>
    <w:rsid w:val="009E000E"/>
    <w:rsid w:val="009E084B"/>
    <w:rsid w:val="009E0BD0"/>
    <w:rsid w:val="009E126E"/>
    <w:rsid w:val="009E1512"/>
    <w:rsid w:val="009E16B4"/>
    <w:rsid w:val="009E1A4E"/>
    <w:rsid w:val="009E1A74"/>
    <w:rsid w:val="009E1D1A"/>
    <w:rsid w:val="009E27B3"/>
    <w:rsid w:val="009E38EA"/>
    <w:rsid w:val="009E4162"/>
    <w:rsid w:val="009E44AC"/>
    <w:rsid w:val="009E48F3"/>
    <w:rsid w:val="009E4CF8"/>
    <w:rsid w:val="009E51AF"/>
    <w:rsid w:val="009E65F1"/>
    <w:rsid w:val="009E6A43"/>
    <w:rsid w:val="009E6ED2"/>
    <w:rsid w:val="009E70FA"/>
    <w:rsid w:val="009E756A"/>
    <w:rsid w:val="009E7600"/>
    <w:rsid w:val="009F017C"/>
    <w:rsid w:val="009F105B"/>
    <w:rsid w:val="009F1987"/>
    <w:rsid w:val="009F1AB3"/>
    <w:rsid w:val="009F1BAE"/>
    <w:rsid w:val="009F2052"/>
    <w:rsid w:val="009F2868"/>
    <w:rsid w:val="009F31E2"/>
    <w:rsid w:val="009F33D0"/>
    <w:rsid w:val="009F3BFE"/>
    <w:rsid w:val="009F3C1A"/>
    <w:rsid w:val="009F4CCF"/>
    <w:rsid w:val="009F5011"/>
    <w:rsid w:val="009F52AF"/>
    <w:rsid w:val="009F5C61"/>
    <w:rsid w:val="009F6488"/>
    <w:rsid w:val="009F64FD"/>
    <w:rsid w:val="009F7E91"/>
    <w:rsid w:val="009F7FE3"/>
    <w:rsid w:val="00A0047D"/>
    <w:rsid w:val="00A00FE5"/>
    <w:rsid w:val="00A011B7"/>
    <w:rsid w:val="00A01504"/>
    <w:rsid w:val="00A02181"/>
    <w:rsid w:val="00A02683"/>
    <w:rsid w:val="00A02EC9"/>
    <w:rsid w:val="00A03DF5"/>
    <w:rsid w:val="00A04E11"/>
    <w:rsid w:val="00A05044"/>
    <w:rsid w:val="00A07498"/>
    <w:rsid w:val="00A10C9B"/>
    <w:rsid w:val="00A10D0D"/>
    <w:rsid w:val="00A11FFF"/>
    <w:rsid w:val="00A13444"/>
    <w:rsid w:val="00A13D7B"/>
    <w:rsid w:val="00A13DB3"/>
    <w:rsid w:val="00A13F30"/>
    <w:rsid w:val="00A157DA"/>
    <w:rsid w:val="00A1581C"/>
    <w:rsid w:val="00A15941"/>
    <w:rsid w:val="00A1594F"/>
    <w:rsid w:val="00A15983"/>
    <w:rsid w:val="00A17438"/>
    <w:rsid w:val="00A17DFA"/>
    <w:rsid w:val="00A2042D"/>
    <w:rsid w:val="00A21E4D"/>
    <w:rsid w:val="00A237F3"/>
    <w:rsid w:val="00A240B6"/>
    <w:rsid w:val="00A260C1"/>
    <w:rsid w:val="00A2627C"/>
    <w:rsid w:val="00A26C8B"/>
    <w:rsid w:val="00A27390"/>
    <w:rsid w:val="00A279E0"/>
    <w:rsid w:val="00A305ED"/>
    <w:rsid w:val="00A3147A"/>
    <w:rsid w:val="00A317EC"/>
    <w:rsid w:val="00A319D0"/>
    <w:rsid w:val="00A31C26"/>
    <w:rsid w:val="00A32C3F"/>
    <w:rsid w:val="00A33C48"/>
    <w:rsid w:val="00A34B78"/>
    <w:rsid w:val="00A3594E"/>
    <w:rsid w:val="00A35CA9"/>
    <w:rsid w:val="00A361E2"/>
    <w:rsid w:val="00A36AA1"/>
    <w:rsid w:val="00A36E77"/>
    <w:rsid w:val="00A36F5F"/>
    <w:rsid w:val="00A37454"/>
    <w:rsid w:val="00A405CA"/>
    <w:rsid w:val="00A41715"/>
    <w:rsid w:val="00A417B9"/>
    <w:rsid w:val="00A41A01"/>
    <w:rsid w:val="00A4348D"/>
    <w:rsid w:val="00A43538"/>
    <w:rsid w:val="00A449C3"/>
    <w:rsid w:val="00A44D5A"/>
    <w:rsid w:val="00A4577C"/>
    <w:rsid w:val="00A46C94"/>
    <w:rsid w:val="00A47DBC"/>
    <w:rsid w:val="00A50A66"/>
    <w:rsid w:val="00A51D2E"/>
    <w:rsid w:val="00A52AE2"/>
    <w:rsid w:val="00A52BB5"/>
    <w:rsid w:val="00A53D3D"/>
    <w:rsid w:val="00A54EB9"/>
    <w:rsid w:val="00A55F7B"/>
    <w:rsid w:val="00A57D53"/>
    <w:rsid w:val="00A6049B"/>
    <w:rsid w:val="00A60733"/>
    <w:rsid w:val="00A614B3"/>
    <w:rsid w:val="00A615F8"/>
    <w:rsid w:val="00A61CD3"/>
    <w:rsid w:val="00A61FAC"/>
    <w:rsid w:val="00A63090"/>
    <w:rsid w:val="00A631B0"/>
    <w:rsid w:val="00A6397F"/>
    <w:rsid w:val="00A63E19"/>
    <w:rsid w:val="00A7215F"/>
    <w:rsid w:val="00A72298"/>
    <w:rsid w:val="00A744FF"/>
    <w:rsid w:val="00A7495E"/>
    <w:rsid w:val="00A74AD9"/>
    <w:rsid w:val="00A76288"/>
    <w:rsid w:val="00A77AD1"/>
    <w:rsid w:val="00A80329"/>
    <w:rsid w:val="00A80C92"/>
    <w:rsid w:val="00A8182E"/>
    <w:rsid w:val="00A82A40"/>
    <w:rsid w:val="00A834E9"/>
    <w:rsid w:val="00A836C8"/>
    <w:rsid w:val="00A83E58"/>
    <w:rsid w:val="00A84208"/>
    <w:rsid w:val="00A84A12"/>
    <w:rsid w:val="00A85E4F"/>
    <w:rsid w:val="00A864CC"/>
    <w:rsid w:val="00A86517"/>
    <w:rsid w:val="00A8688A"/>
    <w:rsid w:val="00A87192"/>
    <w:rsid w:val="00A87D45"/>
    <w:rsid w:val="00A90D16"/>
    <w:rsid w:val="00A91291"/>
    <w:rsid w:val="00A917FC"/>
    <w:rsid w:val="00A91829"/>
    <w:rsid w:val="00A919A5"/>
    <w:rsid w:val="00A91F68"/>
    <w:rsid w:val="00A92E90"/>
    <w:rsid w:val="00A95C89"/>
    <w:rsid w:val="00A964EB"/>
    <w:rsid w:val="00AA000A"/>
    <w:rsid w:val="00AA05A9"/>
    <w:rsid w:val="00AA0847"/>
    <w:rsid w:val="00AA1193"/>
    <w:rsid w:val="00AA13FE"/>
    <w:rsid w:val="00AA1D08"/>
    <w:rsid w:val="00AA1DAB"/>
    <w:rsid w:val="00AA2436"/>
    <w:rsid w:val="00AA2EB1"/>
    <w:rsid w:val="00AA3BFB"/>
    <w:rsid w:val="00AA3D70"/>
    <w:rsid w:val="00AA4CD8"/>
    <w:rsid w:val="00AA4D17"/>
    <w:rsid w:val="00AA5CB4"/>
    <w:rsid w:val="00AA77F0"/>
    <w:rsid w:val="00AB029D"/>
    <w:rsid w:val="00AB03E7"/>
    <w:rsid w:val="00AB0C74"/>
    <w:rsid w:val="00AB1009"/>
    <w:rsid w:val="00AB1078"/>
    <w:rsid w:val="00AB134D"/>
    <w:rsid w:val="00AB1D1D"/>
    <w:rsid w:val="00AB3CF4"/>
    <w:rsid w:val="00AB3F41"/>
    <w:rsid w:val="00AB49A7"/>
    <w:rsid w:val="00AB73CF"/>
    <w:rsid w:val="00AC0B30"/>
    <w:rsid w:val="00AC0C60"/>
    <w:rsid w:val="00AC162D"/>
    <w:rsid w:val="00AC18CD"/>
    <w:rsid w:val="00AC2077"/>
    <w:rsid w:val="00AC390F"/>
    <w:rsid w:val="00AC3BCF"/>
    <w:rsid w:val="00AC3C37"/>
    <w:rsid w:val="00AC4672"/>
    <w:rsid w:val="00AC4CA2"/>
    <w:rsid w:val="00AC4D9E"/>
    <w:rsid w:val="00AC6DF0"/>
    <w:rsid w:val="00AC784D"/>
    <w:rsid w:val="00AD055C"/>
    <w:rsid w:val="00AD10A9"/>
    <w:rsid w:val="00AD2DC3"/>
    <w:rsid w:val="00AD3D2D"/>
    <w:rsid w:val="00AD46E7"/>
    <w:rsid w:val="00AD5C63"/>
    <w:rsid w:val="00AD5CEF"/>
    <w:rsid w:val="00AD604D"/>
    <w:rsid w:val="00AD64F8"/>
    <w:rsid w:val="00AD694C"/>
    <w:rsid w:val="00AD6D84"/>
    <w:rsid w:val="00AD6F8A"/>
    <w:rsid w:val="00AD7D48"/>
    <w:rsid w:val="00AE0362"/>
    <w:rsid w:val="00AE0F3A"/>
    <w:rsid w:val="00AE1D2E"/>
    <w:rsid w:val="00AE1E43"/>
    <w:rsid w:val="00AE273A"/>
    <w:rsid w:val="00AE2C8F"/>
    <w:rsid w:val="00AE2E4C"/>
    <w:rsid w:val="00AE2FF1"/>
    <w:rsid w:val="00AE39A5"/>
    <w:rsid w:val="00AE469B"/>
    <w:rsid w:val="00AE4816"/>
    <w:rsid w:val="00AE4CB4"/>
    <w:rsid w:val="00AE70EB"/>
    <w:rsid w:val="00AE78E5"/>
    <w:rsid w:val="00AF036B"/>
    <w:rsid w:val="00AF040D"/>
    <w:rsid w:val="00AF06BE"/>
    <w:rsid w:val="00AF07FD"/>
    <w:rsid w:val="00AF121E"/>
    <w:rsid w:val="00AF245C"/>
    <w:rsid w:val="00AF2DE0"/>
    <w:rsid w:val="00AF33F1"/>
    <w:rsid w:val="00AF3ADA"/>
    <w:rsid w:val="00AF4646"/>
    <w:rsid w:val="00AF4BB9"/>
    <w:rsid w:val="00AF6DE6"/>
    <w:rsid w:val="00B0033B"/>
    <w:rsid w:val="00B008A5"/>
    <w:rsid w:val="00B01096"/>
    <w:rsid w:val="00B010AA"/>
    <w:rsid w:val="00B010AC"/>
    <w:rsid w:val="00B012B4"/>
    <w:rsid w:val="00B01908"/>
    <w:rsid w:val="00B03044"/>
    <w:rsid w:val="00B05042"/>
    <w:rsid w:val="00B063F1"/>
    <w:rsid w:val="00B0736B"/>
    <w:rsid w:val="00B07502"/>
    <w:rsid w:val="00B079AB"/>
    <w:rsid w:val="00B10E37"/>
    <w:rsid w:val="00B11969"/>
    <w:rsid w:val="00B119DC"/>
    <w:rsid w:val="00B12946"/>
    <w:rsid w:val="00B156AD"/>
    <w:rsid w:val="00B15861"/>
    <w:rsid w:val="00B15E27"/>
    <w:rsid w:val="00B161BF"/>
    <w:rsid w:val="00B17AD4"/>
    <w:rsid w:val="00B20567"/>
    <w:rsid w:val="00B20A33"/>
    <w:rsid w:val="00B20D7B"/>
    <w:rsid w:val="00B215D7"/>
    <w:rsid w:val="00B2220D"/>
    <w:rsid w:val="00B2342B"/>
    <w:rsid w:val="00B24275"/>
    <w:rsid w:val="00B24958"/>
    <w:rsid w:val="00B254BE"/>
    <w:rsid w:val="00B26178"/>
    <w:rsid w:val="00B268C0"/>
    <w:rsid w:val="00B3009C"/>
    <w:rsid w:val="00B30994"/>
    <w:rsid w:val="00B3180A"/>
    <w:rsid w:val="00B32905"/>
    <w:rsid w:val="00B32E82"/>
    <w:rsid w:val="00B33436"/>
    <w:rsid w:val="00B338F3"/>
    <w:rsid w:val="00B34AA3"/>
    <w:rsid w:val="00B34F9A"/>
    <w:rsid w:val="00B36A91"/>
    <w:rsid w:val="00B371CC"/>
    <w:rsid w:val="00B371CD"/>
    <w:rsid w:val="00B37D7A"/>
    <w:rsid w:val="00B4019D"/>
    <w:rsid w:val="00B408D4"/>
    <w:rsid w:val="00B41A18"/>
    <w:rsid w:val="00B41F9C"/>
    <w:rsid w:val="00B42411"/>
    <w:rsid w:val="00B42D45"/>
    <w:rsid w:val="00B4413C"/>
    <w:rsid w:val="00B4570E"/>
    <w:rsid w:val="00B45B43"/>
    <w:rsid w:val="00B46A51"/>
    <w:rsid w:val="00B46BD7"/>
    <w:rsid w:val="00B50F85"/>
    <w:rsid w:val="00B52412"/>
    <w:rsid w:val="00B52A1C"/>
    <w:rsid w:val="00B52C98"/>
    <w:rsid w:val="00B52C9B"/>
    <w:rsid w:val="00B53A5E"/>
    <w:rsid w:val="00B555BE"/>
    <w:rsid w:val="00B55783"/>
    <w:rsid w:val="00B56834"/>
    <w:rsid w:val="00B56E67"/>
    <w:rsid w:val="00B56E77"/>
    <w:rsid w:val="00B60092"/>
    <w:rsid w:val="00B608F0"/>
    <w:rsid w:val="00B613E2"/>
    <w:rsid w:val="00B61463"/>
    <w:rsid w:val="00B61495"/>
    <w:rsid w:val="00B6183D"/>
    <w:rsid w:val="00B61BA8"/>
    <w:rsid w:val="00B62D4C"/>
    <w:rsid w:val="00B63387"/>
    <w:rsid w:val="00B63CFC"/>
    <w:rsid w:val="00B641F2"/>
    <w:rsid w:val="00B65039"/>
    <w:rsid w:val="00B656AE"/>
    <w:rsid w:val="00B657C0"/>
    <w:rsid w:val="00B67071"/>
    <w:rsid w:val="00B674EC"/>
    <w:rsid w:val="00B676F7"/>
    <w:rsid w:val="00B67ED9"/>
    <w:rsid w:val="00B710E4"/>
    <w:rsid w:val="00B71B5D"/>
    <w:rsid w:val="00B726D4"/>
    <w:rsid w:val="00B72D43"/>
    <w:rsid w:val="00B734FA"/>
    <w:rsid w:val="00B735EC"/>
    <w:rsid w:val="00B8296A"/>
    <w:rsid w:val="00B842DE"/>
    <w:rsid w:val="00B847B3"/>
    <w:rsid w:val="00B84CA2"/>
    <w:rsid w:val="00B850F6"/>
    <w:rsid w:val="00B85F9B"/>
    <w:rsid w:val="00B8704A"/>
    <w:rsid w:val="00B91257"/>
    <w:rsid w:val="00B912C5"/>
    <w:rsid w:val="00B9197C"/>
    <w:rsid w:val="00B92911"/>
    <w:rsid w:val="00B93187"/>
    <w:rsid w:val="00B93AEA"/>
    <w:rsid w:val="00B93F66"/>
    <w:rsid w:val="00B9455C"/>
    <w:rsid w:val="00B94ABC"/>
    <w:rsid w:val="00B95202"/>
    <w:rsid w:val="00B955FE"/>
    <w:rsid w:val="00B95BFD"/>
    <w:rsid w:val="00B95D59"/>
    <w:rsid w:val="00B95D7D"/>
    <w:rsid w:val="00BA046A"/>
    <w:rsid w:val="00BA0AB3"/>
    <w:rsid w:val="00BA0EFC"/>
    <w:rsid w:val="00BA1A04"/>
    <w:rsid w:val="00BA1EA7"/>
    <w:rsid w:val="00BA2614"/>
    <w:rsid w:val="00BA2648"/>
    <w:rsid w:val="00BA28FA"/>
    <w:rsid w:val="00BA2F90"/>
    <w:rsid w:val="00BA3ABE"/>
    <w:rsid w:val="00BA3EE0"/>
    <w:rsid w:val="00BA406D"/>
    <w:rsid w:val="00BA547E"/>
    <w:rsid w:val="00BA57B8"/>
    <w:rsid w:val="00BA6FD8"/>
    <w:rsid w:val="00BA75D6"/>
    <w:rsid w:val="00BA7928"/>
    <w:rsid w:val="00BA7B53"/>
    <w:rsid w:val="00BB002F"/>
    <w:rsid w:val="00BB0EE5"/>
    <w:rsid w:val="00BB0FD0"/>
    <w:rsid w:val="00BB1346"/>
    <w:rsid w:val="00BB2050"/>
    <w:rsid w:val="00BB313F"/>
    <w:rsid w:val="00BB6FAB"/>
    <w:rsid w:val="00BB7916"/>
    <w:rsid w:val="00BC036C"/>
    <w:rsid w:val="00BC090D"/>
    <w:rsid w:val="00BC0EE9"/>
    <w:rsid w:val="00BC14D2"/>
    <w:rsid w:val="00BC1D43"/>
    <w:rsid w:val="00BC37EE"/>
    <w:rsid w:val="00BC3912"/>
    <w:rsid w:val="00BC3CBD"/>
    <w:rsid w:val="00BC4101"/>
    <w:rsid w:val="00BC43CA"/>
    <w:rsid w:val="00BC4F56"/>
    <w:rsid w:val="00BC51EA"/>
    <w:rsid w:val="00BC6800"/>
    <w:rsid w:val="00BC6CF4"/>
    <w:rsid w:val="00BC6E67"/>
    <w:rsid w:val="00BC7521"/>
    <w:rsid w:val="00BD025E"/>
    <w:rsid w:val="00BD4021"/>
    <w:rsid w:val="00BD45A2"/>
    <w:rsid w:val="00BD522D"/>
    <w:rsid w:val="00BD5FAE"/>
    <w:rsid w:val="00BD6E07"/>
    <w:rsid w:val="00BD70B0"/>
    <w:rsid w:val="00BD7A26"/>
    <w:rsid w:val="00BE1601"/>
    <w:rsid w:val="00BE201F"/>
    <w:rsid w:val="00BE3BDC"/>
    <w:rsid w:val="00BE3C0A"/>
    <w:rsid w:val="00BE6532"/>
    <w:rsid w:val="00BE6C49"/>
    <w:rsid w:val="00BE6F42"/>
    <w:rsid w:val="00BE7914"/>
    <w:rsid w:val="00BF13F0"/>
    <w:rsid w:val="00BF1BD7"/>
    <w:rsid w:val="00BF1E00"/>
    <w:rsid w:val="00BF1EAE"/>
    <w:rsid w:val="00BF1EF5"/>
    <w:rsid w:val="00BF2833"/>
    <w:rsid w:val="00BF397B"/>
    <w:rsid w:val="00BF59BF"/>
    <w:rsid w:val="00BF5A39"/>
    <w:rsid w:val="00C00370"/>
    <w:rsid w:val="00C004C5"/>
    <w:rsid w:val="00C0081A"/>
    <w:rsid w:val="00C02B65"/>
    <w:rsid w:val="00C03AC8"/>
    <w:rsid w:val="00C045B8"/>
    <w:rsid w:val="00C04908"/>
    <w:rsid w:val="00C04DD1"/>
    <w:rsid w:val="00C055D6"/>
    <w:rsid w:val="00C055FC"/>
    <w:rsid w:val="00C0655E"/>
    <w:rsid w:val="00C11163"/>
    <w:rsid w:val="00C11997"/>
    <w:rsid w:val="00C11DAC"/>
    <w:rsid w:val="00C14F27"/>
    <w:rsid w:val="00C15C2F"/>
    <w:rsid w:val="00C16076"/>
    <w:rsid w:val="00C1616E"/>
    <w:rsid w:val="00C17562"/>
    <w:rsid w:val="00C17D4B"/>
    <w:rsid w:val="00C20D15"/>
    <w:rsid w:val="00C224D5"/>
    <w:rsid w:val="00C229E0"/>
    <w:rsid w:val="00C22BF1"/>
    <w:rsid w:val="00C23040"/>
    <w:rsid w:val="00C272DA"/>
    <w:rsid w:val="00C27CBD"/>
    <w:rsid w:val="00C30199"/>
    <w:rsid w:val="00C30A0E"/>
    <w:rsid w:val="00C30E99"/>
    <w:rsid w:val="00C31549"/>
    <w:rsid w:val="00C31E38"/>
    <w:rsid w:val="00C33295"/>
    <w:rsid w:val="00C34357"/>
    <w:rsid w:val="00C35381"/>
    <w:rsid w:val="00C35663"/>
    <w:rsid w:val="00C357D6"/>
    <w:rsid w:val="00C408EB"/>
    <w:rsid w:val="00C41531"/>
    <w:rsid w:val="00C41BC0"/>
    <w:rsid w:val="00C4239C"/>
    <w:rsid w:val="00C43822"/>
    <w:rsid w:val="00C439CF"/>
    <w:rsid w:val="00C43C6B"/>
    <w:rsid w:val="00C452C3"/>
    <w:rsid w:val="00C45668"/>
    <w:rsid w:val="00C45681"/>
    <w:rsid w:val="00C4622F"/>
    <w:rsid w:val="00C4799D"/>
    <w:rsid w:val="00C51153"/>
    <w:rsid w:val="00C51A7E"/>
    <w:rsid w:val="00C52507"/>
    <w:rsid w:val="00C52770"/>
    <w:rsid w:val="00C54540"/>
    <w:rsid w:val="00C54D4F"/>
    <w:rsid w:val="00C550A6"/>
    <w:rsid w:val="00C55308"/>
    <w:rsid w:val="00C55E4E"/>
    <w:rsid w:val="00C569A6"/>
    <w:rsid w:val="00C569F1"/>
    <w:rsid w:val="00C56AE0"/>
    <w:rsid w:val="00C60271"/>
    <w:rsid w:val="00C61A3B"/>
    <w:rsid w:val="00C62009"/>
    <w:rsid w:val="00C628B3"/>
    <w:rsid w:val="00C64220"/>
    <w:rsid w:val="00C64B66"/>
    <w:rsid w:val="00C664F7"/>
    <w:rsid w:val="00C669AA"/>
    <w:rsid w:val="00C66D53"/>
    <w:rsid w:val="00C67434"/>
    <w:rsid w:val="00C674FE"/>
    <w:rsid w:val="00C67DA6"/>
    <w:rsid w:val="00C67FB3"/>
    <w:rsid w:val="00C70711"/>
    <w:rsid w:val="00C70E11"/>
    <w:rsid w:val="00C70FB4"/>
    <w:rsid w:val="00C70FB9"/>
    <w:rsid w:val="00C716AA"/>
    <w:rsid w:val="00C71929"/>
    <w:rsid w:val="00C719BD"/>
    <w:rsid w:val="00C726A9"/>
    <w:rsid w:val="00C7419E"/>
    <w:rsid w:val="00C74936"/>
    <w:rsid w:val="00C762F0"/>
    <w:rsid w:val="00C763BF"/>
    <w:rsid w:val="00C767A2"/>
    <w:rsid w:val="00C76DF0"/>
    <w:rsid w:val="00C76EF5"/>
    <w:rsid w:val="00C779A7"/>
    <w:rsid w:val="00C8118B"/>
    <w:rsid w:val="00C825FE"/>
    <w:rsid w:val="00C8304C"/>
    <w:rsid w:val="00C83105"/>
    <w:rsid w:val="00C832B3"/>
    <w:rsid w:val="00C838BF"/>
    <w:rsid w:val="00C83CED"/>
    <w:rsid w:val="00C848BA"/>
    <w:rsid w:val="00C8590B"/>
    <w:rsid w:val="00C85A60"/>
    <w:rsid w:val="00C86B72"/>
    <w:rsid w:val="00C86C61"/>
    <w:rsid w:val="00C90A2D"/>
    <w:rsid w:val="00C90D28"/>
    <w:rsid w:val="00C91F1D"/>
    <w:rsid w:val="00C92621"/>
    <w:rsid w:val="00C92D31"/>
    <w:rsid w:val="00C941FD"/>
    <w:rsid w:val="00C948B1"/>
    <w:rsid w:val="00C949EA"/>
    <w:rsid w:val="00C94D18"/>
    <w:rsid w:val="00C96C0B"/>
    <w:rsid w:val="00C978DB"/>
    <w:rsid w:val="00C97B50"/>
    <w:rsid w:val="00CA08A1"/>
    <w:rsid w:val="00CA23F5"/>
    <w:rsid w:val="00CA2786"/>
    <w:rsid w:val="00CA2D0B"/>
    <w:rsid w:val="00CA30CD"/>
    <w:rsid w:val="00CA3805"/>
    <w:rsid w:val="00CA3BBB"/>
    <w:rsid w:val="00CA3D0E"/>
    <w:rsid w:val="00CA3F93"/>
    <w:rsid w:val="00CA40DA"/>
    <w:rsid w:val="00CA4D3D"/>
    <w:rsid w:val="00CA5D08"/>
    <w:rsid w:val="00CA69AD"/>
    <w:rsid w:val="00CA7D75"/>
    <w:rsid w:val="00CB0951"/>
    <w:rsid w:val="00CB0C38"/>
    <w:rsid w:val="00CB258D"/>
    <w:rsid w:val="00CB2D31"/>
    <w:rsid w:val="00CB3610"/>
    <w:rsid w:val="00CB4671"/>
    <w:rsid w:val="00CB4E77"/>
    <w:rsid w:val="00CB5BA2"/>
    <w:rsid w:val="00CB62C7"/>
    <w:rsid w:val="00CB663C"/>
    <w:rsid w:val="00CB67F1"/>
    <w:rsid w:val="00CB7261"/>
    <w:rsid w:val="00CC0080"/>
    <w:rsid w:val="00CC183F"/>
    <w:rsid w:val="00CC2681"/>
    <w:rsid w:val="00CC2B1C"/>
    <w:rsid w:val="00CC345F"/>
    <w:rsid w:val="00CC3B29"/>
    <w:rsid w:val="00CC4E25"/>
    <w:rsid w:val="00CC57BB"/>
    <w:rsid w:val="00CC6A10"/>
    <w:rsid w:val="00CC6AB2"/>
    <w:rsid w:val="00CC7138"/>
    <w:rsid w:val="00CC7BDC"/>
    <w:rsid w:val="00CD0247"/>
    <w:rsid w:val="00CD07CE"/>
    <w:rsid w:val="00CD08B0"/>
    <w:rsid w:val="00CD0AD3"/>
    <w:rsid w:val="00CD0F16"/>
    <w:rsid w:val="00CD198F"/>
    <w:rsid w:val="00CD2E2E"/>
    <w:rsid w:val="00CD2E79"/>
    <w:rsid w:val="00CD2F80"/>
    <w:rsid w:val="00CD351F"/>
    <w:rsid w:val="00CD3667"/>
    <w:rsid w:val="00CD39A8"/>
    <w:rsid w:val="00CD43FB"/>
    <w:rsid w:val="00CD572D"/>
    <w:rsid w:val="00CD65AF"/>
    <w:rsid w:val="00CD6E08"/>
    <w:rsid w:val="00CD6E82"/>
    <w:rsid w:val="00CD78C2"/>
    <w:rsid w:val="00CE095F"/>
    <w:rsid w:val="00CE100D"/>
    <w:rsid w:val="00CE114B"/>
    <w:rsid w:val="00CE13E8"/>
    <w:rsid w:val="00CE16CB"/>
    <w:rsid w:val="00CE170C"/>
    <w:rsid w:val="00CE1A3D"/>
    <w:rsid w:val="00CE4E09"/>
    <w:rsid w:val="00CE4EF8"/>
    <w:rsid w:val="00CE551B"/>
    <w:rsid w:val="00CE62E5"/>
    <w:rsid w:val="00CF1DEC"/>
    <w:rsid w:val="00CF3598"/>
    <w:rsid w:val="00CF3C36"/>
    <w:rsid w:val="00CF4724"/>
    <w:rsid w:val="00CF4D85"/>
    <w:rsid w:val="00CF52AF"/>
    <w:rsid w:val="00CF55A5"/>
    <w:rsid w:val="00CF55AD"/>
    <w:rsid w:val="00CF575C"/>
    <w:rsid w:val="00CF576A"/>
    <w:rsid w:val="00CF6A29"/>
    <w:rsid w:val="00CF6C2A"/>
    <w:rsid w:val="00CF75ED"/>
    <w:rsid w:val="00CF7FAA"/>
    <w:rsid w:val="00D006F9"/>
    <w:rsid w:val="00D00C96"/>
    <w:rsid w:val="00D028CD"/>
    <w:rsid w:val="00D02D09"/>
    <w:rsid w:val="00D03471"/>
    <w:rsid w:val="00D03878"/>
    <w:rsid w:val="00D03FAB"/>
    <w:rsid w:val="00D0407C"/>
    <w:rsid w:val="00D04D71"/>
    <w:rsid w:val="00D05054"/>
    <w:rsid w:val="00D054B3"/>
    <w:rsid w:val="00D068E0"/>
    <w:rsid w:val="00D107CF"/>
    <w:rsid w:val="00D120F2"/>
    <w:rsid w:val="00D126CC"/>
    <w:rsid w:val="00D146F3"/>
    <w:rsid w:val="00D14EE9"/>
    <w:rsid w:val="00D151EA"/>
    <w:rsid w:val="00D1520E"/>
    <w:rsid w:val="00D155B9"/>
    <w:rsid w:val="00D156D0"/>
    <w:rsid w:val="00D158F9"/>
    <w:rsid w:val="00D164EF"/>
    <w:rsid w:val="00D206C1"/>
    <w:rsid w:val="00D2089D"/>
    <w:rsid w:val="00D2209A"/>
    <w:rsid w:val="00D226A8"/>
    <w:rsid w:val="00D229ED"/>
    <w:rsid w:val="00D22EB4"/>
    <w:rsid w:val="00D23877"/>
    <w:rsid w:val="00D23CFC"/>
    <w:rsid w:val="00D240C2"/>
    <w:rsid w:val="00D25D96"/>
    <w:rsid w:val="00D26462"/>
    <w:rsid w:val="00D26BA6"/>
    <w:rsid w:val="00D271B8"/>
    <w:rsid w:val="00D273C7"/>
    <w:rsid w:val="00D276BA"/>
    <w:rsid w:val="00D27D83"/>
    <w:rsid w:val="00D307B1"/>
    <w:rsid w:val="00D313AD"/>
    <w:rsid w:val="00D322D7"/>
    <w:rsid w:val="00D323D7"/>
    <w:rsid w:val="00D33652"/>
    <w:rsid w:val="00D34386"/>
    <w:rsid w:val="00D34775"/>
    <w:rsid w:val="00D34824"/>
    <w:rsid w:val="00D34B1F"/>
    <w:rsid w:val="00D356F0"/>
    <w:rsid w:val="00D363D6"/>
    <w:rsid w:val="00D36582"/>
    <w:rsid w:val="00D36954"/>
    <w:rsid w:val="00D41338"/>
    <w:rsid w:val="00D4152B"/>
    <w:rsid w:val="00D416FF"/>
    <w:rsid w:val="00D436FA"/>
    <w:rsid w:val="00D438DE"/>
    <w:rsid w:val="00D43CC9"/>
    <w:rsid w:val="00D440C7"/>
    <w:rsid w:val="00D44462"/>
    <w:rsid w:val="00D44F1F"/>
    <w:rsid w:val="00D44F23"/>
    <w:rsid w:val="00D46762"/>
    <w:rsid w:val="00D51110"/>
    <w:rsid w:val="00D51F98"/>
    <w:rsid w:val="00D54760"/>
    <w:rsid w:val="00D54837"/>
    <w:rsid w:val="00D54DB0"/>
    <w:rsid w:val="00D54FFB"/>
    <w:rsid w:val="00D557A9"/>
    <w:rsid w:val="00D55A09"/>
    <w:rsid w:val="00D55DF3"/>
    <w:rsid w:val="00D564C7"/>
    <w:rsid w:val="00D5742F"/>
    <w:rsid w:val="00D60AFE"/>
    <w:rsid w:val="00D62057"/>
    <w:rsid w:val="00D62B80"/>
    <w:rsid w:val="00D634A0"/>
    <w:rsid w:val="00D63D54"/>
    <w:rsid w:val="00D6430F"/>
    <w:rsid w:val="00D64816"/>
    <w:rsid w:val="00D653F2"/>
    <w:rsid w:val="00D6576D"/>
    <w:rsid w:val="00D66167"/>
    <w:rsid w:val="00D665A7"/>
    <w:rsid w:val="00D66B5C"/>
    <w:rsid w:val="00D66FB4"/>
    <w:rsid w:val="00D67AD1"/>
    <w:rsid w:val="00D7014E"/>
    <w:rsid w:val="00D71E3A"/>
    <w:rsid w:val="00D7265A"/>
    <w:rsid w:val="00D7270A"/>
    <w:rsid w:val="00D7320B"/>
    <w:rsid w:val="00D73242"/>
    <w:rsid w:val="00D73738"/>
    <w:rsid w:val="00D73C63"/>
    <w:rsid w:val="00D75ACC"/>
    <w:rsid w:val="00D76064"/>
    <w:rsid w:val="00D76066"/>
    <w:rsid w:val="00D768B9"/>
    <w:rsid w:val="00D76E26"/>
    <w:rsid w:val="00D804CB"/>
    <w:rsid w:val="00D80572"/>
    <w:rsid w:val="00D80837"/>
    <w:rsid w:val="00D80E6B"/>
    <w:rsid w:val="00D81E4F"/>
    <w:rsid w:val="00D82199"/>
    <w:rsid w:val="00D827D8"/>
    <w:rsid w:val="00D843EF"/>
    <w:rsid w:val="00D847B4"/>
    <w:rsid w:val="00D84F91"/>
    <w:rsid w:val="00D866EC"/>
    <w:rsid w:val="00D900A0"/>
    <w:rsid w:val="00D90696"/>
    <w:rsid w:val="00D90BE0"/>
    <w:rsid w:val="00D91598"/>
    <w:rsid w:val="00D91748"/>
    <w:rsid w:val="00D91CF1"/>
    <w:rsid w:val="00D91F88"/>
    <w:rsid w:val="00D9206B"/>
    <w:rsid w:val="00D927AA"/>
    <w:rsid w:val="00D92980"/>
    <w:rsid w:val="00D93578"/>
    <w:rsid w:val="00D94162"/>
    <w:rsid w:val="00D9439A"/>
    <w:rsid w:val="00D94D95"/>
    <w:rsid w:val="00D94E77"/>
    <w:rsid w:val="00D94F5C"/>
    <w:rsid w:val="00D95C1D"/>
    <w:rsid w:val="00D95EAC"/>
    <w:rsid w:val="00D96560"/>
    <w:rsid w:val="00D96981"/>
    <w:rsid w:val="00D96A9E"/>
    <w:rsid w:val="00D97E22"/>
    <w:rsid w:val="00DA01F6"/>
    <w:rsid w:val="00DA19F1"/>
    <w:rsid w:val="00DA1C5B"/>
    <w:rsid w:val="00DA23E2"/>
    <w:rsid w:val="00DA2CB2"/>
    <w:rsid w:val="00DA2EB0"/>
    <w:rsid w:val="00DA2ED5"/>
    <w:rsid w:val="00DA4970"/>
    <w:rsid w:val="00DA4DA1"/>
    <w:rsid w:val="00DA553D"/>
    <w:rsid w:val="00DA57C4"/>
    <w:rsid w:val="00DA591A"/>
    <w:rsid w:val="00DA6197"/>
    <w:rsid w:val="00DA66C1"/>
    <w:rsid w:val="00DB03D8"/>
    <w:rsid w:val="00DB04AB"/>
    <w:rsid w:val="00DB052A"/>
    <w:rsid w:val="00DB0A64"/>
    <w:rsid w:val="00DB2248"/>
    <w:rsid w:val="00DB25F2"/>
    <w:rsid w:val="00DB2CEF"/>
    <w:rsid w:val="00DB38A3"/>
    <w:rsid w:val="00DB4354"/>
    <w:rsid w:val="00DB43A8"/>
    <w:rsid w:val="00DB4921"/>
    <w:rsid w:val="00DB576D"/>
    <w:rsid w:val="00DB63F9"/>
    <w:rsid w:val="00DB6BF3"/>
    <w:rsid w:val="00DB6FBD"/>
    <w:rsid w:val="00DC0031"/>
    <w:rsid w:val="00DC0E35"/>
    <w:rsid w:val="00DC102E"/>
    <w:rsid w:val="00DC1DE7"/>
    <w:rsid w:val="00DC254F"/>
    <w:rsid w:val="00DC2C76"/>
    <w:rsid w:val="00DC395F"/>
    <w:rsid w:val="00DC3AE3"/>
    <w:rsid w:val="00DC3BC0"/>
    <w:rsid w:val="00DC5162"/>
    <w:rsid w:val="00DC62D5"/>
    <w:rsid w:val="00DC62E6"/>
    <w:rsid w:val="00DC6AA7"/>
    <w:rsid w:val="00DC7BB9"/>
    <w:rsid w:val="00DC7F82"/>
    <w:rsid w:val="00DD0B94"/>
    <w:rsid w:val="00DD0C6B"/>
    <w:rsid w:val="00DD1BCE"/>
    <w:rsid w:val="00DD1D51"/>
    <w:rsid w:val="00DD2147"/>
    <w:rsid w:val="00DD26C2"/>
    <w:rsid w:val="00DD27A5"/>
    <w:rsid w:val="00DD2B4A"/>
    <w:rsid w:val="00DD2DAD"/>
    <w:rsid w:val="00DD2E84"/>
    <w:rsid w:val="00DD3223"/>
    <w:rsid w:val="00DD3D43"/>
    <w:rsid w:val="00DD4437"/>
    <w:rsid w:val="00DD4597"/>
    <w:rsid w:val="00DD652A"/>
    <w:rsid w:val="00DD687F"/>
    <w:rsid w:val="00DD6FCC"/>
    <w:rsid w:val="00DD7626"/>
    <w:rsid w:val="00DE037A"/>
    <w:rsid w:val="00DE049B"/>
    <w:rsid w:val="00DE0984"/>
    <w:rsid w:val="00DE1564"/>
    <w:rsid w:val="00DE1AC9"/>
    <w:rsid w:val="00DE2474"/>
    <w:rsid w:val="00DE250D"/>
    <w:rsid w:val="00DE2A8B"/>
    <w:rsid w:val="00DE3B64"/>
    <w:rsid w:val="00DE516D"/>
    <w:rsid w:val="00DE5510"/>
    <w:rsid w:val="00DE6ADC"/>
    <w:rsid w:val="00DF0322"/>
    <w:rsid w:val="00DF1BFB"/>
    <w:rsid w:val="00DF3A48"/>
    <w:rsid w:val="00DF3F42"/>
    <w:rsid w:val="00DF4164"/>
    <w:rsid w:val="00DF534C"/>
    <w:rsid w:val="00DF57BF"/>
    <w:rsid w:val="00DF5D94"/>
    <w:rsid w:val="00DF6033"/>
    <w:rsid w:val="00DF626A"/>
    <w:rsid w:val="00DF6573"/>
    <w:rsid w:val="00DF7429"/>
    <w:rsid w:val="00E002C3"/>
    <w:rsid w:val="00E00325"/>
    <w:rsid w:val="00E00AE8"/>
    <w:rsid w:val="00E00D88"/>
    <w:rsid w:val="00E011BD"/>
    <w:rsid w:val="00E01DD9"/>
    <w:rsid w:val="00E02F13"/>
    <w:rsid w:val="00E033B9"/>
    <w:rsid w:val="00E06028"/>
    <w:rsid w:val="00E0638E"/>
    <w:rsid w:val="00E0773F"/>
    <w:rsid w:val="00E07FE3"/>
    <w:rsid w:val="00E122C7"/>
    <w:rsid w:val="00E13382"/>
    <w:rsid w:val="00E140E2"/>
    <w:rsid w:val="00E155E6"/>
    <w:rsid w:val="00E15F2F"/>
    <w:rsid w:val="00E1608C"/>
    <w:rsid w:val="00E163CD"/>
    <w:rsid w:val="00E16846"/>
    <w:rsid w:val="00E17B77"/>
    <w:rsid w:val="00E20017"/>
    <w:rsid w:val="00E20449"/>
    <w:rsid w:val="00E2044C"/>
    <w:rsid w:val="00E2066C"/>
    <w:rsid w:val="00E21F41"/>
    <w:rsid w:val="00E22178"/>
    <w:rsid w:val="00E222B4"/>
    <w:rsid w:val="00E23929"/>
    <w:rsid w:val="00E23CE1"/>
    <w:rsid w:val="00E24284"/>
    <w:rsid w:val="00E2464B"/>
    <w:rsid w:val="00E25381"/>
    <w:rsid w:val="00E25BA8"/>
    <w:rsid w:val="00E262BF"/>
    <w:rsid w:val="00E265E6"/>
    <w:rsid w:val="00E266F9"/>
    <w:rsid w:val="00E268E1"/>
    <w:rsid w:val="00E26B68"/>
    <w:rsid w:val="00E30BC9"/>
    <w:rsid w:val="00E31646"/>
    <w:rsid w:val="00E3175E"/>
    <w:rsid w:val="00E3193D"/>
    <w:rsid w:val="00E33032"/>
    <w:rsid w:val="00E33058"/>
    <w:rsid w:val="00E33617"/>
    <w:rsid w:val="00E33A45"/>
    <w:rsid w:val="00E34775"/>
    <w:rsid w:val="00E35D59"/>
    <w:rsid w:val="00E40CC1"/>
    <w:rsid w:val="00E40DD8"/>
    <w:rsid w:val="00E4191D"/>
    <w:rsid w:val="00E42CF6"/>
    <w:rsid w:val="00E4375D"/>
    <w:rsid w:val="00E4408F"/>
    <w:rsid w:val="00E440FE"/>
    <w:rsid w:val="00E44FDB"/>
    <w:rsid w:val="00E45307"/>
    <w:rsid w:val="00E46964"/>
    <w:rsid w:val="00E4701D"/>
    <w:rsid w:val="00E47541"/>
    <w:rsid w:val="00E47D2C"/>
    <w:rsid w:val="00E505F1"/>
    <w:rsid w:val="00E50A17"/>
    <w:rsid w:val="00E51CC5"/>
    <w:rsid w:val="00E523D7"/>
    <w:rsid w:val="00E54486"/>
    <w:rsid w:val="00E55813"/>
    <w:rsid w:val="00E55CE3"/>
    <w:rsid w:val="00E561EB"/>
    <w:rsid w:val="00E56447"/>
    <w:rsid w:val="00E57386"/>
    <w:rsid w:val="00E579BB"/>
    <w:rsid w:val="00E60A74"/>
    <w:rsid w:val="00E62B9B"/>
    <w:rsid w:val="00E6374F"/>
    <w:rsid w:val="00E63CCA"/>
    <w:rsid w:val="00E641CF"/>
    <w:rsid w:val="00E648A7"/>
    <w:rsid w:val="00E64EEA"/>
    <w:rsid w:val="00E65024"/>
    <w:rsid w:val="00E66127"/>
    <w:rsid w:val="00E66A58"/>
    <w:rsid w:val="00E70199"/>
    <w:rsid w:val="00E702E0"/>
    <w:rsid w:val="00E7045C"/>
    <w:rsid w:val="00E70DD7"/>
    <w:rsid w:val="00E71434"/>
    <w:rsid w:val="00E71A79"/>
    <w:rsid w:val="00E71F94"/>
    <w:rsid w:val="00E71FE5"/>
    <w:rsid w:val="00E728CD"/>
    <w:rsid w:val="00E72F04"/>
    <w:rsid w:val="00E743A5"/>
    <w:rsid w:val="00E74D8C"/>
    <w:rsid w:val="00E757E1"/>
    <w:rsid w:val="00E7620A"/>
    <w:rsid w:val="00E76249"/>
    <w:rsid w:val="00E762BF"/>
    <w:rsid w:val="00E76658"/>
    <w:rsid w:val="00E76B0F"/>
    <w:rsid w:val="00E7765F"/>
    <w:rsid w:val="00E77CC7"/>
    <w:rsid w:val="00E80906"/>
    <w:rsid w:val="00E820E7"/>
    <w:rsid w:val="00E82533"/>
    <w:rsid w:val="00E82E39"/>
    <w:rsid w:val="00E851B8"/>
    <w:rsid w:val="00E8540A"/>
    <w:rsid w:val="00E858BF"/>
    <w:rsid w:val="00E86AAA"/>
    <w:rsid w:val="00E86F82"/>
    <w:rsid w:val="00E876AC"/>
    <w:rsid w:val="00E87CCC"/>
    <w:rsid w:val="00E90B00"/>
    <w:rsid w:val="00E9254F"/>
    <w:rsid w:val="00E925E0"/>
    <w:rsid w:val="00E942F9"/>
    <w:rsid w:val="00E94AD6"/>
    <w:rsid w:val="00E95B8F"/>
    <w:rsid w:val="00E95F3C"/>
    <w:rsid w:val="00E965C5"/>
    <w:rsid w:val="00E974C2"/>
    <w:rsid w:val="00E977A5"/>
    <w:rsid w:val="00E97AE8"/>
    <w:rsid w:val="00E97C8C"/>
    <w:rsid w:val="00EA20F5"/>
    <w:rsid w:val="00EA2DC3"/>
    <w:rsid w:val="00EA35CA"/>
    <w:rsid w:val="00EA3C0D"/>
    <w:rsid w:val="00EA41C2"/>
    <w:rsid w:val="00EA4800"/>
    <w:rsid w:val="00EA521A"/>
    <w:rsid w:val="00EA526B"/>
    <w:rsid w:val="00EA700E"/>
    <w:rsid w:val="00EA79A6"/>
    <w:rsid w:val="00EB0840"/>
    <w:rsid w:val="00EB1006"/>
    <w:rsid w:val="00EB1451"/>
    <w:rsid w:val="00EB162F"/>
    <w:rsid w:val="00EB2FA1"/>
    <w:rsid w:val="00EB3A80"/>
    <w:rsid w:val="00EB46E8"/>
    <w:rsid w:val="00EB74EC"/>
    <w:rsid w:val="00EB758F"/>
    <w:rsid w:val="00EC0AB1"/>
    <w:rsid w:val="00EC108E"/>
    <w:rsid w:val="00EC1CFC"/>
    <w:rsid w:val="00EC1D50"/>
    <w:rsid w:val="00EC2A3C"/>
    <w:rsid w:val="00EC327B"/>
    <w:rsid w:val="00EC34C6"/>
    <w:rsid w:val="00EC388F"/>
    <w:rsid w:val="00EC396D"/>
    <w:rsid w:val="00EC501D"/>
    <w:rsid w:val="00EC6C0B"/>
    <w:rsid w:val="00EC7774"/>
    <w:rsid w:val="00EC7778"/>
    <w:rsid w:val="00EC7C2B"/>
    <w:rsid w:val="00ED1104"/>
    <w:rsid w:val="00ED255B"/>
    <w:rsid w:val="00ED2E92"/>
    <w:rsid w:val="00ED3230"/>
    <w:rsid w:val="00ED55AB"/>
    <w:rsid w:val="00ED5DCA"/>
    <w:rsid w:val="00ED5EA1"/>
    <w:rsid w:val="00ED62B4"/>
    <w:rsid w:val="00ED64D2"/>
    <w:rsid w:val="00ED7AC2"/>
    <w:rsid w:val="00EE01B5"/>
    <w:rsid w:val="00EE166F"/>
    <w:rsid w:val="00EE2473"/>
    <w:rsid w:val="00EE44F8"/>
    <w:rsid w:val="00EE4504"/>
    <w:rsid w:val="00EE4B35"/>
    <w:rsid w:val="00EE6344"/>
    <w:rsid w:val="00EE7C3D"/>
    <w:rsid w:val="00EE7C4F"/>
    <w:rsid w:val="00EF0426"/>
    <w:rsid w:val="00EF1A7D"/>
    <w:rsid w:val="00EF2AE8"/>
    <w:rsid w:val="00EF33C0"/>
    <w:rsid w:val="00EF3F0B"/>
    <w:rsid w:val="00EF72C4"/>
    <w:rsid w:val="00EF7848"/>
    <w:rsid w:val="00EF7D62"/>
    <w:rsid w:val="00F009DB"/>
    <w:rsid w:val="00F00B3D"/>
    <w:rsid w:val="00F011BE"/>
    <w:rsid w:val="00F01AAD"/>
    <w:rsid w:val="00F01C0B"/>
    <w:rsid w:val="00F02863"/>
    <w:rsid w:val="00F03699"/>
    <w:rsid w:val="00F03A62"/>
    <w:rsid w:val="00F03CA9"/>
    <w:rsid w:val="00F0449C"/>
    <w:rsid w:val="00F04631"/>
    <w:rsid w:val="00F057F0"/>
    <w:rsid w:val="00F06DA6"/>
    <w:rsid w:val="00F10647"/>
    <w:rsid w:val="00F107D6"/>
    <w:rsid w:val="00F11DF9"/>
    <w:rsid w:val="00F129F5"/>
    <w:rsid w:val="00F129FA"/>
    <w:rsid w:val="00F12CE2"/>
    <w:rsid w:val="00F1336D"/>
    <w:rsid w:val="00F145E0"/>
    <w:rsid w:val="00F1522B"/>
    <w:rsid w:val="00F15549"/>
    <w:rsid w:val="00F15A65"/>
    <w:rsid w:val="00F15AAC"/>
    <w:rsid w:val="00F17F77"/>
    <w:rsid w:val="00F206F9"/>
    <w:rsid w:val="00F20A4E"/>
    <w:rsid w:val="00F20F59"/>
    <w:rsid w:val="00F2117C"/>
    <w:rsid w:val="00F2142E"/>
    <w:rsid w:val="00F22796"/>
    <w:rsid w:val="00F22C24"/>
    <w:rsid w:val="00F22DC3"/>
    <w:rsid w:val="00F22E95"/>
    <w:rsid w:val="00F237E4"/>
    <w:rsid w:val="00F23E52"/>
    <w:rsid w:val="00F24B28"/>
    <w:rsid w:val="00F24D11"/>
    <w:rsid w:val="00F264C4"/>
    <w:rsid w:val="00F26D44"/>
    <w:rsid w:val="00F26FDB"/>
    <w:rsid w:val="00F2732F"/>
    <w:rsid w:val="00F30DD1"/>
    <w:rsid w:val="00F30E13"/>
    <w:rsid w:val="00F32246"/>
    <w:rsid w:val="00F32885"/>
    <w:rsid w:val="00F331E0"/>
    <w:rsid w:val="00F33C2D"/>
    <w:rsid w:val="00F35B9E"/>
    <w:rsid w:val="00F35F38"/>
    <w:rsid w:val="00F36030"/>
    <w:rsid w:val="00F3636D"/>
    <w:rsid w:val="00F366F8"/>
    <w:rsid w:val="00F3E097"/>
    <w:rsid w:val="00F40A92"/>
    <w:rsid w:val="00F412EE"/>
    <w:rsid w:val="00F41D5F"/>
    <w:rsid w:val="00F42496"/>
    <w:rsid w:val="00F42589"/>
    <w:rsid w:val="00F4286A"/>
    <w:rsid w:val="00F43154"/>
    <w:rsid w:val="00F435F9"/>
    <w:rsid w:val="00F441AB"/>
    <w:rsid w:val="00F468C9"/>
    <w:rsid w:val="00F47517"/>
    <w:rsid w:val="00F5067C"/>
    <w:rsid w:val="00F50A39"/>
    <w:rsid w:val="00F52213"/>
    <w:rsid w:val="00F52333"/>
    <w:rsid w:val="00F537C7"/>
    <w:rsid w:val="00F53B4B"/>
    <w:rsid w:val="00F549B7"/>
    <w:rsid w:val="00F55756"/>
    <w:rsid w:val="00F57C46"/>
    <w:rsid w:val="00F60384"/>
    <w:rsid w:val="00F60A47"/>
    <w:rsid w:val="00F61D81"/>
    <w:rsid w:val="00F61DCE"/>
    <w:rsid w:val="00F62373"/>
    <w:rsid w:val="00F62CF4"/>
    <w:rsid w:val="00F634A9"/>
    <w:rsid w:val="00F6396C"/>
    <w:rsid w:val="00F64924"/>
    <w:rsid w:val="00F65649"/>
    <w:rsid w:val="00F65938"/>
    <w:rsid w:val="00F663E4"/>
    <w:rsid w:val="00F70F31"/>
    <w:rsid w:val="00F713E5"/>
    <w:rsid w:val="00F7143C"/>
    <w:rsid w:val="00F715E5"/>
    <w:rsid w:val="00F716AA"/>
    <w:rsid w:val="00F72B58"/>
    <w:rsid w:val="00F731CA"/>
    <w:rsid w:val="00F73800"/>
    <w:rsid w:val="00F75885"/>
    <w:rsid w:val="00F75DFA"/>
    <w:rsid w:val="00F76408"/>
    <w:rsid w:val="00F76652"/>
    <w:rsid w:val="00F76757"/>
    <w:rsid w:val="00F7699D"/>
    <w:rsid w:val="00F77E17"/>
    <w:rsid w:val="00F81D68"/>
    <w:rsid w:val="00F8375E"/>
    <w:rsid w:val="00F83F04"/>
    <w:rsid w:val="00F844B4"/>
    <w:rsid w:val="00F84C2E"/>
    <w:rsid w:val="00F84FFE"/>
    <w:rsid w:val="00F85308"/>
    <w:rsid w:val="00F870C7"/>
    <w:rsid w:val="00F87A65"/>
    <w:rsid w:val="00F87DF5"/>
    <w:rsid w:val="00F901DD"/>
    <w:rsid w:val="00F90B06"/>
    <w:rsid w:val="00F91870"/>
    <w:rsid w:val="00F92985"/>
    <w:rsid w:val="00F93A7D"/>
    <w:rsid w:val="00F93D50"/>
    <w:rsid w:val="00F949B1"/>
    <w:rsid w:val="00F94E7D"/>
    <w:rsid w:val="00F956D7"/>
    <w:rsid w:val="00F95FC4"/>
    <w:rsid w:val="00F96140"/>
    <w:rsid w:val="00F96DA6"/>
    <w:rsid w:val="00F97517"/>
    <w:rsid w:val="00FA0369"/>
    <w:rsid w:val="00FA09E1"/>
    <w:rsid w:val="00FA0FE1"/>
    <w:rsid w:val="00FA1DBA"/>
    <w:rsid w:val="00FA1EA1"/>
    <w:rsid w:val="00FA274A"/>
    <w:rsid w:val="00FA2E7A"/>
    <w:rsid w:val="00FA3B3F"/>
    <w:rsid w:val="00FA4950"/>
    <w:rsid w:val="00FA4DFA"/>
    <w:rsid w:val="00FA5728"/>
    <w:rsid w:val="00FA5D7E"/>
    <w:rsid w:val="00FA5F15"/>
    <w:rsid w:val="00FA6B50"/>
    <w:rsid w:val="00FA6F9D"/>
    <w:rsid w:val="00FA7D3A"/>
    <w:rsid w:val="00FB053C"/>
    <w:rsid w:val="00FB12DC"/>
    <w:rsid w:val="00FB379A"/>
    <w:rsid w:val="00FB493E"/>
    <w:rsid w:val="00FB5579"/>
    <w:rsid w:val="00FB632B"/>
    <w:rsid w:val="00FB6593"/>
    <w:rsid w:val="00FB6678"/>
    <w:rsid w:val="00FB70E0"/>
    <w:rsid w:val="00FB73DF"/>
    <w:rsid w:val="00FB779C"/>
    <w:rsid w:val="00FB7B2B"/>
    <w:rsid w:val="00FC0218"/>
    <w:rsid w:val="00FC03A8"/>
    <w:rsid w:val="00FC0F9B"/>
    <w:rsid w:val="00FC15DD"/>
    <w:rsid w:val="00FC1CD7"/>
    <w:rsid w:val="00FC1D71"/>
    <w:rsid w:val="00FC1DE1"/>
    <w:rsid w:val="00FC1E93"/>
    <w:rsid w:val="00FC2670"/>
    <w:rsid w:val="00FC385B"/>
    <w:rsid w:val="00FC4188"/>
    <w:rsid w:val="00FC50C0"/>
    <w:rsid w:val="00FC5A98"/>
    <w:rsid w:val="00FC6AB1"/>
    <w:rsid w:val="00FC7554"/>
    <w:rsid w:val="00FC7576"/>
    <w:rsid w:val="00FD0924"/>
    <w:rsid w:val="00FD1E49"/>
    <w:rsid w:val="00FD28C0"/>
    <w:rsid w:val="00FD2F49"/>
    <w:rsid w:val="00FD3ABF"/>
    <w:rsid w:val="00FD3B8D"/>
    <w:rsid w:val="00FD3C58"/>
    <w:rsid w:val="00FD5557"/>
    <w:rsid w:val="00FD56A1"/>
    <w:rsid w:val="00FD57C2"/>
    <w:rsid w:val="00FD5CA4"/>
    <w:rsid w:val="00FD649B"/>
    <w:rsid w:val="00FD6FD9"/>
    <w:rsid w:val="00FD70D6"/>
    <w:rsid w:val="00FD7340"/>
    <w:rsid w:val="00FD797D"/>
    <w:rsid w:val="00FD7FB2"/>
    <w:rsid w:val="00FE08D1"/>
    <w:rsid w:val="00FE1322"/>
    <w:rsid w:val="00FE1EFD"/>
    <w:rsid w:val="00FE1FCA"/>
    <w:rsid w:val="00FE3050"/>
    <w:rsid w:val="00FE3B0C"/>
    <w:rsid w:val="00FE4C97"/>
    <w:rsid w:val="00FE4FB0"/>
    <w:rsid w:val="00FE501B"/>
    <w:rsid w:val="00FE5EAC"/>
    <w:rsid w:val="00FE5FC9"/>
    <w:rsid w:val="00FE649A"/>
    <w:rsid w:val="00FE6DC2"/>
    <w:rsid w:val="00FE7BAF"/>
    <w:rsid w:val="00FF14B1"/>
    <w:rsid w:val="00FF2BD0"/>
    <w:rsid w:val="00FF30D8"/>
    <w:rsid w:val="00FF313D"/>
    <w:rsid w:val="00FF3349"/>
    <w:rsid w:val="00FF3426"/>
    <w:rsid w:val="00FF3FF3"/>
    <w:rsid w:val="00FF45CE"/>
    <w:rsid w:val="00FF49D4"/>
    <w:rsid w:val="00FF62F4"/>
    <w:rsid w:val="00FF6320"/>
    <w:rsid w:val="00FF6552"/>
    <w:rsid w:val="00FF6F53"/>
    <w:rsid w:val="00FF7248"/>
    <w:rsid w:val="00FF77F5"/>
    <w:rsid w:val="00FF78BB"/>
    <w:rsid w:val="00FF7F68"/>
    <w:rsid w:val="016086B2"/>
    <w:rsid w:val="02F2A798"/>
    <w:rsid w:val="02F77336"/>
    <w:rsid w:val="02F9395C"/>
    <w:rsid w:val="0308C2D4"/>
    <w:rsid w:val="03C9E7E0"/>
    <w:rsid w:val="04819742"/>
    <w:rsid w:val="04867040"/>
    <w:rsid w:val="04D8B540"/>
    <w:rsid w:val="051DAC2F"/>
    <w:rsid w:val="054918DC"/>
    <w:rsid w:val="060E3220"/>
    <w:rsid w:val="06295684"/>
    <w:rsid w:val="06B24383"/>
    <w:rsid w:val="07C8D6A4"/>
    <w:rsid w:val="07FA6D6B"/>
    <w:rsid w:val="081DD786"/>
    <w:rsid w:val="084BA1C1"/>
    <w:rsid w:val="09371068"/>
    <w:rsid w:val="09410288"/>
    <w:rsid w:val="096C6BFB"/>
    <w:rsid w:val="097150CC"/>
    <w:rsid w:val="0A22454E"/>
    <w:rsid w:val="0A5030F2"/>
    <w:rsid w:val="0A5A6869"/>
    <w:rsid w:val="0A689401"/>
    <w:rsid w:val="0A7BD47E"/>
    <w:rsid w:val="0AA29855"/>
    <w:rsid w:val="0AAC3DF7"/>
    <w:rsid w:val="0AFD3B1E"/>
    <w:rsid w:val="0B11E68E"/>
    <w:rsid w:val="0C69155D"/>
    <w:rsid w:val="0CB45F56"/>
    <w:rsid w:val="0E39B49A"/>
    <w:rsid w:val="0E6FA1C4"/>
    <w:rsid w:val="0E93F7B6"/>
    <w:rsid w:val="0F1ED075"/>
    <w:rsid w:val="0F7A6BAB"/>
    <w:rsid w:val="0FD2D7BB"/>
    <w:rsid w:val="10F16EF6"/>
    <w:rsid w:val="113CF1AA"/>
    <w:rsid w:val="1146FFF3"/>
    <w:rsid w:val="118B51D2"/>
    <w:rsid w:val="11ECE3BE"/>
    <w:rsid w:val="12146C72"/>
    <w:rsid w:val="122485E4"/>
    <w:rsid w:val="1266044C"/>
    <w:rsid w:val="127AC901"/>
    <w:rsid w:val="1369643E"/>
    <w:rsid w:val="1380B932"/>
    <w:rsid w:val="138E59A8"/>
    <w:rsid w:val="138EB149"/>
    <w:rsid w:val="1466E85D"/>
    <w:rsid w:val="1479AC85"/>
    <w:rsid w:val="14A648DE"/>
    <w:rsid w:val="14B924B4"/>
    <w:rsid w:val="1504951D"/>
    <w:rsid w:val="156A67C7"/>
    <w:rsid w:val="15E618C1"/>
    <w:rsid w:val="1642193F"/>
    <w:rsid w:val="16971C7C"/>
    <w:rsid w:val="169F099B"/>
    <w:rsid w:val="16FC0195"/>
    <w:rsid w:val="1735DC32"/>
    <w:rsid w:val="18053213"/>
    <w:rsid w:val="18C796CE"/>
    <w:rsid w:val="18D1AC93"/>
    <w:rsid w:val="18F39831"/>
    <w:rsid w:val="19060BFF"/>
    <w:rsid w:val="19B0ED47"/>
    <w:rsid w:val="1B54679B"/>
    <w:rsid w:val="1B9D8FA5"/>
    <w:rsid w:val="1C094D55"/>
    <w:rsid w:val="1C3F50F6"/>
    <w:rsid w:val="1C74CEF5"/>
    <w:rsid w:val="1CCAF9F3"/>
    <w:rsid w:val="1D199EE2"/>
    <w:rsid w:val="1D1D6156"/>
    <w:rsid w:val="1D365F38"/>
    <w:rsid w:val="1D4AFA1B"/>
    <w:rsid w:val="1DD9C8B1"/>
    <w:rsid w:val="1E39C713"/>
    <w:rsid w:val="1E4F1D33"/>
    <w:rsid w:val="1F0339FE"/>
    <w:rsid w:val="2000CF89"/>
    <w:rsid w:val="20358199"/>
    <w:rsid w:val="2081C957"/>
    <w:rsid w:val="20B1C69C"/>
    <w:rsid w:val="212A1AC3"/>
    <w:rsid w:val="216F5D8C"/>
    <w:rsid w:val="21D0816B"/>
    <w:rsid w:val="21EF77B1"/>
    <w:rsid w:val="227E4CD7"/>
    <w:rsid w:val="24373456"/>
    <w:rsid w:val="247483FD"/>
    <w:rsid w:val="24BF1BA5"/>
    <w:rsid w:val="25B5ED99"/>
    <w:rsid w:val="26E85C97"/>
    <w:rsid w:val="26FB2CE0"/>
    <w:rsid w:val="27196089"/>
    <w:rsid w:val="27DCE048"/>
    <w:rsid w:val="27E8D990"/>
    <w:rsid w:val="282ACB47"/>
    <w:rsid w:val="284BAE2A"/>
    <w:rsid w:val="289F70F4"/>
    <w:rsid w:val="295CC9F4"/>
    <w:rsid w:val="29A39984"/>
    <w:rsid w:val="29C5CEB2"/>
    <w:rsid w:val="29C6EC15"/>
    <w:rsid w:val="2A9F6FED"/>
    <w:rsid w:val="2B383CA2"/>
    <w:rsid w:val="2BA5DFAF"/>
    <w:rsid w:val="2C1C9F5D"/>
    <w:rsid w:val="2C1F711F"/>
    <w:rsid w:val="2C56EBDD"/>
    <w:rsid w:val="2CC9C8E3"/>
    <w:rsid w:val="2CCFAEE9"/>
    <w:rsid w:val="2DD88A0E"/>
    <w:rsid w:val="2DE8830F"/>
    <w:rsid w:val="2E73C2E8"/>
    <w:rsid w:val="2E8D7301"/>
    <w:rsid w:val="2FF4D48E"/>
    <w:rsid w:val="300DDC88"/>
    <w:rsid w:val="3017F835"/>
    <w:rsid w:val="306F50F4"/>
    <w:rsid w:val="308B9840"/>
    <w:rsid w:val="30D68E74"/>
    <w:rsid w:val="31B1E278"/>
    <w:rsid w:val="31E3A638"/>
    <w:rsid w:val="32244913"/>
    <w:rsid w:val="3299D3C4"/>
    <w:rsid w:val="32DDD47C"/>
    <w:rsid w:val="33231E96"/>
    <w:rsid w:val="332CC3E0"/>
    <w:rsid w:val="333F517C"/>
    <w:rsid w:val="33694D39"/>
    <w:rsid w:val="351996E5"/>
    <w:rsid w:val="356C53BE"/>
    <w:rsid w:val="35BA5CC0"/>
    <w:rsid w:val="378FB699"/>
    <w:rsid w:val="37B34120"/>
    <w:rsid w:val="37D6A13D"/>
    <w:rsid w:val="388C67AD"/>
    <w:rsid w:val="38F719BF"/>
    <w:rsid w:val="3910B91B"/>
    <w:rsid w:val="3913C7D2"/>
    <w:rsid w:val="39636E32"/>
    <w:rsid w:val="39E85B49"/>
    <w:rsid w:val="3A451AE5"/>
    <w:rsid w:val="3A626EA3"/>
    <w:rsid w:val="3AB3F63D"/>
    <w:rsid w:val="3AE1AB21"/>
    <w:rsid w:val="3BCB8B0F"/>
    <w:rsid w:val="3C3CD76D"/>
    <w:rsid w:val="3C5B3236"/>
    <w:rsid w:val="3D4E04E7"/>
    <w:rsid w:val="3D6899BC"/>
    <w:rsid w:val="3DC2060B"/>
    <w:rsid w:val="3DE1D59D"/>
    <w:rsid w:val="40870016"/>
    <w:rsid w:val="41319F58"/>
    <w:rsid w:val="416C6EA3"/>
    <w:rsid w:val="4174CE6A"/>
    <w:rsid w:val="418BDD1A"/>
    <w:rsid w:val="41A3F3F9"/>
    <w:rsid w:val="42D302DF"/>
    <w:rsid w:val="43247BE2"/>
    <w:rsid w:val="433BA904"/>
    <w:rsid w:val="4366CB65"/>
    <w:rsid w:val="4373FE81"/>
    <w:rsid w:val="440C3CDE"/>
    <w:rsid w:val="44C04C43"/>
    <w:rsid w:val="44FFB82D"/>
    <w:rsid w:val="45120E70"/>
    <w:rsid w:val="460F0457"/>
    <w:rsid w:val="461FCAD4"/>
    <w:rsid w:val="47670CB9"/>
    <w:rsid w:val="477FCC16"/>
    <w:rsid w:val="47F8301D"/>
    <w:rsid w:val="4836D67F"/>
    <w:rsid w:val="48434185"/>
    <w:rsid w:val="485CAB44"/>
    <w:rsid w:val="4907741B"/>
    <w:rsid w:val="4912726C"/>
    <w:rsid w:val="49A96D06"/>
    <w:rsid w:val="4AF446F2"/>
    <w:rsid w:val="4C89A1BF"/>
    <w:rsid w:val="4D128B02"/>
    <w:rsid w:val="4D855CA3"/>
    <w:rsid w:val="4E6EF3A9"/>
    <w:rsid w:val="4F3AE8A5"/>
    <w:rsid w:val="4FE0D54C"/>
    <w:rsid w:val="503338C3"/>
    <w:rsid w:val="506A9665"/>
    <w:rsid w:val="5075523B"/>
    <w:rsid w:val="512B2B8E"/>
    <w:rsid w:val="512EFF44"/>
    <w:rsid w:val="520FBE64"/>
    <w:rsid w:val="52615CBD"/>
    <w:rsid w:val="52647037"/>
    <w:rsid w:val="536D999D"/>
    <w:rsid w:val="53704516"/>
    <w:rsid w:val="5387FCA3"/>
    <w:rsid w:val="53880313"/>
    <w:rsid w:val="53A01E76"/>
    <w:rsid w:val="54C0BF45"/>
    <w:rsid w:val="54D9B58F"/>
    <w:rsid w:val="55EBE9CB"/>
    <w:rsid w:val="5611BDC2"/>
    <w:rsid w:val="56586C55"/>
    <w:rsid w:val="565C4B1F"/>
    <w:rsid w:val="575E8322"/>
    <w:rsid w:val="5814C47B"/>
    <w:rsid w:val="58374DA9"/>
    <w:rsid w:val="5857C844"/>
    <w:rsid w:val="586C3830"/>
    <w:rsid w:val="58943818"/>
    <w:rsid w:val="58DFEC9A"/>
    <w:rsid w:val="59C8FBD8"/>
    <w:rsid w:val="59DD74E2"/>
    <w:rsid w:val="5B4D9F17"/>
    <w:rsid w:val="5B822CC6"/>
    <w:rsid w:val="5BB07C9F"/>
    <w:rsid w:val="5BCD4F58"/>
    <w:rsid w:val="5BFE870D"/>
    <w:rsid w:val="5C64B3F0"/>
    <w:rsid w:val="5CB46112"/>
    <w:rsid w:val="5D44A3D7"/>
    <w:rsid w:val="5E646732"/>
    <w:rsid w:val="5E972EFC"/>
    <w:rsid w:val="5F32D814"/>
    <w:rsid w:val="5F9EA2A0"/>
    <w:rsid w:val="6037A5E4"/>
    <w:rsid w:val="6089F9F9"/>
    <w:rsid w:val="61869F38"/>
    <w:rsid w:val="61AEB414"/>
    <w:rsid w:val="61FA831B"/>
    <w:rsid w:val="62148644"/>
    <w:rsid w:val="623E19B9"/>
    <w:rsid w:val="6241AC80"/>
    <w:rsid w:val="63496E2C"/>
    <w:rsid w:val="63ECAE8F"/>
    <w:rsid w:val="63F69086"/>
    <w:rsid w:val="642A2104"/>
    <w:rsid w:val="6511B7FC"/>
    <w:rsid w:val="6576D0D0"/>
    <w:rsid w:val="6620CC5B"/>
    <w:rsid w:val="66B6B770"/>
    <w:rsid w:val="66B9E865"/>
    <w:rsid w:val="680111E5"/>
    <w:rsid w:val="6815AC6A"/>
    <w:rsid w:val="69128D15"/>
    <w:rsid w:val="69D5F793"/>
    <w:rsid w:val="69DFE58C"/>
    <w:rsid w:val="6A0703F2"/>
    <w:rsid w:val="6A138862"/>
    <w:rsid w:val="6A993CC8"/>
    <w:rsid w:val="6AD3C623"/>
    <w:rsid w:val="6B8CFFBB"/>
    <w:rsid w:val="6BC77768"/>
    <w:rsid w:val="6D1E86E4"/>
    <w:rsid w:val="6DB1F0AB"/>
    <w:rsid w:val="6DFB7D2C"/>
    <w:rsid w:val="6F28C4C8"/>
    <w:rsid w:val="6F770916"/>
    <w:rsid w:val="7034AEB9"/>
    <w:rsid w:val="714CBCD2"/>
    <w:rsid w:val="715B88E4"/>
    <w:rsid w:val="71670EAC"/>
    <w:rsid w:val="72B39146"/>
    <w:rsid w:val="72C335A9"/>
    <w:rsid w:val="72CEEE4F"/>
    <w:rsid w:val="72F75945"/>
    <w:rsid w:val="7310BFE5"/>
    <w:rsid w:val="73154590"/>
    <w:rsid w:val="733804AE"/>
    <w:rsid w:val="7346CC75"/>
    <w:rsid w:val="73BD17D9"/>
    <w:rsid w:val="74751BDB"/>
    <w:rsid w:val="749329A6"/>
    <w:rsid w:val="74AB8926"/>
    <w:rsid w:val="74EADCE0"/>
    <w:rsid w:val="7572443E"/>
    <w:rsid w:val="7613E36D"/>
    <w:rsid w:val="77557B16"/>
    <w:rsid w:val="7770DBD1"/>
    <w:rsid w:val="7821D2E4"/>
    <w:rsid w:val="782BAB0D"/>
    <w:rsid w:val="783BF676"/>
    <w:rsid w:val="78676A0E"/>
    <w:rsid w:val="79472A3D"/>
    <w:rsid w:val="79646B41"/>
    <w:rsid w:val="79D2CC3C"/>
    <w:rsid w:val="79EAC6F8"/>
    <w:rsid w:val="7A3D07D3"/>
    <w:rsid w:val="7ADA3A69"/>
    <w:rsid w:val="7BC2B433"/>
    <w:rsid w:val="7BF31618"/>
    <w:rsid w:val="7C84B79C"/>
    <w:rsid w:val="7C9E3B8B"/>
    <w:rsid w:val="7CD58FE5"/>
    <w:rsid w:val="7CD7ED2A"/>
    <w:rsid w:val="7D28A1D0"/>
    <w:rsid w:val="7DA75B4F"/>
    <w:rsid w:val="7E0E50D8"/>
    <w:rsid w:val="7EC35D02"/>
    <w:rsid w:val="7EE5BDB0"/>
    <w:rsid w:val="7F0231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4770B"/>
  <w15:chartTrackingRefBased/>
  <w15:docId w15:val="{896E86D3-5977-4E7B-A9FD-C24A204F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6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447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C24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2B3149"/>
    <w:pPr>
      <w:spacing w:after="60" w:line="240" w:lineRule="auto"/>
      <w:ind w:left="720"/>
      <w:jc w:val="both"/>
    </w:pPr>
    <w:rPr>
      <w:rFonts w:ascii="Arial" w:eastAsia="Times New Roman" w:hAnsi="Arial" w:cs="Times New Roman"/>
      <w:szCs w:val="24"/>
      <w:lang w:val="en-GB"/>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2B3149"/>
    <w:rPr>
      <w:rFonts w:ascii="Arial" w:eastAsia="Times New Roman" w:hAnsi="Arial" w:cs="Times New Roman"/>
      <w:szCs w:val="24"/>
      <w:lang w:val="en-GB"/>
    </w:rPr>
  </w:style>
  <w:style w:type="paragraph" w:styleId="Revision">
    <w:name w:val="Revision"/>
    <w:hidden/>
    <w:uiPriority w:val="99"/>
    <w:semiHidden/>
    <w:rsid w:val="00BD6E07"/>
    <w:pPr>
      <w:spacing w:after="0" w:line="240" w:lineRule="auto"/>
    </w:pPr>
  </w:style>
  <w:style w:type="paragraph" w:styleId="FootnoteText">
    <w:name w:val="footnote text"/>
    <w:aliases w:val="Footnote,ALTS FOOTNOTE Char Char,Footnote Text Char Char,Footnote Char Char,Text Char Char,FOOTNOTES,fn,single space,Testo nota a piè di pagina Carattere,ft,Geneva 9,Font: Geneva 9,Boston 10,f,ADB,WB-Fußnotentext,Fußnote,Text,AD,t,Char,fn1"/>
    <w:basedOn w:val="Normal"/>
    <w:link w:val="FootnoteTextChar"/>
    <w:uiPriority w:val="99"/>
    <w:unhideWhenUsed/>
    <w:qFormat/>
    <w:rsid w:val="00341CDE"/>
    <w:pPr>
      <w:spacing w:after="0" w:line="240" w:lineRule="auto"/>
    </w:pPr>
    <w:rPr>
      <w:rFonts w:ascii="Calibri" w:hAnsi="Calibri" w:cs="Calibri"/>
      <w:sz w:val="20"/>
      <w:szCs w:val="20"/>
    </w:rPr>
  </w:style>
  <w:style w:type="character" w:customStyle="1" w:styleId="FootnoteTextChar">
    <w:name w:val="Footnote Text Char"/>
    <w:aliases w:val="Footnote Char,ALTS FOOTNOTE Char Char Char,Footnote Text Char Char Char,Footnote Char Char Char,Text Char Char Char,FOOTNOTES Char,fn Char,single space Char,Testo nota a piè di pagina Carattere Char,ft Char,Geneva 9 Char,f Char,t Char"/>
    <w:basedOn w:val="DefaultParagraphFont"/>
    <w:link w:val="FootnoteText"/>
    <w:uiPriority w:val="99"/>
    <w:qFormat/>
    <w:rsid w:val="00341CDE"/>
    <w:rPr>
      <w:rFonts w:ascii="Calibri" w:hAnsi="Calibri" w:cs="Calibri"/>
      <w:sz w:val="20"/>
      <w:szCs w:val="20"/>
    </w:rPr>
  </w:style>
  <w:style w:type="character" w:styleId="FootnoteReference">
    <w:name w:val="footnote reference"/>
    <w:aliases w:val="ftref,Footnotes refss,Footnote Reference1,Error-Fußnotenzeichen5,Error-Fußnotenzeichen6,Error-Fußnotenzeichen3,BVI fnr Char Char Char Char Char Char,BVI fnr Car Car Char Char Char Char Char Cha,16 Point,Superscript 6 Point,fr,BVI fnr"/>
    <w:basedOn w:val="DefaultParagraphFont"/>
    <w:link w:val="BVIfnrCharCharChar1CharCharCharCharCharCharChar1CharCharChar1Char"/>
    <w:uiPriority w:val="99"/>
    <w:unhideWhenUsed/>
    <w:qFormat/>
    <w:rsid w:val="00341CDE"/>
    <w:rPr>
      <w:vertAlign w:val="superscript"/>
    </w:rPr>
  </w:style>
  <w:style w:type="table" w:styleId="GridTable4-Accent5">
    <w:name w:val="Grid Table 4 Accent 5"/>
    <w:basedOn w:val="TableNormal"/>
    <w:uiPriority w:val="49"/>
    <w:rsid w:val="0020669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3-Accent4">
    <w:name w:val="Grid Table 3 Accent 4"/>
    <w:basedOn w:val="TableNormal"/>
    <w:uiPriority w:val="48"/>
    <w:rsid w:val="00FE1EF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1">
    <w:name w:val="Grid Table 3 Accent 1"/>
    <w:basedOn w:val="TableNormal"/>
    <w:uiPriority w:val="48"/>
    <w:rsid w:val="00FE1EF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5Dark-Accent5">
    <w:name w:val="Grid Table 5 Dark Accent 5"/>
    <w:basedOn w:val="TableNormal"/>
    <w:uiPriority w:val="50"/>
    <w:rsid w:val="00FE1E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NoSpacing">
    <w:name w:val="No Spacing"/>
    <w:link w:val="NoSpacingChar"/>
    <w:uiPriority w:val="1"/>
    <w:qFormat/>
    <w:rsid w:val="008136E7"/>
    <w:pPr>
      <w:spacing w:after="0" w:line="240" w:lineRule="auto"/>
    </w:pPr>
    <w:rPr>
      <w:rFonts w:eastAsiaTheme="minorEastAsia"/>
    </w:rPr>
  </w:style>
  <w:style w:type="character" w:customStyle="1" w:styleId="NoSpacingChar">
    <w:name w:val="No Spacing Char"/>
    <w:basedOn w:val="DefaultParagraphFont"/>
    <w:link w:val="NoSpacing"/>
    <w:uiPriority w:val="1"/>
    <w:rsid w:val="008136E7"/>
    <w:rPr>
      <w:rFonts w:eastAsiaTheme="minorEastAsia"/>
    </w:rPr>
  </w:style>
  <w:style w:type="paragraph" w:styleId="Header">
    <w:name w:val="header"/>
    <w:basedOn w:val="Normal"/>
    <w:link w:val="HeaderChar"/>
    <w:uiPriority w:val="99"/>
    <w:unhideWhenUsed/>
    <w:rsid w:val="00265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E18"/>
  </w:style>
  <w:style w:type="paragraph" w:styleId="Footer">
    <w:name w:val="footer"/>
    <w:basedOn w:val="Normal"/>
    <w:link w:val="FooterChar"/>
    <w:uiPriority w:val="99"/>
    <w:unhideWhenUsed/>
    <w:rsid w:val="00265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E18"/>
  </w:style>
  <w:style w:type="table" w:styleId="TableGrid">
    <w:name w:val="Table Grid"/>
    <w:basedOn w:val="TableNormal"/>
    <w:uiPriority w:val="39"/>
    <w:rsid w:val="00807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3760"/>
    <w:rPr>
      <w:color w:val="0563C1" w:themeColor="hyperlink"/>
      <w:u w:val="single"/>
    </w:rPr>
  </w:style>
  <w:style w:type="character" w:styleId="UnresolvedMention">
    <w:name w:val="Unresolved Mention"/>
    <w:basedOn w:val="DefaultParagraphFont"/>
    <w:uiPriority w:val="99"/>
    <w:semiHidden/>
    <w:unhideWhenUsed/>
    <w:rsid w:val="00153760"/>
    <w:rPr>
      <w:color w:val="605E5C"/>
      <w:shd w:val="clear" w:color="auto" w:fill="E1DFDD"/>
    </w:rPr>
  </w:style>
  <w:style w:type="character" w:customStyle="1" w:styleId="Heading1Char">
    <w:name w:val="Heading 1 Char"/>
    <w:basedOn w:val="DefaultParagraphFont"/>
    <w:link w:val="Heading1"/>
    <w:uiPriority w:val="9"/>
    <w:rsid w:val="007F16D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F16DE"/>
    <w:pPr>
      <w:outlineLvl w:val="9"/>
    </w:pPr>
  </w:style>
  <w:style w:type="character" w:styleId="Emphasis">
    <w:name w:val="Emphasis"/>
    <w:basedOn w:val="DefaultParagraphFont"/>
    <w:uiPriority w:val="20"/>
    <w:qFormat/>
    <w:rsid w:val="0054474D"/>
    <w:rPr>
      <w:i/>
      <w:iCs/>
    </w:rPr>
  </w:style>
  <w:style w:type="character" w:styleId="BookTitle">
    <w:name w:val="Book Title"/>
    <w:basedOn w:val="DefaultParagraphFont"/>
    <w:uiPriority w:val="33"/>
    <w:qFormat/>
    <w:rsid w:val="0054474D"/>
    <w:rPr>
      <w:b/>
      <w:bCs/>
      <w:i/>
      <w:iCs/>
      <w:spacing w:val="5"/>
    </w:rPr>
  </w:style>
  <w:style w:type="paragraph" w:styleId="TOC1">
    <w:name w:val="toc 1"/>
    <w:basedOn w:val="Normal"/>
    <w:next w:val="Normal"/>
    <w:autoRedefine/>
    <w:uiPriority w:val="39"/>
    <w:unhideWhenUsed/>
    <w:rsid w:val="00370E53"/>
    <w:pPr>
      <w:tabs>
        <w:tab w:val="left" w:pos="440"/>
        <w:tab w:val="right" w:leader="dot" w:pos="9350"/>
      </w:tabs>
      <w:spacing w:after="100"/>
    </w:pPr>
    <w:rPr>
      <w:rFonts w:cstheme="minorHAnsi"/>
      <w:b/>
      <w:bCs/>
      <w:noProof/>
      <w:color w:val="1F3864" w:themeColor="accent1" w:themeShade="80"/>
    </w:rPr>
  </w:style>
  <w:style w:type="character" w:customStyle="1" w:styleId="Heading2Char">
    <w:name w:val="Heading 2 Char"/>
    <w:basedOn w:val="DefaultParagraphFont"/>
    <w:link w:val="Heading2"/>
    <w:uiPriority w:val="9"/>
    <w:rsid w:val="0054474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C24A9"/>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3871D7"/>
    <w:pPr>
      <w:tabs>
        <w:tab w:val="left" w:pos="880"/>
        <w:tab w:val="right" w:leader="dot" w:pos="9350"/>
      </w:tabs>
      <w:spacing w:after="100"/>
      <w:ind w:left="220"/>
    </w:pPr>
  </w:style>
  <w:style w:type="paragraph" w:styleId="TOC3">
    <w:name w:val="toc 3"/>
    <w:basedOn w:val="Normal"/>
    <w:next w:val="Normal"/>
    <w:autoRedefine/>
    <w:uiPriority w:val="39"/>
    <w:unhideWhenUsed/>
    <w:rsid w:val="009C24A9"/>
    <w:pPr>
      <w:spacing w:after="100"/>
      <w:ind w:left="440"/>
    </w:pPr>
  </w:style>
  <w:style w:type="character" w:styleId="CommentReference">
    <w:name w:val="annotation reference"/>
    <w:basedOn w:val="DefaultParagraphFont"/>
    <w:uiPriority w:val="99"/>
    <w:semiHidden/>
    <w:unhideWhenUsed/>
    <w:rsid w:val="00D96A9E"/>
    <w:rPr>
      <w:sz w:val="16"/>
      <w:szCs w:val="16"/>
    </w:rPr>
  </w:style>
  <w:style w:type="paragraph" w:styleId="CommentText">
    <w:name w:val="annotation text"/>
    <w:basedOn w:val="Normal"/>
    <w:link w:val="CommentTextChar"/>
    <w:uiPriority w:val="99"/>
    <w:unhideWhenUsed/>
    <w:rsid w:val="00D96A9E"/>
    <w:pPr>
      <w:spacing w:line="240" w:lineRule="auto"/>
    </w:pPr>
    <w:rPr>
      <w:sz w:val="20"/>
      <w:szCs w:val="20"/>
    </w:rPr>
  </w:style>
  <w:style w:type="character" w:customStyle="1" w:styleId="CommentTextChar">
    <w:name w:val="Comment Text Char"/>
    <w:basedOn w:val="DefaultParagraphFont"/>
    <w:link w:val="CommentText"/>
    <w:uiPriority w:val="99"/>
    <w:rsid w:val="00D96A9E"/>
    <w:rPr>
      <w:sz w:val="20"/>
      <w:szCs w:val="20"/>
    </w:rPr>
  </w:style>
  <w:style w:type="paragraph" w:styleId="CommentSubject">
    <w:name w:val="annotation subject"/>
    <w:basedOn w:val="CommentText"/>
    <w:next w:val="CommentText"/>
    <w:link w:val="CommentSubjectChar"/>
    <w:uiPriority w:val="99"/>
    <w:semiHidden/>
    <w:unhideWhenUsed/>
    <w:rsid w:val="00D96A9E"/>
    <w:rPr>
      <w:b/>
      <w:bCs/>
    </w:rPr>
  </w:style>
  <w:style w:type="character" w:customStyle="1" w:styleId="CommentSubjectChar">
    <w:name w:val="Comment Subject Char"/>
    <w:basedOn w:val="CommentTextChar"/>
    <w:link w:val="CommentSubject"/>
    <w:uiPriority w:val="99"/>
    <w:semiHidden/>
    <w:rsid w:val="00D96A9E"/>
    <w:rPr>
      <w:b/>
      <w:bCs/>
      <w:sz w:val="20"/>
      <w:szCs w:val="20"/>
    </w:rPr>
  </w:style>
  <w:style w:type="table" w:styleId="GridTable1Light-Accent5">
    <w:name w:val="Grid Table 1 Light Accent 5"/>
    <w:basedOn w:val="TableNormal"/>
    <w:uiPriority w:val="46"/>
    <w:rsid w:val="009C52EF"/>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Caption">
    <w:name w:val="caption"/>
    <w:aliases w:val="Epígrafe cuadros,Car,FIGURES,Table and Figure,Tables and Figures,Figures and Tables, Car"/>
    <w:basedOn w:val="Normal"/>
    <w:next w:val="Normal"/>
    <w:link w:val="CaptionChar"/>
    <w:uiPriority w:val="35"/>
    <w:unhideWhenUsed/>
    <w:qFormat/>
    <w:rsid w:val="00B92911"/>
    <w:pPr>
      <w:spacing w:line="240" w:lineRule="auto"/>
    </w:pPr>
    <w:rPr>
      <w:rFonts w:eastAsiaTheme="minorEastAsia"/>
      <w:b/>
      <w:bCs/>
      <w:smallCaps/>
      <w:color w:val="44546A" w:themeColor="text2"/>
      <w:lang w:bidi="en-US"/>
    </w:rPr>
  </w:style>
  <w:style w:type="character" w:customStyle="1" w:styleId="CaptionChar">
    <w:name w:val="Caption Char"/>
    <w:aliases w:val="Epígrafe cuadros Char,Car Char,FIGURES Char,Table and Figure Char,Tables and Figures Char,Figures and Tables Char, Car Char"/>
    <w:link w:val="Caption"/>
    <w:rsid w:val="00B92911"/>
    <w:rPr>
      <w:rFonts w:eastAsiaTheme="minorEastAsia"/>
      <w:b/>
      <w:bCs/>
      <w:smallCaps/>
      <w:color w:val="44546A" w:themeColor="text2"/>
      <w:lang w:bidi="en-US"/>
    </w:rPr>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BVI fnr (文字) Char Char1"/>
    <w:basedOn w:val="Normal"/>
    <w:link w:val="FootnoteReference"/>
    <w:uiPriority w:val="99"/>
    <w:rsid w:val="00804D9E"/>
    <w:pPr>
      <w:spacing w:line="240" w:lineRule="exact"/>
    </w:pPr>
    <w:rPr>
      <w:vertAlign w:val="superscript"/>
    </w:rPr>
  </w:style>
  <w:style w:type="paragraph" w:customStyle="1" w:styleId="BodyTxt">
    <w:name w:val="BodyTxt"/>
    <w:basedOn w:val="BodyText"/>
    <w:link w:val="BodyTxtChar"/>
    <w:qFormat/>
    <w:rsid w:val="00804D9E"/>
    <w:pPr>
      <w:spacing w:before="100" w:after="60" w:line="276" w:lineRule="auto"/>
    </w:pPr>
    <w:rPr>
      <w:rFonts w:eastAsia="Corbel" w:cs="Corbel"/>
      <w:spacing w:val="-3"/>
      <w:lang w:val="en-GB" w:eastAsia="en-GB" w:bidi="en-GB"/>
    </w:rPr>
  </w:style>
  <w:style w:type="table" w:styleId="GridTable1Light-Accent2">
    <w:name w:val="Grid Table 1 Light Accent 2"/>
    <w:basedOn w:val="TableNormal"/>
    <w:uiPriority w:val="46"/>
    <w:rsid w:val="00804D9E"/>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unhideWhenUsed/>
    <w:rsid w:val="00804D9E"/>
    <w:pPr>
      <w:spacing w:after="120"/>
    </w:pPr>
  </w:style>
  <w:style w:type="character" w:customStyle="1" w:styleId="BodyTextChar">
    <w:name w:val="Body Text Char"/>
    <w:basedOn w:val="DefaultParagraphFont"/>
    <w:link w:val="BodyText"/>
    <w:uiPriority w:val="99"/>
    <w:semiHidden/>
    <w:rsid w:val="00804D9E"/>
  </w:style>
  <w:style w:type="character" w:customStyle="1" w:styleId="normaltextrun">
    <w:name w:val="normaltextrun"/>
    <w:basedOn w:val="DefaultParagraphFont"/>
    <w:rsid w:val="00E31646"/>
  </w:style>
  <w:style w:type="character" w:styleId="FollowedHyperlink">
    <w:name w:val="FollowedHyperlink"/>
    <w:basedOn w:val="DefaultParagraphFont"/>
    <w:uiPriority w:val="99"/>
    <w:semiHidden/>
    <w:unhideWhenUsed/>
    <w:rsid w:val="00D146F3"/>
    <w:rPr>
      <w:color w:val="954F72" w:themeColor="followedHyperlink"/>
      <w:u w:val="single"/>
    </w:rPr>
  </w:style>
  <w:style w:type="table" w:styleId="ListTable3-Accent1">
    <w:name w:val="List Table 3 Accent 1"/>
    <w:basedOn w:val="TableNormal"/>
    <w:uiPriority w:val="48"/>
    <w:rsid w:val="0088218F"/>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HTMLPreformatted">
    <w:name w:val="HTML Preformatted"/>
    <w:basedOn w:val="Normal"/>
    <w:link w:val="HTMLPreformattedChar"/>
    <w:uiPriority w:val="99"/>
    <w:unhideWhenUsed/>
    <w:rsid w:val="00ED55A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ED55AB"/>
    <w:rPr>
      <w:rFonts w:ascii="Consolas" w:hAnsi="Consolas"/>
      <w:sz w:val="20"/>
      <w:szCs w:val="20"/>
    </w:rPr>
  </w:style>
  <w:style w:type="paragraph" w:styleId="NormalWeb">
    <w:name w:val="Normal (Web)"/>
    <w:basedOn w:val="Normal"/>
    <w:uiPriority w:val="99"/>
    <w:unhideWhenUsed/>
    <w:rsid w:val="00ED55AB"/>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qFormat/>
    <w:rsid w:val="00E00325"/>
    <w:pPr>
      <w:numPr>
        <w:numId w:val="1"/>
      </w:numPr>
      <w:spacing w:before="120" w:after="120" w:line="269" w:lineRule="auto"/>
      <w:contextualSpacing/>
      <w:jc w:val="both"/>
    </w:pPr>
    <w:rPr>
      <w:rFonts w:eastAsia="SimSun" w:cs="Corbel"/>
      <w:lang w:val="en-GB" w:eastAsia="en-GB" w:bidi="en-GB"/>
    </w:rPr>
  </w:style>
  <w:style w:type="table" w:styleId="GridTable1Light-Accent1">
    <w:name w:val="Grid Table 1 Light Accent 1"/>
    <w:basedOn w:val="TableNormal"/>
    <w:uiPriority w:val="46"/>
    <w:rsid w:val="00AC3C3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cf01">
    <w:name w:val="cf01"/>
    <w:basedOn w:val="DefaultParagraphFont"/>
    <w:rsid w:val="001B74B7"/>
    <w:rPr>
      <w:rFonts w:ascii="Segoe UI" w:hAnsi="Segoe UI" w:cs="Segoe UI" w:hint="default"/>
      <w:sz w:val="18"/>
      <w:szCs w:val="18"/>
    </w:rPr>
  </w:style>
  <w:style w:type="table" w:styleId="GridTable3-Accent5">
    <w:name w:val="Grid Table 3 Accent 5"/>
    <w:basedOn w:val="TableNormal"/>
    <w:uiPriority w:val="48"/>
    <w:rsid w:val="005914E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1Light-Accent6">
    <w:name w:val="Grid Table 1 Light Accent 6"/>
    <w:basedOn w:val="TableNormal"/>
    <w:uiPriority w:val="46"/>
    <w:rsid w:val="001A7A5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3A1E72"/>
    <w:pPr>
      <w:numPr>
        <w:numId w:val="36"/>
      </w:numPr>
    </w:pPr>
  </w:style>
  <w:style w:type="numbering" w:customStyle="1" w:styleId="CurrentList2">
    <w:name w:val="Current List2"/>
    <w:uiPriority w:val="99"/>
    <w:rsid w:val="003A1E72"/>
    <w:pPr>
      <w:numPr>
        <w:numId w:val="37"/>
      </w:numPr>
    </w:pPr>
  </w:style>
  <w:style w:type="table" w:styleId="TableGridLight">
    <w:name w:val="Grid Table Light"/>
    <w:basedOn w:val="TableNormal"/>
    <w:uiPriority w:val="40"/>
    <w:rsid w:val="00D62B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eop">
    <w:name w:val="eop"/>
    <w:basedOn w:val="DefaultParagraphFont"/>
    <w:rsid w:val="001757F5"/>
  </w:style>
  <w:style w:type="paragraph" w:customStyle="1" w:styleId="UNDP">
    <w:name w:val="UNDP"/>
    <w:basedOn w:val="Normal"/>
    <w:link w:val="UNDPChar"/>
    <w:qFormat/>
    <w:rsid w:val="00D26BA6"/>
    <w:pPr>
      <w:spacing w:before="120" w:after="120" w:line="264" w:lineRule="auto"/>
      <w:jc w:val="both"/>
    </w:pPr>
    <w:rPr>
      <w:rFonts w:ascii="Corbel" w:eastAsia="Corbel" w:hAnsi="Corbel" w:cs="Corbel"/>
      <w:lang w:val="en-GB" w:eastAsia="en-GB" w:bidi="ar-YE"/>
    </w:rPr>
  </w:style>
  <w:style w:type="character" w:customStyle="1" w:styleId="UNDPChar">
    <w:name w:val="UNDP Char"/>
    <w:basedOn w:val="DefaultParagraphFont"/>
    <w:link w:val="UNDP"/>
    <w:rsid w:val="00D26BA6"/>
    <w:rPr>
      <w:rFonts w:ascii="Corbel" w:eastAsia="Corbel" w:hAnsi="Corbel" w:cs="Corbel"/>
      <w:lang w:val="en-GB" w:eastAsia="en-GB" w:bidi="ar-YE"/>
    </w:rPr>
  </w:style>
  <w:style w:type="character" w:customStyle="1" w:styleId="BodyTxtChar">
    <w:name w:val="BodyTxt Char"/>
    <w:basedOn w:val="BodyTextChar"/>
    <w:link w:val="BodyTxt"/>
    <w:rsid w:val="00D26BA6"/>
    <w:rPr>
      <w:rFonts w:eastAsia="Corbel" w:cs="Corbel"/>
      <w:spacing w:val="-3"/>
      <w:lang w:val="en-GB" w:eastAsia="en-GB" w:bidi="en-GB"/>
    </w:rPr>
  </w:style>
  <w:style w:type="paragraph" w:customStyle="1" w:styleId="paragraph">
    <w:name w:val="paragraph"/>
    <w:basedOn w:val="Normal"/>
    <w:rsid w:val="003E38D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tyle1">
    <w:name w:val="Style1"/>
    <w:uiPriority w:val="99"/>
    <w:rsid w:val="007E5FE1"/>
    <w:pPr>
      <w:numPr>
        <w:numId w:val="47"/>
      </w:numPr>
    </w:pPr>
  </w:style>
  <w:style w:type="paragraph" w:styleId="PlainText">
    <w:name w:val="Plain Text"/>
    <w:basedOn w:val="Normal"/>
    <w:link w:val="PlainTextChar"/>
    <w:uiPriority w:val="99"/>
    <w:semiHidden/>
    <w:unhideWhenUsed/>
    <w:rsid w:val="00114BFD"/>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semiHidden/>
    <w:rsid w:val="00114BFD"/>
    <w:rPr>
      <w:rFonts w:ascii="Calibr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1884">
      <w:bodyDiv w:val="1"/>
      <w:marLeft w:val="0"/>
      <w:marRight w:val="0"/>
      <w:marTop w:val="0"/>
      <w:marBottom w:val="0"/>
      <w:divBdr>
        <w:top w:val="none" w:sz="0" w:space="0" w:color="auto"/>
        <w:left w:val="none" w:sz="0" w:space="0" w:color="auto"/>
        <w:bottom w:val="none" w:sz="0" w:space="0" w:color="auto"/>
        <w:right w:val="none" w:sz="0" w:space="0" w:color="auto"/>
      </w:divBdr>
    </w:div>
    <w:div w:id="60062296">
      <w:bodyDiv w:val="1"/>
      <w:marLeft w:val="0"/>
      <w:marRight w:val="0"/>
      <w:marTop w:val="0"/>
      <w:marBottom w:val="0"/>
      <w:divBdr>
        <w:top w:val="none" w:sz="0" w:space="0" w:color="auto"/>
        <w:left w:val="none" w:sz="0" w:space="0" w:color="auto"/>
        <w:bottom w:val="none" w:sz="0" w:space="0" w:color="auto"/>
        <w:right w:val="none" w:sz="0" w:space="0" w:color="auto"/>
      </w:divBdr>
    </w:div>
    <w:div w:id="70666220">
      <w:bodyDiv w:val="1"/>
      <w:marLeft w:val="0"/>
      <w:marRight w:val="0"/>
      <w:marTop w:val="0"/>
      <w:marBottom w:val="0"/>
      <w:divBdr>
        <w:top w:val="none" w:sz="0" w:space="0" w:color="auto"/>
        <w:left w:val="none" w:sz="0" w:space="0" w:color="auto"/>
        <w:bottom w:val="none" w:sz="0" w:space="0" w:color="auto"/>
        <w:right w:val="none" w:sz="0" w:space="0" w:color="auto"/>
      </w:divBdr>
    </w:div>
    <w:div w:id="131870863">
      <w:bodyDiv w:val="1"/>
      <w:marLeft w:val="0"/>
      <w:marRight w:val="0"/>
      <w:marTop w:val="0"/>
      <w:marBottom w:val="0"/>
      <w:divBdr>
        <w:top w:val="none" w:sz="0" w:space="0" w:color="auto"/>
        <w:left w:val="none" w:sz="0" w:space="0" w:color="auto"/>
        <w:bottom w:val="none" w:sz="0" w:space="0" w:color="auto"/>
        <w:right w:val="none" w:sz="0" w:space="0" w:color="auto"/>
      </w:divBdr>
    </w:div>
    <w:div w:id="190995484">
      <w:bodyDiv w:val="1"/>
      <w:marLeft w:val="0"/>
      <w:marRight w:val="0"/>
      <w:marTop w:val="0"/>
      <w:marBottom w:val="0"/>
      <w:divBdr>
        <w:top w:val="none" w:sz="0" w:space="0" w:color="auto"/>
        <w:left w:val="none" w:sz="0" w:space="0" w:color="auto"/>
        <w:bottom w:val="none" w:sz="0" w:space="0" w:color="auto"/>
        <w:right w:val="none" w:sz="0" w:space="0" w:color="auto"/>
      </w:divBdr>
    </w:div>
    <w:div w:id="199786425">
      <w:bodyDiv w:val="1"/>
      <w:marLeft w:val="0"/>
      <w:marRight w:val="0"/>
      <w:marTop w:val="0"/>
      <w:marBottom w:val="0"/>
      <w:divBdr>
        <w:top w:val="none" w:sz="0" w:space="0" w:color="auto"/>
        <w:left w:val="none" w:sz="0" w:space="0" w:color="auto"/>
        <w:bottom w:val="none" w:sz="0" w:space="0" w:color="auto"/>
        <w:right w:val="none" w:sz="0" w:space="0" w:color="auto"/>
      </w:divBdr>
    </w:div>
    <w:div w:id="227036533">
      <w:bodyDiv w:val="1"/>
      <w:marLeft w:val="0"/>
      <w:marRight w:val="0"/>
      <w:marTop w:val="0"/>
      <w:marBottom w:val="0"/>
      <w:divBdr>
        <w:top w:val="none" w:sz="0" w:space="0" w:color="auto"/>
        <w:left w:val="none" w:sz="0" w:space="0" w:color="auto"/>
        <w:bottom w:val="none" w:sz="0" w:space="0" w:color="auto"/>
        <w:right w:val="none" w:sz="0" w:space="0" w:color="auto"/>
      </w:divBdr>
    </w:div>
    <w:div w:id="236015883">
      <w:bodyDiv w:val="1"/>
      <w:marLeft w:val="0"/>
      <w:marRight w:val="0"/>
      <w:marTop w:val="0"/>
      <w:marBottom w:val="0"/>
      <w:divBdr>
        <w:top w:val="none" w:sz="0" w:space="0" w:color="auto"/>
        <w:left w:val="none" w:sz="0" w:space="0" w:color="auto"/>
        <w:bottom w:val="none" w:sz="0" w:space="0" w:color="auto"/>
        <w:right w:val="none" w:sz="0" w:space="0" w:color="auto"/>
      </w:divBdr>
    </w:div>
    <w:div w:id="237524443">
      <w:bodyDiv w:val="1"/>
      <w:marLeft w:val="0"/>
      <w:marRight w:val="0"/>
      <w:marTop w:val="0"/>
      <w:marBottom w:val="0"/>
      <w:divBdr>
        <w:top w:val="none" w:sz="0" w:space="0" w:color="auto"/>
        <w:left w:val="none" w:sz="0" w:space="0" w:color="auto"/>
        <w:bottom w:val="none" w:sz="0" w:space="0" w:color="auto"/>
        <w:right w:val="none" w:sz="0" w:space="0" w:color="auto"/>
      </w:divBdr>
    </w:div>
    <w:div w:id="278220647">
      <w:bodyDiv w:val="1"/>
      <w:marLeft w:val="0"/>
      <w:marRight w:val="0"/>
      <w:marTop w:val="0"/>
      <w:marBottom w:val="0"/>
      <w:divBdr>
        <w:top w:val="none" w:sz="0" w:space="0" w:color="auto"/>
        <w:left w:val="none" w:sz="0" w:space="0" w:color="auto"/>
        <w:bottom w:val="none" w:sz="0" w:space="0" w:color="auto"/>
        <w:right w:val="none" w:sz="0" w:space="0" w:color="auto"/>
      </w:divBdr>
    </w:div>
    <w:div w:id="279184832">
      <w:bodyDiv w:val="1"/>
      <w:marLeft w:val="0"/>
      <w:marRight w:val="0"/>
      <w:marTop w:val="0"/>
      <w:marBottom w:val="0"/>
      <w:divBdr>
        <w:top w:val="none" w:sz="0" w:space="0" w:color="auto"/>
        <w:left w:val="none" w:sz="0" w:space="0" w:color="auto"/>
        <w:bottom w:val="none" w:sz="0" w:space="0" w:color="auto"/>
        <w:right w:val="none" w:sz="0" w:space="0" w:color="auto"/>
      </w:divBdr>
    </w:div>
    <w:div w:id="290670666">
      <w:bodyDiv w:val="1"/>
      <w:marLeft w:val="0"/>
      <w:marRight w:val="0"/>
      <w:marTop w:val="0"/>
      <w:marBottom w:val="0"/>
      <w:divBdr>
        <w:top w:val="none" w:sz="0" w:space="0" w:color="auto"/>
        <w:left w:val="none" w:sz="0" w:space="0" w:color="auto"/>
        <w:bottom w:val="none" w:sz="0" w:space="0" w:color="auto"/>
        <w:right w:val="none" w:sz="0" w:space="0" w:color="auto"/>
      </w:divBdr>
    </w:div>
    <w:div w:id="323054429">
      <w:bodyDiv w:val="1"/>
      <w:marLeft w:val="0"/>
      <w:marRight w:val="0"/>
      <w:marTop w:val="0"/>
      <w:marBottom w:val="0"/>
      <w:divBdr>
        <w:top w:val="none" w:sz="0" w:space="0" w:color="auto"/>
        <w:left w:val="none" w:sz="0" w:space="0" w:color="auto"/>
        <w:bottom w:val="none" w:sz="0" w:space="0" w:color="auto"/>
        <w:right w:val="none" w:sz="0" w:space="0" w:color="auto"/>
      </w:divBdr>
    </w:div>
    <w:div w:id="342365913">
      <w:bodyDiv w:val="1"/>
      <w:marLeft w:val="0"/>
      <w:marRight w:val="0"/>
      <w:marTop w:val="0"/>
      <w:marBottom w:val="0"/>
      <w:divBdr>
        <w:top w:val="none" w:sz="0" w:space="0" w:color="auto"/>
        <w:left w:val="none" w:sz="0" w:space="0" w:color="auto"/>
        <w:bottom w:val="none" w:sz="0" w:space="0" w:color="auto"/>
        <w:right w:val="none" w:sz="0" w:space="0" w:color="auto"/>
      </w:divBdr>
    </w:div>
    <w:div w:id="343360990">
      <w:bodyDiv w:val="1"/>
      <w:marLeft w:val="0"/>
      <w:marRight w:val="0"/>
      <w:marTop w:val="0"/>
      <w:marBottom w:val="0"/>
      <w:divBdr>
        <w:top w:val="none" w:sz="0" w:space="0" w:color="auto"/>
        <w:left w:val="none" w:sz="0" w:space="0" w:color="auto"/>
        <w:bottom w:val="none" w:sz="0" w:space="0" w:color="auto"/>
        <w:right w:val="none" w:sz="0" w:space="0" w:color="auto"/>
      </w:divBdr>
    </w:div>
    <w:div w:id="389961276">
      <w:bodyDiv w:val="1"/>
      <w:marLeft w:val="0"/>
      <w:marRight w:val="0"/>
      <w:marTop w:val="0"/>
      <w:marBottom w:val="0"/>
      <w:divBdr>
        <w:top w:val="none" w:sz="0" w:space="0" w:color="auto"/>
        <w:left w:val="none" w:sz="0" w:space="0" w:color="auto"/>
        <w:bottom w:val="none" w:sz="0" w:space="0" w:color="auto"/>
        <w:right w:val="none" w:sz="0" w:space="0" w:color="auto"/>
      </w:divBdr>
    </w:div>
    <w:div w:id="395787481">
      <w:bodyDiv w:val="1"/>
      <w:marLeft w:val="0"/>
      <w:marRight w:val="0"/>
      <w:marTop w:val="0"/>
      <w:marBottom w:val="0"/>
      <w:divBdr>
        <w:top w:val="none" w:sz="0" w:space="0" w:color="auto"/>
        <w:left w:val="none" w:sz="0" w:space="0" w:color="auto"/>
        <w:bottom w:val="none" w:sz="0" w:space="0" w:color="auto"/>
        <w:right w:val="none" w:sz="0" w:space="0" w:color="auto"/>
      </w:divBdr>
    </w:div>
    <w:div w:id="459761094">
      <w:bodyDiv w:val="1"/>
      <w:marLeft w:val="0"/>
      <w:marRight w:val="0"/>
      <w:marTop w:val="0"/>
      <w:marBottom w:val="0"/>
      <w:divBdr>
        <w:top w:val="none" w:sz="0" w:space="0" w:color="auto"/>
        <w:left w:val="none" w:sz="0" w:space="0" w:color="auto"/>
        <w:bottom w:val="none" w:sz="0" w:space="0" w:color="auto"/>
        <w:right w:val="none" w:sz="0" w:space="0" w:color="auto"/>
      </w:divBdr>
    </w:div>
    <w:div w:id="474185619">
      <w:bodyDiv w:val="1"/>
      <w:marLeft w:val="0"/>
      <w:marRight w:val="0"/>
      <w:marTop w:val="0"/>
      <w:marBottom w:val="0"/>
      <w:divBdr>
        <w:top w:val="none" w:sz="0" w:space="0" w:color="auto"/>
        <w:left w:val="none" w:sz="0" w:space="0" w:color="auto"/>
        <w:bottom w:val="none" w:sz="0" w:space="0" w:color="auto"/>
        <w:right w:val="none" w:sz="0" w:space="0" w:color="auto"/>
      </w:divBdr>
    </w:div>
    <w:div w:id="497113496">
      <w:bodyDiv w:val="1"/>
      <w:marLeft w:val="0"/>
      <w:marRight w:val="0"/>
      <w:marTop w:val="0"/>
      <w:marBottom w:val="0"/>
      <w:divBdr>
        <w:top w:val="none" w:sz="0" w:space="0" w:color="auto"/>
        <w:left w:val="none" w:sz="0" w:space="0" w:color="auto"/>
        <w:bottom w:val="none" w:sz="0" w:space="0" w:color="auto"/>
        <w:right w:val="none" w:sz="0" w:space="0" w:color="auto"/>
      </w:divBdr>
    </w:div>
    <w:div w:id="508108468">
      <w:bodyDiv w:val="1"/>
      <w:marLeft w:val="0"/>
      <w:marRight w:val="0"/>
      <w:marTop w:val="0"/>
      <w:marBottom w:val="0"/>
      <w:divBdr>
        <w:top w:val="none" w:sz="0" w:space="0" w:color="auto"/>
        <w:left w:val="none" w:sz="0" w:space="0" w:color="auto"/>
        <w:bottom w:val="none" w:sz="0" w:space="0" w:color="auto"/>
        <w:right w:val="none" w:sz="0" w:space="0" w:color="auto"/>
      </w:divBdr>
    </w:div>
    <w:div w:id="523715556">
      <w:bodyDiv w:val="1"/>
      <w:marLeft w:val="0"/>
      <w:marRight w:val="0"/>
      <w:marTop w:val="0"/>
      <w:marBottom w:val="0"/>
      <w:divBdr>
        <w:top w:val="none" w:sz="0" w:space="0" w:color="auto"/>
        <w:left w:val="none" w:sz="0" w:space="0" w:color="auto"/>
        <w:bottom w:val="none" w:sz="0" w:space="0" w:color="auto"/>
        <w:right w:val="none" w:sz="0" w:space="0" w:color="auto"/>
      </w:divBdr>
    </w:div>
    <w:div w:id="531958068">
      <w:bodyDiv w:val="1"/>
      <w:marLeft w:val="0"/>
      <w:marRight w:val="0"/>
      <w:marTop w:val="0"/>
      <w:marBottom w:val="0"/>
      <w:divBdr>
        <w:top w:val="none" w:sz="0" w:space="0" w:color="auto"/>
        <w:left w:val="none" w:sz="0" w:space="0" w:color="auto"/>
        <w:bottom w:val="none" w:sz="0" w:space="0" w:color="auto"/>
        <w:right w:val="none" w:sz="0" w:space="0" w:color="auto"/>
      </w:divBdr>
    </w:div>
    <w:div w:id="532311199">
      <w:bodyDiv w:val="1"/>
      <w:marLeft w:val="0"/>
      <w:marRight w:val="0"/>
      <w:marTop w:val="0"/>
      <w:marBottom w:val="0"/>
      <w:divBdr>
        <w:top w:val="none" w:sz="0" w:space="0" w:color="auto"/>
        <w:left w:val="none" w:sz="0" w:space="0" w:color="auto"/>
        <w:bottom w:val="none" w:sz="0" w:space="0" w:color="auto"/>
        <w:right w:val="none" w:sz="0" w:space="0" w:color="auto"/>
      </w:divBdr>
    </w:div>
    <w:div w:id="590361344">
      <w:bodyDiv w:val="1"/>
      <w:marLeft w:val="0"/>
      <w:marRight w:val="0"/>
      <w:marTop w:val="0"/>
      <w:marBottom w:val="0"/>
      <w:divBdr>
        <w:top w:val="none" w:sz="0" w:space="0" w:color="auto"/>
        <w:left w:val="none" w:sz="0" w:space="0" w:color="auto"/>
        <w:bottom w:val="none" w:sz="0" w:space="0" w:color="auto"/>
        <w:right w:val="none" w:sz="0" w:space="0" w:color="auto"/>
      </w:divBdr>
    </w:div>
    <w:div w:id="654921492">
      <w:bodyDiv w:val="1"/>
      <w:marLeft w:val="0"/>
      <w:marRight w:val="0"/>
      <w:marTop w:val="0"/>
      <w:marBottom w:val="0"/>
      <w:divBdr>
        <w:top w:val="none" w:sz="0" w:space="0" w:color="auto"/>
        <w:left w:val="none" w:sz="0" w:space="0" w:color="auto"/>
        <w:bottom w:val="none" w:sz="0" w:space="0" w:color="auto"/>
        <w:right w:val="none" w:sz="0" w:space="0" w:color="auto"/>
      </w:divBdr>
    </w:div>
    <w:div w:id="667026782">
      <w:bodyDiv w:val="1"/>
      <w:marLeft w:val="0"/>
      <w:marRight w:val="0"/>
      <w:marTop w:val="0"/>
      <w:marBottom w:val="0"/>
      <w:divBdr>
        <w:top w:val="none" w:sz="0" w:space="0" w:color="auto"/>
        <w:left w:val="none" w:sz="0" w:space="0" w:color="auto"/>
        <w:bottom w:val="none" w:sz="0" w:space="0" w:color="auto"/>
        <w:right w:val="none" w:sz="0" w:space="0" w:color="auto"/>
      </w:divBdr>
    </w:div>
    <w:div w:id="699479618">
      <w:bodyDiv w:val="1"/>
      <w:marLeft w:val="0"/>
      <w:marRight w:val="0"/>
      <w:marTop w:val="0"/>
      <w:marBottom w:val="0"/>
      <w:divBdr>
        <w:top w:val="none" w:sz="0" w:space="0" w:color="auto"/>
        <w:left w:val="none" w:sz="0" w:space="0" w:color="auto"/>
        <w:bottom w:val="none" w:sz="0" w:space="0" w:color="auto"/>
        <w:right w:val="none" w:sz="0" w:space="0" w:color="auto"/>
      </w:divBdr>
    </w:div>
    <w:div w:id="712383646">
      <w:bodyDiv w:val="1"/>
      <w:marLeft w:val="0"/>
      <w:marRight w:val="0"/>
      <w:marTop w:val="0"/>
      <w:marBottom w:val="0"/>
      <w:divBdr>
        <w:top w:val="none" w:sz="0" w:space="0" w:color="auto"/>
        <w:left w:val="none" w:sz="0" w:space="0" w:color="auto"/>
        <w:bottom w:val="none" w:sz="0" w:space="0" w:color="auto"/>
        <w:right w:val="none" w:sz="0" w:space="0" w:color="auto"/>
      </w:divBdr>
    </w:div>
    <w:div w:id="745221857">
      <w:bodyDiv w:val="1"/>
      <w:marLeft w:val="0"/>
      <w:marRight w:val="0"/>
      <w:marTop w:val="0"/>
      <w:marBottom w:val="0"/>
      <w:divBdr>
        <w:top w:val="none" w:sz="0" w:space="0" w:color="auto"/>
        <w:left w:val="none" w:sz="0" w:space="0" w:color="auto"/>
        <w:bottom w:val="none" w:sz="0" w:space="0" w:color="auto"/>
        <w:right w:val="none" w:sz="0" w:space="0" w:color="auto"/>
      </w:divBdr>
    </w:div>
    <w:div w:id="752747696">
      <w:bodyDiv w:val="1"/>
      <w:marLeft w:val="0"/>
      <w:marRight w:val="0"/>
      <w:marTop w:val="0"/>
      <w:marBottom w:val="0"/>
      <w:divBdr>
        <w:top w:val="none" w:sz="0" w:space="0" w:color="auto"/>
        <w:left w:val="none" w:sz="0" w:space="0" w:color="auto"/>
        <w:bottom w:val="none" w:sz="0" w:space="0" w:color="auto"/>
        <w:right w:val="none" w:sz="0" w:space="0" w:color="auto"/>
      </w:divBdr>
    </w:div>
    <w:div w:id="818041088">
      <w:bodyDiv w:val="1"/>
      <w:marLeft w:val="0"/>
      <w:marRight w:val="0"/>
      <w:marTop w:val="0"/>
      <w:marBottom w:val="0"/>
      <w:divBdr>
        <w:top w:val="none" w:sz="0" w:space="0" w:color="auto"/>
        <w:left w:val="none" w:sz="0" w:space="0" w:color="auto"/>
        <w:bottom w:val="none" w:sz="0" w:space="0" w:color="auto"/>
        <w:right w:val="none" w:sz="0" w:space="0" w:color="auto"/>
      </w:divBdr>
    </w:div>
    <w:div w:id="826164057">
      <w:bodyDiv w:val="1"/>
      <w:marLeft w:val="0"/>
      <w:marRight w:val="0"/>
      <w:marTop w:val="0"/>
      <w:marBottom w:val="0"/>
      <w:divBdr>
        <w:top w:val="none" w:sz="0" w:space="0" w:color="auto"/>
        <w:left w:val="none" w:sz="0" w:space="0" w:color="auto"/>
        <w:bottom w:val="none" w:sz="0" w:space="0" w:color="auto"/>
        <w:right w:val="none" w:sz="0" w:space="0" w:color="auto"/>
      </w:divBdr>
    </w:div>
    <w:div w:id="833642190">
      <w:bodyDiv w:val="1"/>
      <w:marLeft w:val="0"/>
      <w:marRight w:val="0"/>
      <w:marTop w:val="0"/>
      <w:marBottom w:val="0"/>
      <w:divBdr>
        <w:top w:val="none" w:sz="0" w:space="0" w:color="auto"/>
        <w:left w:val="none" w:sz="0" w:space="0" w:color="auto"/>
        <w:bottom w:val="none" w:sz="0" w:space="0" w:color="auto"/>
        <w:right w:val="none" w:sz="0" w:space="0" w:color="auto"/>
      </w:divBdr>
    </w:div>
    <w:div w:id="852107694">
      <w:bodyDiv w:val="1"/>
      <w:marLeft w:val="0"/>
      <w:marRight w:val="0"/>
      <w:marTop w:val="0"/>
      <w:marBottom w:val="0"/>
      <w:divBdr>
        <w:top w:val="none" w:sz="0" w:space="0" w:color="auto"/>
        <w:left w:val="none" w:sz="0" w:space="0" w:color="auto"/>
        <w:bottom w:val="none" w:sz="0" w:space="0" w:color="auto"/>
        <w:right w:val="none" w:sz="0" w:space="0" w:color="auto"/>
      </w:divBdr>
    </w:div>
    <w:div w:id="893004998">
      <w:bodyDiv w:val="1"/>
      <w:marLeft w:val="0"/>
      <w:marRight w:val="0"/>
      <w:marTop w:val="0"/>
      <w:marBottom w:val="0"/>
      <w:divBdr>
        <w:top w:val="none" w:sz="0" w:space="0" w:color="auto"/>
        <w:left w:val="none" w:sz="0" w:space="0" w:color="auto"/>
        <w:bottom w:val="none" w:sz="0" w:space="0" w:color="auto"/>
        <w:right w:val="none" w:sz="0" w:space="0" w:color="auto"/>
      </w:divBdr>
    </w:div>
    <w:div w:id="914516451">
      <w:bodyDiv w:val="1"/>
      <w:marLeft w:val="0"/>
      <w:marRight w:val="0"/>
      <w:marTop w:val="0"/>
      <w:marBottom w:val="0"/>
      <w:divBdr>
        <w:top w:val="none" w:sz="0" w:space="0" w:color="auto"/>
        <w:left w:val="none" w:sz="0" w:space="0" w:color="auto"/>
        <w:bottom w:val="none" w:sz="0" w:space="0" w:color="auto"/>
        <w:right w:val="none" w:sz="0" w:space="0" w:color="auto"/>
      </w:divBdr>
    </w:div>
    <w:div w:id="958338796">
      <w:bodyDiv w:val="1"/>
      <w:marLeft w:val="0"/>
      <w:marRight w:val="0"/>
      <w:marTop w:val="0"/>
      <w:marBottom w:val="0"/>
      <w:divBdr>
        <w:top w:val="none" w:sz="0" w:space="0" w:color="auto"/>
        <w:left w:val="none" w:sz="0" w:space="0" w:color="auto"/>
        <w:bottom w:val="none" w:sz="0" w:space="0" w:color="auto"/>
        <w:right w:val="none" w:sz="0" w:space="0" w:color="auto"/>
      </w:divBdr>
    </w:div>
    <w:div w:id="962729406">
      <w:bodyDiv w:val="1"/>
      <w:marLeft w:val="0"/>
      <w:marRight w:val="0"/>
      <w:marTop w:val="0"/>
      <w:marBottom w:val="0"/>
      <w:divBdr>
        <w:top w:val="none" w:sz="0" w:space="0" w:color="auto"/>
        <w:left w:val="none" w:sz="0" w:space="0" w:color="auto"/>
        <w:bottom w:val="none" w:sz="0" w:space="0" w:color="auto"/>
        <w:right w:val="none" w:sz="0" w:space="0" w:color="auto"/>
      </w:divBdr>
    </w:div>
    <w:div w:id="987589981">
      <w:bodyDiv w:val="1"/>
      <w:marLeft w:val="0"/>
      <w:marRight w:val="0"/>
      <w:marTop w:val="0"/>
      <w:marBottom w:val="0"/>
      <w:divBdr>
        <w:top w:val="none" w:sz="0" w:space="0" w:color="auto"/>
        <w:left w:val="none" w:sz="0" w:space="0" w:color="auto"/>
        <w:bottom w:val="none" w:sz="0" w:space="0" w:color="auto"/>
        <w:right w:val="none" w:sz="0" w:space="0" w:color="auto"/>
      </w:divBdr>
    </w:div>
    <w:div w:id="1014578958">
      <w:bodyDiv w:val="1"/>
      <w:marLeft w:val="0"/>
      <w:marRight w:val="0"/>
      <w:marTop w:val="0"/>
      <w:marBottom w:val="0"/>
      <w:divBdr>
        <w:top w:val="none" w:sz="0" w:space="0" w:color="auto"/>
        <w:left w:val="none" w:sz="0" w:space="0" w:color="auto"/>
        <w:bottom w:val="none" w:sz="0" w:space="0" w:color="auto"/>
        <w:right w:val="none" w:sz="0" w:space="0" w:color="auto"/>
      </w:divBdr>
    </w:div>
    <w:div w:id="1019114552">
      <w:bodyDiv w:val="1"/>
      <w:marLeft w:val="0"/>
      <w:marRight w:val="0"/>
      <w:marTop w:val="0"/>
      <w:marBottom w:val="0"/>
      <w:divBdr>
        <w:top w:val="none" w:sz="0" w:space="0" w:color="auto"/>
        <w:left w:val="none" w:sz="0" w:space="0" w:color="auto"/>
        <w:bottom w:val="none" w:sz="0" w:space="0" w:color="auto"/>
        <w:right w:val="none" w:sz="0" w:space="0" w:color="auto"/>
      </w:divBdr>
    </w:div>
    <w:div w:id="1029065147">
      <w:bodyDiv w:val="1"/>
      <w:marLeft w:val="0"/>
      <w:marRight w:val="0"/>
      <w:marTop w:val="0"/>
      <w:marBottom w:val="0"/>
      <w:divBdr>
        <w:top w:val="none" w:sz="0" w:space="0" w:color="auto"/>
        <w:left w:val="none" w:sz="0" w:space="0" w:color="auto"/>
        <w:bottom w:val="none" w:sz="0" w:space="0" w:color="auto"/>
        <w:right w:val="none" w:sz="0" w:space="0" w:color="auto"/>
      </w:divBdr>
    </w:div>
    <w:div w:id="1050112097">
      <w:bodyDiv w:val="1"/>
      <w:marLeft w:val="0"/>
      <w:marRight w:val="0"/>
      <w:marTop w:val="0"/>
      <w:marBottom w:val="0"/>
      <w:divBdr>
        <w:top w:val="none" w:sz="0" w:space="0" w:color="auto"/>
        <w:left w:val="none" w:sz="0" w:space="0" w:color="auto"/>
        <w:bottom w:val="none" w:sz="0" w:space="0" w:color="auto"/>
        <w:right w:val="none" w:sz="0" w:space="0" w:color="auto"/>
      </w:divBdr>
    </w:div>
    <w:div w:id="1055620629">
      <w:bodyDiv w:val="1"/>
      <w:marLeft w:val="0"/>
      <w:marRight w:val="0"/>
      <w:marTop w:val="0"/>
      <w:marBottom w:val="0"/>
      <w:divBdr>
        <w:top w:val="none" w:sz="0" w:space="0" w:color="auto"/>
        <w:left w:val="none" w:sz="0" w:space="0" w:color="auto"/>
        <w:bottom w:val="none" w:sz="0" w:space="0" w:color="auto"/>
        <w:right w:val="none" w:sz="0" w:space="0" w:color="auto"/>
      </w:divBdr>
    </w:div>
    <w:div w:id="1113549443">
      <w:bodyDiv w:val="1"/>
      <w:marLeft w:val="0"/>
      <w:marRight w:val="0"/>
      <w:marTop w:val="0"/>
      <w:marBottom w:val="0"/>
      <w:divBdr>
        <w:top w:val="none" w:sz="0" w:space="0" w:color="auto"/>
        <w:left w:val="none" w:sz="0" w:space="0" w:color="auto"/>
        <w:bottom w:val="none" w:sz="0" w:space="0" w:color="auto"/>
        <w:right w:val="none" w:sz="0" w:space="0" w:color="auto"/>
      </w:divBdr>
    </w:div>
    <w:div w:id="1114986265">
      <w:bodyDiv w:val="1"/>
      <w:marLeft w:val="0"/>
      <w:marRight w:val="0"/>
      <w:marTop w:val="0"/>
      <w:marBottom w:val="0"/>
      <w:divBdr>
        <w:top w:val="none" w:sz="0" w:space="0" w:color="auto"/>
        <w:left w:val="none" w:sz="0" w:space="0" w:color="auto"/>
        <w:bottom w:val="none" w:sz="0" w:space="0" w:color="auto"/>
        <w:right w:val="none" w:sz="0" w:space="0" w:color="auto"/>
      </w:divBdr>
    </w:div>
    <w:div w:id="1117480126">
      <w:bodyDiv w:val="1"/>
      <w:marLeft w:val="0"/>
      <w:marRight w:val="0"/>
      <w:marTop w:val="0"/>
      <w:marBottom w:val="0"/>
      <w:divBdr>
        <w:top w:val="none" w:sz="0" w:space="0" w:color="auto"/>
        <w:left w:val="none" w:sz="0" w:space="0" w:color="auto"/>
        <w:bottom w:val="none" w:sz="0" w:space="0" w:color="auto"/>
        <w:right w:val="none" w:sz="0" w:space="0" w:color="auto"/>
      </w:divBdr>
    </w:div>
    <w:div w:id="1124811390">
      <w:bodyDiv w:val="1"/>
      <w:marLeft w:val="0"/>
      <w:marRight w:val="0"/>
      <w:marTop w:val="0"/>
      <w:marBottom w:val="0"/>
      <w:divBdr>
        <w:top w:val="none" w:sz="0" w:space="0" w:color="auto"/>
        <w:left w:val="none" w:sz="0" w:space="0" w:color="auto"/>
        <w:bottom w:val="none" w:sz="0" w:space="0" w:color="auto"/>
        <w:right w:val="none" w:sz="0" w:space="0" w:color="auto"/>
      </w:divBdr>
    </w:div>
    <w:div w:id="1153983142">
      <w:bodyDiv w:val="1"/>
      <w:marLeft w:val="0"/>
      <w:marRight w:val="0"/>
      <w:marTop w:val="0"/>
      <w:marBottom w:val="0"/>
      <w:divBdr>
        <w:top w:val="none" w:sz="0" w:space="0" w:color="auto"/>
        <w:left w:val="none" w:sz="0" w:space="0" w:color="auto"/>
        <w:bottom w:val="none" w:sz="0" w:space="0" w:color="auto"/>
        <w:right w:val="none" w:sz="0" w:space="0" w:color="auto"/>
      </w:divBdr>
    </w:div>
    <w:div w:id="1183975927">
      <w:bodyDiv w:val="1"/>
      <w:marLeft w:val="0"/>
      <w:marRight w:val="0"/>
      <w:marTop w:val="0"/>
      <w:marBottom w:val="0"/>
      <w:divBdr>
        <w:top w:val="none" w:sz="0" w:space="0" w:color="auto"/>
        <w:left w:val="none" w:sz="0" w:space="0" w:color="auto"/>
        <w:bottom w:val="none" w:sz="0" w:space="0" w:color="auto"/>
        <w:right w:val="none" w:sz="0" w:space="0" w:color="auto"/>
      </w:divBdr>
    </w:div>
    <w:div w:id="1248733423">
      <w:bodyDiv w:val="1"/>
      <w:marLeft w:val="0"/>
      <w:marRight w:val="0"/>
      <w:marTop w:val="0"/>
      <w:marBottom w:val="0"/>
      <w:divBdr>
        <w:top w:val="none" w:sz="0" w:space="0" w:color="auto"/>
        <w:left w:val="none" w:sz="0" w:space="0" w:color="auto"/>
        <w:bottom w:val="none" w:sz="0" w:space="0" w:color="auto"/>
        <w:right w:val="none" w:sz="0" w:space="0" w:color="auto"/>
      </w:divBdr>
    </w:div>
    <w:div w:id="1290207251">
      <w:bodyDiv w:val="1"/>
      <w:marLeft w:val="0"/>
      <w:marRight w:val="0"/>
      <w:marTop w:val="0"/>
      <w:marBottom w:val="0"/>
      <w:divBdr>
        <w:top w:val="none" w:sz="0" w:space="0" w:color="auto"/>
        <w:left w:val="none" w:sz="0" w:space="0" w:color="auto"/>
        <w:bottom w:val="none" w:sz="0" w:space="0" w:color="auto"/>
        <w:right w:val="none" w:sz="0" w:space="0" w:color="auto"/>
      </w:divBdr>
    </w:div>
    <w:div w:id="1309089616">
      <w:bodyDiv w:val="1"/>
      <w:marLeft w:val="0"/>
      <w:marRight w:val="0"/>
      <w:marTop w:val="0"/>
      <w:marBottom w:val="0"/>
      <w:divBdr>
        <w:top w:val="none" w:sz="0" w:space="0" w:color="auto"/>
        <w:left w:val="none" w:sz="0" w:space="0" w:color="auto"/>
        <w:bottom w:val="none" w:sz="0" w:space="0" w:color="auto"/>
        <w:right w:val="none" w:sz="0" w:space="0" w:color="auto"/>
      </w:divBdr>
    </w:div>
    <w:div w:id="1309549738">
      <w:bodyDiv w:val="1"/>
      <w:marLeft w:val="0"/>
      <w:marRight w:val="0"/>
      <w:marTop w:val="0"/>
      <w:marBottom w:val="0"/>
      <w:divBdr>
        <w:top w:val="none" w:sz="0" w:space="0" w:color="auto"/>
        <w:left w:val="none" w:sz="0" w:space="0" w:color="auto"/>
        <w:bottom w:val="none" w:sz="0" w:space="0" w:color="auto"/>
        <w:right w:val="none" w:sz="0" w:space="0" w:color="auto"/>
      </w:divBdr>
    </w:div>
    <w:div w:id="1324428658">
      <w:bodyDiv w:val="1"/>
      <w:marLeft w:val="0"/>
      <w:marRight w:val="0"/>
      <w:marTop w:val="0"/>
      <w:marBottom w:val="0"/>
      <w:divBdr>
        <w:top w:val="none" w:sz="0" w:space="0" w:color="auto"/>
        <w:left w:val="none" w:sz="0" w:space="0" w:color="auto"/>
        <w:bottom w:val="none" w:sz="0" w:space="0" w:color="auto"/>
        <w:right w:val="none" w:sz="0" w:space="0" w:color="auto"/>
      </w:divBdr>
    </w:div>
    <w:div w:id="1389458324">
      <w:bodyDiv w:val="1"/>
      <w:marLeft w:val="0"/>
      <w:marRight w:val="0"/>
      <w:marTop w:val="0"/>
      <w:marBottom w:val="0"/>
      <w:divBdr>
        <w:top w:val="none" w:sz="0" w:space="0" w:color="auto"/>
        <w:left w:val="none" w:sz="0" w:space="0" w:color="auto"/>
        <w:bottom w:val="none" w:sz="0" w:space="0" w:color="auto"/>
        <w:right w:val="none" w:sz="0" w:space="0" w:color="auto"/>
      </w:divBdr>
    </w:div>
    <w:div w:id="1424836762">
      <w:bodyDiv w:val="1"/>
      <w:marLeft w:val="0"/>
      <w:marRight w:val="0"/>
      <w:marTop w:val="0"/>
      <w:marBottom w:val="0"/>
      <w:divBdr>
        <w:top w:val="none" w:sz="0" w:space="0" w:color="auto"/>
        <w:left w:val="none" w:sz="0" w:space="0" w:color="auto"/>
        <w:bottom w:val="none" w:sz="0" w:space="0" w:color="auto"/>
        <w:right w:val="none" w:sz="0" w:space="0" w:color="auto"/>
      </w:divBdr>
    </w:div>
    <w:div w:id="1446970121">
      <w:bodyDiv w:val="1"/>
      <w:marLeft w:val="0"/>
      <w:marRight w:val="0"/>
      <w:marTop w:val="0"/>
      <w:marBottom w:val="0"/>
      <w:divBdr>
        <w:top w:val="none" w:sz="0" w:space="0" w:color="auto"/>
        <w:left w:val="none" w:sz="0" w:space="0" w:color="auto"/>
        <w:bottom w:val="none" w:sz="0" w:space="0" w:color="auto"/>
        <w:right w:val="none" w:sz="0" w:space="0" w:color="auto"/>
      </w:divBdr>
    </w:div>
    <w:div w:id="1501192627">
      <w:bodyDiv w:val="1"/>
      <w:marLeft w:val="0"/>
      <w:marRight w:val="0"/>
      <w:marTop w:val="0"/>
      <w:marBottom w:val="0"/>
      <w:divBdr>
        <w:top w:val="none" w:sz="0" w:space="0" w:color="auto"/>
        <w:left w:val="none" w:sz="0" w:space="0" w:color="auto"/>
        <w:bottom w:val="none" w:sz="0" w:space="0" w:color="auto"/>
        <w:right w:val="none" w:sz="0" w:space="0" w:color="auto"/>
      </w:divBdr>
    </w:div>
    <w:div w:id="1537229488">
      <w:bodyDiv w:val="1"/>
      <w:marLeft w:val="0"/>
      <w:marRight w:val="0"/>
      <w:marTop w:val="0"/>
      <w:marBottom w:val="0"/>
      <w:divBdr>
        <w:top w:val="none" w:sz="0" w:space="0" w:color="auto"/>
        <w:left w:val="none" w:sz="0" w:space="0" w:color="auto"/>
        <w:bottom w:val="none" w:sz="0" w:space="0" w:color="auto"/>
        <w:right w:val="none" w:sz="0" w:space="0" w:color="auto"/>
      </w:divBdr>
    </w:div>
    <w:div w:id="1549608809">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33747727">
      <w:bodyDiv w:val="1"/>
      <w:marLeft w:val="0"/>
      <w:marRight w:val="0"/>
      <w:marTop w:val="0"/>
      <w:marBottom w:val="0"/>
      <w:divBdr>
        <w:top w:val="none" w:sz="0" w:space="0" w:color="auto"/>
        <w:left w:val="none" w:sz="0" w:space="0" w:color="auto"/>
        <w:bottom w:val="none" w:sz="0" w:space="0" w:color="auto"/>
        <w:right w:val="none" w:sz="0" w:space="0" w:color="auto"/>
      </w:divBdr>
    </w:div>
    <w:div w:id="1677883951">
      <w:bodyDiv w:val="1"/>
      <w:marLeft w:val="0"/>
      <w:marRight w:val="0"/>
      <w:marTop w:val="0"/>
      <w:marBottom w:val="0"/>
      <w:divBdr>
        <w:top w:val="none" w:sz="0" w:space="0" w:color="auto"/>
        <w:left w:val="none" w:sz="0" w:space="0" w:color="auto"/>
        <w:bottom w:val="none" w:sz="0" w:space="0" w:color="auto"/>
        <w:right w:val="none" w:sz="0" w:space="0" w:color="auto"/>
      </w:divBdr>
    </w:div>
    <w:div w:id="1692338210">
      <w:bodyDiv w:val="1"/>
      <w:marLeft w:val="0"/>
      <w:marRight w:val="0"/>
      <w:marTop w:val="0"/>
      <w:marBottom w:val="0"/>
      <w:divBdr>
        <w:top w:val="none" w:sz="0" w:space="0" w:color="auto"/>
        <w:left w:val="none" w:sz="0" w:space="0" w:color="auto"/>
        <w:bottom w:val="none" w:sz="0" w:space="0" w:color="auto"/>
        <w:right w:val="none" w:sz="0" w:space="0" w:color="auto"/>
      </w:divBdr>
    </w:div>
    <w:div w:id="1697924798">
      <w:bodyDiv w:val="1"/>
      <w:marLeft w:val="0"/>
      <w:marRight w:val="0"/>
      <w:marTop w:val="0"/>
      <w:marBottom w:val="0"/>
      <w:divBdr>
        <w:top w:val="none" w:sz="0" w:space="0" w:color="auto"/>
        <w:left w:val="none" w:sz="0" w:space="0" w:color="auto"/>
        <w:bottom w:val="none" w:sz="0" w:space="0" w:color="auto"/>
        <w:right w:val="none" w:sz="0" w:space="0" w:color="auto"/>
      </w:divBdr>
    </w:div>
    <w:div w:id="1715038452">
      <w:bodyDiv w:val="1"/>
      <w:marLeft w:val="0"/>
      <w:marRight w:val="0"/>
      <w:marTop w:val="0"/>
      <w:marBottom w:val="0"/>
      <w:divBdr>
        <w:top w:val="none" w:sz="0" w:space="0" w:color="auto"/>
        <w:left w:val="none" w:sz="0" w:space="0" w:color="auto"/>
        <w:bottom w:val="none" w:sz="0" w:space="0" w:color="auto"/>
        <w:right w:val="none" w:sz="0" w:space="0" w:color="auto"/>
      </w:divBdr>
    </w:div>
    <w:div w:id="1729304335">
      <w:bodyDiv w:val="1"/>
      <w:marLeft w:val="0"/>
      <w:marRight w:val="0"/>
      <w:marTop w:val="0"/>
      <w:marBottom w:val="0"/>
      <w:divBdr>
        <w:top w:val="none" w:sz="0" w:space="0" w:color="auto"/>
        <w:left w:val="none" w:sz="0" w:space="0" w:color="auto"/>
        <w:bottom w:val="none" w:sz="0" w:space="0" w:color="auto"/>
        <w:right w:val="none" w:sz="0" w:space="0" w:color="auto"/>
      </w:divBdr>
    </w:div>
    <w:div w:id="1747845492">
      <w:bodyDiv w:val="1"/>
      <w:marLeft w:val="0"/>
      <w:marRight w:val="0"/>
      <w:marTop w:val="0"/>
      <w:marBottom w:val="0"/>
      <w:divBdr>
        <w:top w:val="none" w:sz="0" w:space="0" w:color="auto"/>
        <w:left w:val="none" w:sz="0" w:space="0" w:color="auto"/>
        <w:bottom w:val="none" w:sz="0" w:space="0" w:color="auto"/>
        <w:right w:val="none" w:sz="0" w:space="0" w:color="auto"/>
      </w:divBdr>
    </w:div>
    <w:div w:id="1872495671">
      <w:bodyDiv w:val="1"/>
      <w:marLeft w:val="0"/>
      <w:marRight w:val="0"/>
      <w:marTop w:val="0"/>
      <w:marBottom w:val="0"/>
      <w:divBdr>
        <w:top w:val="none" w:sz="0" w:space="0" w:color="auto"/>
        <w:left w:val="none" w:sz="0" w:space="0" w:color="auto"/>
        <w:bottom w:val="none" w:sz="0" w:space="0" w:color="auto"/>
        <w:right w:val="none" w:sz="0" w:space="0" w:color="auto"/>
      </w:divBdr>
    </w:div>
    <w:div w:id="1905603892">
      <w:bodyDiv w:val="1"/>
      <w:marLeft w:val="0"/>
      <w:marRight w:val="0"/>
      <w:marTop w:val="0"/>
      <w:marBottom w:val="0"/>
      <w:divBdr>
        <w:top w:val="none" w:sz="0" w:space="0" w:color="auto"/>
        <w:left w:val="none" w:sz="0" w:space="0" w:color="auto"/>
        <w:bottom w:val="none" w:sz="0" w:space="0" w:color="auto"/>
        <w:right w:val="none" w:sz="0" w:space="0" w:color="auto"/>
      </w:divBdr>
    </w:div>
    <w:div w:id="1907258583">
      <w:bodyDiv w:val="1"/>
      <w:marLeft w:val="0"/>
      <w:marRight w:val="0"/>
      <w:marTop w:val="0"/>
      <w:marBottom w:val="0"/>
      <w:divBdr>
        <w:top w:val="none" w:sz="0" w:space="0" w:color="auto"/>
        <w:left w:val="none" w:sz="0" w:space="0" w:color="auto"/>
        <w:bottom w:val="none" w:sz="0" w:space="0" w:color="auto"/>
        <w:right w:val="none" w:sz="0" w:space="0" w:color="auto"/>
      </w:divBdr>
    </w:div>
    <w:div w:id="1910189030">
      <w:bodyDiv w:val="1"/>
      <w:marLeft w:val="0"/>
      <w:marRight w:val="0"/>
      <w:marTop w:val="0"/>
      <w:marBottom w:val="0"/>
      <w:divBdr>
        <w:top w:val="none" w:sz="0" w:space="0" w:color="auto"/>
        <w:left w:val="none" w:sz="0" w:space="0" w:color="auto"/>
        <w:bottom w:val="none" w:sz="0" w:space="0" w:color="auto"/>
        <w:right w:val="none" w:sz="0" w:space="0" w:color="auto"/>
      </w:divBdr>
    </w:div>
    <w:div w:id="1913544254">
      <w:bodyDiv w:val="1"/>
      <w:marLeft w:val="0"/>
      <w:marRight w:val="0"/>
      <w:marTop w:val="0"/>
      <w:marBottom w:val="0"/>
      <w:divBdr>
        <w:top w:val="none" w:sz="0" w:space="0" w:color="auto"/>
        <w:left w:val="none" w:sz="0" w:space="0" w:color="auto"/>
        <w:bottom w:val="none" w:sz="0" w:space="0" w:color="auto"/>
        <w:right w:val="none" w:sz="0" w:space="0" w:color="auto"/>
      </w:divBdr>
    </w:div>
    <w:div w:id="1919708960">
      <w:bodyDiv w:val="1"/>
      <w:marLeft w:val="0"/>
      <w:marRight w:val="0"/>
      <w:marTop w:val="0"/>
      <w:marBottom w:val="0"/>
      <w:divBdr>
        <w:top w:val="none" w:sz="0" w:space="0" w:color="auto"/>
        <w:left w:val="none" w:sz="0" w:space="0" w:color="auto"/>
        <w:bottom w:val="none" w:sz="0" w:space="0" w:color="auto"/>
        <w:right w:val="none" w:sz="0" w:space="0" w:color="auto"/>
      </w:divBdr>
    </w:div>
    <w:div w:id="1928494227">
      <w:bodyDiv w:val="1"/>
      <w:marLeft w:val="0"/>
      <w:marRight w:val="0"/>
      <w:marTop w:val="0"/>
      <w:marBottom w:val="0"/>
      <w:divBdr>
        <w:top w:val="none" w:sz="0" w:space="0" w:color="auto"/>
        <w:left w:val="none" w:sz="0" w:space="0" w:color="auto"/>
        <w:bottom w:val="none" w:sz="0" w:space="0" w:color="auto"/>
        <w:right w:val="none" w:sz="0" w:space="0" w:color="auto"/>
      </w:divBdr>
    </w:div>
    <w:div w:id="1949269941">
      <w:bodyDiv w:val="1"/>
      <w:marLeft w:val="0"/>
      <w:marRight w:val="0"/>
      <w:marTop w:val="0"/>
      <w:marBottom w:val="0"/>
      <w:divBdr>
        <w:top w:val="none" w:sz="0" w:space="0" w:color="auto"/>
        <w:left w:val="none" w:sz="0" w:space="0" w:color="auto"/>
        <w:bottom w:val="none" w:sz="0" w:space="0" w:color="auto"/>
        <w:right w:val="none" w:sz="0" w:space="0" w:color="auto"/>
      </w:divBdr>
    </w:div>
    <w:div w:id="1977099370">
      <w:bodyDiv w:val="1"/>
      <w:marLeft w:val="0"/>
      <w:marRight w:val="0"/>
      <w:marTop w:val="0"/>
      <w:marBottom w:val="0"/>
      <w:divBdr>
        <w:top w:val="none" w:sz="0" w:space="0" w:color="auto"/>
        <w:left w:val="none" w:sz="0" w:space="0" w:color="auto"/>
        <w:bottom w:val="none" w:sz="0" w:space="0" w:color="auto"/>
        <w:right w:val="none" w:sz="0" w:space="0" w:color="auto"/>
      </w:divBdr>
    </w:div>
    <w:div w:id="2023318891">
      <w:bodyDiv w:val="1"/>
      <w:marLeft w:val="0"/>
      <w:marRight w:val="0"/>
      <w:marTop w:val="0"/>
      <w:marBottom w:val="0"/>
      <w:divBdr>
        <w:top w:val="none" w:sz="0" w:space="0" w:color="auto"/>
        <w:left w:val="none" w:sz="0" w:space="0" w:color="auto"/>
        <w:bottom w:val="none" w:sz="0" w:space="0" w:color="auto"/>
        <w:right w:val="none" w:sz="0" w:space="0" w:color="auto"/>
      </w:divBdr>
    </w:div>
    <w:div w:id="2029990109">
      <w:bodyDiv w:val="1"/>
      <w:marLeft w:val="0"/>
      <w:marRight w:val="0"/>
      <w:marTop w:val="0"/>
      <w:marBottom w:val="0"/>
      <w:divBdr>
        <w:top w:val="none" w:sz="0" w:space="0" w:color="auto"/>
        <w:left w:val="none" w:sz="0" w:space="0" w:color="auto"/>
        <w:bottom w:val="none" w:sz="0" w:space="0" w:color="auto"/>
        <w:right w:val="none" w:sz="0" w:space="0" w:color="auto"/>
      </w:divBdr>
    </w:div>
    <w:div w:id="2063483235">
      <w:bodyDiv w:val="1"/>
      <w:marLeft w:val="0"/>
      <w:marRight w:val="0"/>
      <w:marTop w:val="0"/>
      <w:marBottom w:val="0"/>
      <w:divBdr>
        <w:top w:val="none" w:sz="0" w:space="0" w:color="auto"/>
        <w:left w:val="none" w:sz="0" w:space="0" w:color="auto"/>
        <w:bottom w:val="none" w:sz="0" w:space="0" w:color="auto"/>
        <w:right w:val="none" w:sz="0" w:space="0" w:color="auto"/>
      </w:divBdr>
    </w:div>
    <w:div w:id="2063750915">
      <w:bodyDiv w:val="1"/>
      <w:marLeft w:val="0"/>
      <w:marRight w:val="0"/>
      <w:marTop w:val="0"/>
      <w:marBottom w:val="0"/>
      <w:divBdr>
        <w:top w:val="none" w:sz="0" w:space="0" w:color="auto"/>
        <w:left w:val="none" w:sz="0" w:space="0" w:color="auto"/>
        <w:bottom w:val="none" w:sz="0" w:space="0" w:color="auto"/>
        <w:right w:val="none" w:sz="0" w:space="0" w:color="auto"/>
      </w:divBdr>
    </w:div>
    <w:div w:id="2065907377">
      <w:bodyDiv w:val="1"/>
      <w:marLeft w:val="0"/>
      <w:marRight w:val="0"/>
      <w:marTop w:val="0"/>
      <w:marBottom w:val="0"/>
      <w:divBdr>
        <w:top w:val="none" w:sz="0" w:space="0" w:color="auto"/>
        <w:left w:val="none" w:sz="0" w:space="0" w:color="auto"/>
        <w:bottom w:val="none" w:sz="0" w:space="0" w:color="auto"/>
        <w:right w:val="none" w:sz="0" w:space="0" w:color="auto"/>
      </w:divBdr>
    </w:div>
    <w:div w:id="2081057894">
      <w:bodyDiv w:val="1"/>
      <w:marLeft w:val="0"/>
      <w:marRight w:val="0"/>
      <w:marTop w:val="0"/>
      <w:marBottom w:val="0"/>
      <w:divBdr>
        <w:top w:val="none" w:sz="0" w:space="0" w:color="auto"/>
        <w:left w:val="none" w:sz="0" w:space="0" w:color="auto"/>
        <w:bottom w:val="none" w:sz="0" w:space="0" w:color="auto"/>
        <w:right w:val="none" w:sz="0" w:space="0" w:color="auto"/>
      </w:divBdr>
    </w:div>
    <w:div w:id="2086879332">
      <w:bodyDiv w:val="1"/>
      <w:marLeft w:val="0"/>
      <w:marRight w:val="0"/>
      <w:marTop w:val="0"/>
      <w:marBottom w:val="0"/>
      <w:divBdr>
        <w:top w:val="none" w:sz="0" w:space="0" w:color="auto"/>
        <w:left w:val="none" w:sz="0" w:space="0" w:color="auto"/>
        <w:bottom w:val="none" w:sz="0" w:space="0" w:color="auto"/>
        <w:right w:val="none" w:sz="0" w:space="0" w:color="auto"/>
      </w:divBdr>
    </w:div>
    <w:div w:id="2098095780">
      <w:bodyDiv w:val="1"/>
      <w:marLeft w:val="0"/>
      <w:marRight w:val="0"/>
      <w:marTop w:val="0"/>
      <w:marBottom w:val="0"/>
      <w:divBdr>
        <w:top w:val="none" w:sz="0" w:space="0" w:color="auto"/>
        <w:left w:val="none" w:sz="0" w:space="0" w:color="auto"/>
        <w:bottom w:val="none" w:sz="0" w:space="0" w:color="auto"/>
        <w:right w:val="none" w:sz="0" w:space="0" w:color="auto"/>
      </w:divBdr>
    </w:div>
    <w:div w:id="210556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witter.com/ASteiner/status/1626737625695485953?s=20" TargetMode="External"/><Relationship Id="rId21" Type="http://schemas.openxmlformats.org/officeDocument/2006/relationships/hyperlink" Target="https://twitter.com/UNDPYemen/status/1633866232570019840?s=20" TargetMode="External"/><Relationship Id="rId42" Type="http://schemas.openxmlformats.org/officeDocument/2006/relationships/hyperlink" Target="https://twitter.com/UNDPArabic/status/1614736179584241669?s=20&amp;t=8K_nhRUc4PJsQHCGqx9g_Q" TargetMode="External"/><Relationship Id="rId47" Type="http://schemas.openxmlformats.org/officeDocument/2006/relationships/hyperlink" Target="https://twitter.com/UNDPYemen/status/1567404832004227072?s=20&amp;t=AKa5xoCC9wKhGXws8IUiDA" TargetMode="External"/><Relationship Id="rId63" Type="http://schemas.openxmlformats.org/officeDocument/2006/relationships/hyperlink" Target="https://twitter.com/UNDPYemen/status/1599468577525886977?s=20&amp;t=YcHG2rtJNSmvazmNtlPh8Q" TargetMode="External"/><Relationship Id="rId68" Type="http://schemas.openxmlformats.org/officeDocument/2006/relationships/hyperlink" Target="https://twitter.com/SFDYemen/status/1564312864256557056" TargetMode="External"/><Relationship Id="rId84" Type="http://schemas.openxmlformats.org/officeDocument/2006/relationships/hyperlink" Target="https://www.facebook.com/284693884883366/posts/pfbid02TTf4g5fJEL7RBAYdUomNRvwXpYTJnwA29xQCyhWrLLsiexd1rBvoDfKVXpzbJr9Ul/" TargetMode="External"/><Relationship Id="rId89" Type="http://schemas.openxmlformats.org/officeDocument/2006/relationships/hyperlink" Target="https://twitter.com/PWPYEMEN/status/1554070260919181312?s=20&amp;t=_ra9t9JlBelj450zInM5ig" TargetMode="External"/><Relationship Id="rId16" Type="http://schemas.openxmlformats.org/officeDocument/2006/relationships/hyperlink" Target="file:///C:/Users/hussein.almaqdami/AppData/Local/Microsoft/Windows/INetCache/Content.Outlook/BSB7P0FN/ESPECRP%20Executive%20Summary%20SR1%20-%20R1%20Hk.docx" TargetMode="External"/><Relationship Id="rId107" Type="http://schemas.openxmlformats.org/officeDocument/2006/relationships/footer" Target="footer3.xml"/><Relationship Id="rId11" Type="http://schemas.openxmlformats.org/officeDocument/2006/relationships/endnotes" Target="endnotes.xml"/><Relationship Id="rId32" Type="http://schemas.openxmlformats.org/officeDocument/2006/relationships/hyperlink" Target="https://twitter.com/UNDPYemen/status/1580967277708836864?s=20&amp;t=YcHG2rtJNSmvazmNtlPh8Q" TargetMode="External"/><Relationship Id="rId37" Type="http://schemas.openxmlformats.org/officeDocument/2006/relationships/hyperlink" Target="https://twitter.com/UNDPYemen/status/1603094974790254592?s=20&amp;t=YcHG2rtJNSmvazmNtlPh8Q" TargetMode="External"/><Relationship Id="rId53" Type="http://schemas.openxmlformats.org/officeDocument/2006/relationships/hyperlink" Target="https://twitter.com/UNDPArabic/status/1582382493151514634?s=20&amp;t=YcHG2rtJNSmvazmNtlPh8Q" TargetMode="External"/><Relationship Id="rId58" Type="http://schemas.openxmlformats.org/officeDocument/2006/relationships/hyperlink" Target="https://twitter.com/UNDPYemen/status/1585242851977629696?s=20&amp;t=YcHG2rtJNSmvazmNtlPh8Q" TargetMode="External"/><Relationship Id="rId74" Type="http://schemas.openxmlformats.org/officeDocument/2006/relationships/hyperlink" Target="https://www.facebook.com/SFDYemen/posts/pfbid0Wx8ZFe11pYTwxDWM1yJWdPnvpm1mkF3gCU4eKCrHuMjhn6ZPYuCMADSX7YtdKFPjl" TargetMode="External"/><Relationship Id="rId79" Type="http://schemas.openxmlformats.org/officeDocument/2006/relationships/hyperlink" Target="https://www.facebook.com/284693884883366/posts/pfbid02t2rAqfK5cRxt85B8L4GdPQQn48NY9QMiqQ7B72MeS1vfxicD7zz8kyFEW1h6UH98l/" TargetMode="External"/><Relationship Id="rId102" Type="http://schemas.openxmlformats.org/officeDocument/2006/relationships/header" Target="header1.xml"/><Relationship Id="rId5" Type="http://schemas.openxmlformats.org/officeDocument/2006/relationships/customXml" Target="../customXml/item5.xml"/><Relationship Id="rId90" Type="http://schemas.openxmlformats.org/officeDocument/2006/relationships/hyperlink" Target="https://twitter.com/PWPYEMEN/status/1554070539622400007?s=20&amp;t=_ra9t9JlBelj450zInM5ig" TargetMode="External"/><Relationship Id="rId95" Type="http://schemas.openxmlformats.org/officeDocument/2006/relationships/hyperlink" Target="https://twitter.com/PWPYEMEN/status/1558750269181235202?s=20&amp;t=_ra9t9JlBelj450zInM5ig" TargetMode="External"/><Relationship Id="rId22" Type="http://schemas.openxmlformats.org/officeDocument/2006/relationships/hyperlink" Target="https://twitter.com/UNDPYemen/status/1641143358515970064?s=20" TargetMode="External"/><Relationship Id="rId27" Type="http://schemas.openxmlformats.org/officeDocument/2006/relationships/hyperlink" Target="https://undpyemen.exposure.co/death-road-ar" TargetMode="External"/><Relationship Id="rId43" Type="http://schemas.openxmlformats.org/officeDocument/2006/relationships/hyperlink" Target="https://twitter.com/UNDPYemen/status/1609066955671015426?s=20&amp;t=YcHG2rtJNSmvazmNtlPh8Q" TargetMode="External"/><Relationship Id="rId48" Type="http://schemas.openxmlformats.org/officeDocument/2006/relationships/hyperlink" Target="https://twitter.com/UNDPYemen/status/1567432737807650817?s=20&amp;t=AKa5xoCC9wKhGXws8IUiDA" TargetMode="External"/><Relationship Id="rId64" Type="http://schemas.openxmlformats.org/officeDocument/2006/relationships/hyperlink" Target="https://twitter.com/SFDYemen/status/1575170680014143490" TargetMode="External"/><Relationship Id="rId69" Type="http://schemas.openxmlformats.org/officeDocument/2006/relationships/hyperlink" Target="https://twitter.com/SFDYemen/status/1564313400737398787" TargetMode="External"/><Relationship Id="rId80" Type="http://schemas.openxmlformats.org/officeDocument/2006/relationships/hyperlink" Target="https://www.facebook.com/284693884883366/posts/pfbid02TTf4g5fJEL7RBAYdUomNRvwXpYTJnwA29xQCyhWrLLsiexd1rBvoDfKVXpzbJr9Ul/" TargetMode="External"/><Relationship Id="rId85" Type="http://schemas.openxmlformats.org/officeDocument/2006/relationships/hyperlink" Target="https://twitter.com/PWPYEMEN/status/1526811411002732544?s=20&amp;t=_ra9t9JlBelj450zInM5ig" TargetMode="External"/><Relationship Id="rId12" Type="http://schemas.openxmlformats.org/officeDocument/2006/relationships/image" Target="media/image1.png"/><Relationship Id="rId17" Type="http://schemas.openxmlformats.org/officeDocument/2006/relationships/hyperlink" Target="file:///C:/Users/hussein.almaqdami/AppData/Local/Microsoft/Windows/INetCache/Content.Outlook/BSB7P0FN/ESPECRP%20Executive%20Summary%20SR1%20-%20R1%20Hk.docx" TargetMode="External"/><Relationship Id="rId33" Type="http://schemas.openxmlformats.org/officeDocument/2006/relationships/hyperlink" Target="https://twitter.com/UNDPYemen/status/1581321664159047681?s=20&amp;t=YcHG2rtJNSmvazmNtlPh8Q" TargetMode="External"/><Relationship Id="rId38" Type="http://schemas.openxmlformats.org/officeDocument/2006/relationships/hyperlink" Target="https://twitter.com/UNDPYemen/status/1603110073206640641?s=20&amp;t=YcHG2rtJNSmvazmNtlPh8Q" TargetMode="External"/><Relationship Id="rId59" Type="http://schemas.openxmlformats.org/officeDocument/2006/relationships/hyperlink" Target="https://twitter.com/UNDPArabic/status/1585257185163898880?s=20&amp;t=YcHG2rtJNSmvazmNtlPh8Q" TargetMode="External"/><Relationship Id="rId103" Type="http://schemas.openxmlformats.org/officeDocument/2006/relationships/header" Target="header2.xml"/><Relationship Id="rId108" Type="http://schemas.openxmlformats.org/officeDocument/2006/relationships/fontTable" Target="fontTable.xml"/><Relationship Id="rId54" Type="http://schemas.openxmlformats.org/officeDocument/2006/relationships/hyperlink" Target="https://twitter.com/UNDPArabic/status/1582694549352243200?s=20&amp;t=YcHG2rtJNSmvazmNtlPh8Q" TargetMode="External"/><Relationship Id="rId70" Type="http://schemas.openxmlformats.org/officeDocument/2006/relationships/hyperlink" Target="https://twitter.com/SFDYemen/status/1565755853554212871" TargetMode="External"/><Relationship Id="rId75" Type="http://schemas.openxmlformats.org/officeDocument/2006/relationships/hyperlink" Target="https://www.facebook.com/SFDYemen/posts/pfbid02DwXUxkTyLVLzvH2DRnYB1EqKJUPB3EsVbfArfo4RQAnF3DKWyBq1qKmVJruskuALl" TargetMode="External"/><Relationship Id="rId91" Type="http://schemas.openxmlformats.org/officeDocument/2006/relationships/hyperlink" Target="https://twitter.com/PWPYEMEN/status/1554071408938029061?s=20&amp;t=_ra9t9JlBelj450zInM5ig" TargetMode="External"/><Relationship Id="rId96" Type="http://schemas.openxmlformats.org/officeDocument/2006/relationships/hyperlink" Target="https://twitter.com/PWPYEMEN/status/1559811159334785025?s=20&amp;t=_ra9t9JlBelj450zInM5ig"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C:/Users/edrees.al-qadasi/AppData/Local/Microsoft/Windows/Field%20Visits%20UNDP/ESPECRP%20Field%20Visit%20Hadramout%20and%20Taiz%204%20to%2017%20Feb%202023.docx" TargetMode="External"/><Relationship Id="rId23" Type="http://schemas.openxmlformats.org/officeDocument/2006/relationships/hyperlink" Target="https://twitter.com/UNDPYemen/status/1663536283090599936?s=20" TargetMode="External"/><Relationship Id="rId28" Type="http://schemas.openxmlformats.org/officeDocument/2006/relationships/hyperlink" Target="https://eur03.safelinks.protection.outlook.com/?url=https%3A%2F%2Fstories.undp.org%2Fpaving-death-road&amp;data=05%7C01%7Cibrahim.nagi%40undp.org%7Cfcf8a19043254a6f854908db113452bb%7Cb3e5db5e2944483799f57488ace54319%7C0%7C0%7C638122688645191957%7CUnknown%7CTWFpbGZsb3d8eyJWIjoiMC4wLjAwMDAiLCJQIjoiV2luMzIiLCJBTiI6Ik1haWwiLCJXVCI6Mn0%3D%7C3000%7C%7C%7C&amp;sdata=5FznYTjUeqzOvE9W4cvtCcdXMS9r7cz7ly8W9LR%2BVNs%3D&amp;reserved=0" TargetMode="External"/><Relationship Id="rId36" Type="http://schemas.openxmlformats.org/officeDocument/2006/relationships/hyperlink" Target="https://twitter.com/UNDPYemen/status/1581690707991199745?s=20&amp;t=YcHG2rtJNSmvazmNtlPh8Q" TargetMode="External"/><Relationship Id="rId49" Type="http://schemas.openxmlformats.org/officeDocument/2006/relationships/hyperlink" Target="https://twitter.com/UNDPYemen/status/1582631569444913152?s=20&amp;t=YcHG2rtJNSmvazmNtlPh8Q" TargetMode="External"/><Relationship Id="rId57" Type="http://schemas.openxmlformats.org/officeDocument/2006/relationships/hyperlink" Target="https://twitter.com/UNDPYemen/status/1585177344922513409?s=20&amp;t=YcHG2rtJNSmvazmNtlPh8Q" TargetMode="External"/><Relationship Id="rId106" Type="http://schemas.openxmlformats.org/officeDocument/2006/relationships/header" Target="header3.xml"/><Relationship Id="rId10" Type="http://schemas.openxmlformats.org/officeDocument/2006/relationships/footnotes" Target="footnotes.xml"/><Relationship Id="rId31" Type="http://schemas.openxmlformats.org/officeDocument/2006/relationships/hyperlink" Target="https://twitter.com/UNDPYemen/status/1580954294198509568?s=20&amp;t=YcHG2rtJNSmvazmNtlPh8Q" TargetMode="External"/><Relationship Id="rId44" Type="http://schemas.openxmlformats.org/officeDocument/2006/relationships/hyperlink" Target="https://twitter.com/UNDPYemen/status/1609082055991693312?s=20&amp;t=YcHG2rtJNSmvazmNtlPh8Q" TargetMode="External"/><Relationship Id="rId52" Type="http://schemas.openxmlformats.org/officeDocument/2006/relationships/hyperlink" Target="https://twitter.com/UNDPYemen/status/1583018733831790592?s=20&amp;t=YcHG2rtJNSmvazmNtlPh8Q" TargetMode="External"/><Relationship Id="rId60" Type="http://schemas.openxmlformats.org/officeDocument/2006/relationships/hyperlink" Target="https://twitter.com/UNDPArabic/status/1584235768922263552?s=20&amp;t=YcHG2rtJNSmvazmNtlPh8Q" TargetMode="External"/><Relationship Id="rId65" Type="http://schemas.openxmlformats.org/officeDocument/2006/relationships/hyperlink" Target="https://twitter.com/SFDYemen/status/1575171158420652032" TargetMode="External"/><Relationship Id="rId73" Type="http://schemas.openxmlformats.org/officeDocument/2006/relationships/hyperlink" Target="https://www.facebook.com/SFDYemenAr/posts/pfbid02vucMCxbS31xHaeFNBCAXXj1x4UdVTZcCnzyZWbzsprByqPcWqWHByiYogLhTGTBcl" TargetMode="External"/><Relationship Id="rId78" Type="http://schemas.openxmlformats.org/officeDocument/2006/relationships/hyperlink" Target="https://twitter.com/SMEPSYEMEN/status/1567183419603406854?s=20&amp;t=B1UhZ0pMQd3uWrFIOv5Chw" TargetMode="External"/><Relationship Id="rId81" Type="http://schemas.openxmlformats.org/officeDocument/2006/relationships/hyperlink" Target="https://www.facebook.com/284693884883366/posts/pfbid08Fw6JVmp9ZxKs9UrKbPtFKB5xGU2tajfJTvYU98rtscDXidKrBZBZpoRrj2SLhPol/?sfnsn=mo" TargetMode="External"/><Relationship Id="rId86" Type="http://schemas.openxmlformats.org/officeDocument/2006/relationships/hyperlink" Target="https://twitter.com/PWPYEMEN/status/1526812388141441025?s=20&amp;t=_ra9t9JlBelj450zInM5ig" TargetMode="External"/><Relationship Id="rId94" Type="http://schemas.openxmlformats.org/officeDocument/2006/relationships/hyperlink" Target="https://twitter.com/PWPYEMEN/status/1558750611453218817?s=20&amp;t=_ra9t9JlBelj450zInM5ig" TargetMode="External"/><Relationship Id="rId99" Type="http://schemas.openxmlformats.org/officeDocument/2006/relationships/hyperlink" Target="https://twitter.com/PWPYEMEN/status/1568892730431922176?s=20&amp;t=_ra9t9JlBelj450zInM5ig" TargetMode="External"/><Relationship Id="rId101" Type="http://schemas.openxmlformats.org/officeDocument/2006/relationships/hyperlink" Target="https://twitter.com/PWPYEMEN/status/1571421559021076482?s=20&amp;t=_ra9t9JlBelj450zInM5"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docs.google.com/spreadsheets/d/1Y82bYKI76-C2V6maiZLl7HQWBnAoavTS/edit?usp=sharing&amp;ouid=111114374262268935071&amp;rtpof=true&amp;sd=true" TargetMode="External"/><Relationship Id="rId18" Type="http://schemas.openxmlformats.org/officeDocument/2006/relationships/hyperlink" Target="file:///C:/Users/hussein.almaqdami/AppData/Local/Microsoft/Windows/INetCache/Content.Outlook/BSB7P0FN/ESPECRP%20Executive%20Summary%20SR1%20-%20R1%20Hk.docx" TargetMode="External"/><Relationship Id="rId39" Type="http://schemas.openxmlformats.org/officeDocument/2006/relationships/hyperlink" Target="https://twitter.com/UNDPYemen/status/1607775943472386048?s=20&amp;t=YcHG2rtJNSmvazmNtlPh8Q" TargetMode="External"/><Relationship Id="rId109" Type="http://schemas.openxmlformats.org/officeDocument/2006/relationships/glossaryDocument" Target="glossary/document.xml"/><Relationship Id="rId34" Type="http://schemas.openxmlformats.org/officeDocument/2006/relationships/hyperlink" Target="https://twitter.com/UNDPYemen/status/1581341024886329344?s=20&amp;t=YcHG2rtJNSmvazmNtlPh8Q" TargetMode="External"/><Relationship Id="rId50" Type="http://schemas.openxmlformats.org/officeDocument/2006/relationships/hyperlink" Target="https://twitter.com/UNDPYemen/status/1582685049324941313?s=20&amp;t=YcHG2rtJNSmvazmNtlPh8Q" TargetMode="External"/><Relationship Id="rId55" Type="http://schemas.openxmlformats.org/officeDocument/2006/relationships/hyperlink" Target="https://twitter.com/UNDPArabStates/status/1582456732336459783?s=20&amp;t=YcHG2rtJNSmvazmNtlPh8Q" TargetMode="External"/><Relationship Id="rId76" Type="http://schemas.openxmlformats.org/officeDocument/2006/relationships/hyperlink" Target="https://www.facebook.com/SFDYemen/posts/pfbid0n9tn1yjMUd1jNuUmfoX7UbCZSpEzzQuiMVNBTa3nVpUHnRwUQPg6o3ANvDJ3Au1Hl" TargetMode="External"/><Relationship Id="rId97" Type="http://schemas.openxmlformats.org/officeDocument/2006/relationships/hyperlink" Target="https://twitter.com/PWPYEMEN/status/1559803325356380160?s=20&amp;t=_ra9t9JlBelj450zInM5ig" TargetMode="External"/><Relationship Id="rId104" Type="http://schemas.openxmlformats.org/officeDocument/2006/relationships/footer" Target="footer1.xml"/><Relationship Id="rId7" Type="http://schemas.openxmlformats.org/officeDocument/2006/relationships/styles" Target="styles.xml"/><Relationship Id="rId71" Type="http://schemas.openxmlformats.org/officeDocument/2006/relationships/hyperlink" Target="https://twitter.com/SFDYemen/status/1542449619002695680" TargetMode="External"/><Relationship Id="rId92" Type="http://schemas.openxmlformats.org/officeDocument/2006/relationships/hyperlink" Target="https://twitter.com/PWPYEMEN/status/1554407467597045761?s=20&amp;t=_ra9t9JlBelj450zInM5ig" TargetMode="External"/><Relationship Id="rId2" Type="http://schemas.openxmlformats.org/officeDocument/2006/relationships/customXml" Target="../customXml/item2.xml"/><Relationship Id="rId29" Type="http://schemas.openxmlformats.org/officeDocument/2006/relationships/hyperlink" Target="https://eur03.safelinks.protection.outlook.com/?url=https%3A%2F%2Fstories.undp.org%2Fun-revetement-pour-la-route-de-la-mort&amp;data=05%7C01%7Cibrahim.nagi%40undp.org%7Cfcf8a19043254a6f854908db113452bb%7Cb3e5db5e2944483799f57488ace54319%7C0%7C0%7C638122688645191957%7CUnknown%7CTWFpbGZsb3d8eyJWIjoiMC4wLjAwMDAiLCJQIjoiV2luMzIiLCJBTiI6Ik1haWwiLCJXVCI6Mn0%3D%7C3000%7C%7C%7C&amp;sdata=MDMsHJ2ixUisc9NQ8LbpXq4IpklMUvufPOTtbA8hlpY%3D&amp;reserved=0" TargetMode="External"/><Relationship Id="rId24" Type="http://schemas.openxmlformats.org/officeDocument/2006/relationships/hyperlink" Target="https://twitter.com/UNDPYemen/status/1638576268340781058?s=20" TargetMode="External"/><Relationship Id="rId40" Type="http://schemas.openxmlformats.org/officeDocument/2006/relationships/hyperlink" Target="https://twitter.com/UNDPYemen/status/1607791043688161285?s=20&amp;t=YcHG2rtJNSmvazmNtlPh8Q" TargetMode="External"/><Relationship Id="rId45" Type="http://schemas.openxmlformats.org/officeDocument/2006/relationships/hyperlink" Target="https://twitter.com/UNDPYemen/status/1564144312539119616?s=20&amp;t=AKa5xoCC9wKhGXws8IUiDA" TargetMode="External"/><Relationship Id="rId66" Type="http://schemas.openxmlformats.org/officeDocument/2006/relationships/hyperlink" Target="https://twitter.com/SFDYemen/status/1570832351827218434" TargetMode="External"/><Relationship Id="rId87" Type="http://schemas.openxmlformats.org/officeDocument/2006/relationships/hyperlink" Target="https://twitter.com/PWPYEMEN/status/1552238065665589248?s=20&amp;t=_ra9t9JlBelj450zInM5ig" TargetMode="External"/><Relationship Id="rId110" Type="http://schemas.openxmlformats.org/officeDocument/2006/relationships/theme" Target="theme/theme1.xml"/><Relationship Id="rId61" Type="http://schemas.openxmlformats.org/officeDocument/2006/relationships/hyperlink" Target="https://twitter.com/SDGintegration/status/1584182604391100416?s=20&amp;t=YcHG2rtJNSmvazmNtlPh8Q" TargetMode="External"/><Relationship Id="rId82" Type="http://schemas.openxmlformats.org/officeDocument/2006/relationships/hyperlink" Target="https://twitter.com/SMEPSYEMEN/status/1566471149462192131?s=20&amp;t=B1UhZ0pMQd3uWrFIOv5Chw" TargetMode="External"/><Relationship Id="rId19" Type="http://schemas.openxmlformats.org/officeDocument/2006/relationships/hyperlink" Target="https://undpyemen.exposure.co/amina-the-innovator?source=share-UNDPYemen" TargetMode="External"/><Relationship Id="rId14" Type="http://schemas.openxmlformats.org/officeDocument/2006/relationships/hyperlink" Target="https://docs.google.com/spreadsheets/d/1Y6EDJ0gDd3aaHAPclQrIXcophM8D-N83/edit?usp=sharing&amp;ouid=111114374262268935071&amp;rtpof=true&amp;sd=true" TargetMode="External"/><Relationship Id="rId30" Type="http://schemas.openxmlformats.org/officeDocument/2006/relationships/hyperlink" Target="https://eur03.safelinks.protection.outlook.com/?url=https%3A%2F%2Fstories.undp.org%2Faliviar-carretera-de-la-muerte&amp;data=05%7C01%7Cibrahim.nagi%40undp.org%7Cfcf8a19043254a6f854908db113452bb%7Cb3e5db5e2944483799f57488ace54319%7C0%7C0%7C638122688645191957%7CUnknown%7CTWFpbGZsb3d8eyJWIjoiMC4wLjAwMDAiLCJQIjoiV2luMzIiLCJBTiI6Ik1haWwiLCJXVCI6Mn0%3D%7C3000%7C%7C%7C&amp;sdata=lmwRMCyDxJO4R8XozFpaGQ6OVl01RovYigYxKWYGh8A%3D&amp;reserved=0" TargetMode="External"/><Relationship Id="rId35" Type="http://schemas.openxmlformats.org/officeDocument/2006/relationships/hyperlink" Target="https://twitter.com/UNDPYemen/status/1581674002992402432?s=20&amp;t=DcEt00qxyYZAKZKivljZ4Q" TargetMode="External"/><Relationship Id="rId56" Type="http://schemas.openxmlformats.org/officeDocument/2006/relationships/hyperlink" Target="https://twitter.com/UNDPArabStates/status/1581663505538637824?s=20&amp;t=YcHG2rtJNSmvazmNtlPh8Q" TargetMode="External"/><Relationship Id="rId77" Type="http://schemas.openxmlformats.org/officeDocument/2006/relationships/hyperlink" Target="https://twitter.com/SMEPSYEMEN/status/1572860646781485056?s=20&amp;t=B1UhZ0pMQd3uWrFIOv5Chw" TargetMode="External"/><Relationship Id="rId100" Type="http://schemas.openxmlformats.org/officeDocument/2006/relationships/hyperlink" Target="https://twitter.com/PWPYEMEN/status/1571421780891566082?s=20&amp;t=_ra9t9JlBelj450zInM5ig" TargetMode="External"/><Relationship Id="rId105"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twitter.com/UNDPYemen/status/1582984048116662272?s=20&amp;t=YcHG2rtJNSmvazmNtlPh8Q" TargetMode="External"/><Relationship Id="rId72" Type="http://schemas.openxmlformats.org/officeDocument/2006/relationships/hyperlink" Target="https://www.facebook.com/SFDYemenAr/posts/pfbid0XNhmpUTQYPLeVDLXnBgHrzez5t2aHECHsF8YaRJT1GhkKSs9GyDneh4BD2rVcuCDl" TargetMode="External"/><Relationship Id="rId93" Type="http://schemas.openxmlformats.org/officeDocument/2006/relationships/hyperlink" Target="https://twitter.com/PWPYEMEN/status/1554406974485315586?s=20&amp;t=_ra9t9JlBelj450zInM5ig" TargetMode="External"/><Relationship Id="rId98" Type="http://schemas.openxmlformats.org/officeDocument/2006/relationships/hyperlink" Target="https://twitter.com/PWPYEMEN/status/1568890124661932033?s=20&amp;t=_ra9t9JlBelj450zInM5ig" TargetMode="External"/><Relationship Id="rId3" Type="http://schemas.openxmlformats.org/officeDocument/2006/relationships/customXml" Target="../customXml/item3.xml"/><Relationship Id="rId25" Type="http://schemas.openxmlformats.org/officeDocument/2006/relationships/hyperlink" Target="https://twitter.com/UNDPYemen/status/1652974542145589249?s=20" TargetMode="External"/><Relationship Id="rId46" Type="http://schemas.openxmlformats.org/officeDocument/2006/relationships/hyperlink" Target="https://twitter.com/UNDPYemen/status/1564174082618318848?s=20&amp;t=AKa5xoCC9wKhGXws8IUiDA" TargetMode="External"/><Relationship Id="rId67" Type="http://schemas.openxmlformats.org/officeDocument/2006/relationships/hyperlink" Target="https://twitter.com/SFDYemen/status/1569021691577131008" TargetMode="External"/><Relationship Id="rId20" Type="http://schemas.openxmlformats.org/officeDocument/2006/relationships/hyperlink" Target="https://twitter.com/UNDPYemen/status/1665696250518470661?s=20" TargetMode="External"/><Relationship Id="rId41" Type="http://schemas.openxmlformats.org/officeDocument/2006/relationships/hyperlink" Target="https://twitter.com/UNDP/status/1613671836369424385?s=20&amp;t=8K_nhRUc4PJsQHCGqx9g_Q" TargetMode="External"/><Relationship Id="rId62" Type="http://schemas.openxmlformats.org/officeDocument/2006/relationships/hyperlink" Target="https://twitter.com/UNDPYemen/status/1599453478161612802?s=20&amp;t=YcHG2rtJNSmvazmNtlPh8Q" TargetMode="External"/><Relationship Id="rId83" Type="http://schemas.openxmlformats.org/officeDocument/2006/relationships/hyperlink" Target="https://twitter.com/SMEPSYEMEN/status/1568932495223029760?s=20&amp;t=B1UhZ0pMQd3uWrFIOv5Chw" TargetMode="External"/><Relationship Id="rId88" Type="http://schemas.openxmlformats.org/officeDocument/2006/relationships/hyperlink" Target="https://twitter.com/PWPYEMEN/status/1552242672588423170?s=20&amp;t=_ra9t9JlBelj450zInM5i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849B06FDE147E6A9578A6A21822541"/>
        <w:category>
          <w:name w:val="General"/>
          <w:gallery w:val="placeholder"/>
        </w:category>
        <w:types>
          <w:type w:val="bbPlcHdr"/>
        </w:types>
        <w:behaviors>
          <w:behavior w:val="content"/>
        </w:behaviors>
        <w:guid w:val="{E03ED822-ABAC-4AFE-80F6-A016BC3B2D96}"/>
      </w:docPartPr>
      <w:docPartBody>
        <w:p w:rsidR="0089411E" w:rsidRDefault="009F5C61" w:rsidP="009F5C61">
          <w:pPr>
            <w:pStyle w:val="4E849B06FDE147E6A9578A6A21822541"/>
          </w:pPr>
          <w:r>
            <w:rPr>
              <w:rFonts w:asciiTheme="majorHAnsi" w:eastAsiaTheme="majorEastAsia" w:hAnsiTheme="majorHAnsi" w:cstheme="majorBidi"/>
              <w:caps/>
              <w:color w:val="4472C4" w:themeColor="accent1"/>
              <w:sz w:val="80"/>
              <w:szCs w:val="80"/>
            </w:rPr>
            <w:t>[Document title]</w:t>
          </w:r>
        </w:p>
      </w:docPartBody>
    </w:docPart>
    <w:docPart>
      <w:docPartPr>
        <w:name w:val="AD9CA7C80C76483FB2E643950266E20D"/>
        <w:category>
          <w:name w:val="General"/>
          <w:gallery w:val="placeholder"/>
        </w:category>
        <w:types>
          <w:type w:val="bbPlcHdr"/>
        </w:types>
        <w:behaviors>
          <w:behavior w:val="content"/>
        </w:behaviors>
        <w:guid w:val="{E5B8E04B-7F69-4134-B971-CA086F5A809D}"/>
      </w:docPartPr>
      <w:docPartBody>
        <w:p w:rsidR="0089411E" w:rsidRDefault="009F5C61" w:rsidP="009F5C61">
          <w:pPr>
            <w:pStyle w:val="AD9CA7C80C76483FB2E643950266E20D"/>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roxima Nova Rg">
    <w:altName w:val="Tahoma"/>
    <w:panose1 w:val="00000000000000000000"/>
    <w:charset w:val="00"/>
    <w:family w:val="modern"/>
    <w:notTrueType/>
    <w:pitch w:val="variable"/>
    <w:sig w:usb0="A00000AF" w:usb1="5000E0FB" w:usb2="00000000" w:usb3="00000000" w:csb0="0000019B"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C0"/>
    <w:rsid w:val="000072A9"/>
    <w:rsid w:val="00045E84"/>
    <w:rsid w:val="000504CC"/>
    <w:rsid w:val="000509F9"/>
    <w:rsid w:val="000608F9"/>
    <w:rsid w:val="000610C0"/>
    <w:rsid w:val="0006380A"/>
    <w:rsid w:val="00067B0C"/>
    <w:rsid w:val="00071638"/>
    <w:rsid w:val="00072375"/>
    <w:rsid w:val="000846B4"/>
    <w:rsid w:val="000A3BBD"/>
    <w:rsid w:val="000B66BE"/>
    <w:rsid w:val="000B78B9"/>
    <w:rsid w:val="00111C85"/>
    <w:rsid w:val="001219D7"/>
    <w:rsid w:val="001368FD"/>
    <w:rsid w:val="00146AE9"/>
    <w:rsid w:val="0015572D"/>
    <w:rsid w:val="001646D1"/>
    <w:rsid w:val="00165AA6"/>
    <w:rsid w:val="00166C4A"/>
    <w:rsid w:val="001672C1"/>
    <w:rsid w:val="00184C59"/>
    <w:rsid w:val="001A3A71"/>
    <w:rsid w:val="001B6E30"/>
    <w:rsid w:val="001C0886"/>
    <w:rsid w:val="001E28BA"/>
    <w:rsid w:val="00223E94"/>
    <w:rsid w:val="00225F5E"/>
    <w:rsid w:val="0023509D"/>
    <w:rsid w:val="00236B42"/>
    <w:rsid w:val="00252F57"/>
    <w:rsid w:val="002718CE"/>
    <w:rsid w:val="00280568"/>
    <w:rsid w:val="0028181A"/>
    <w:rsid w:val="002C7D94"/>
    <w:rsid w:val="002E18AD"/>
    <w:rsid w:val="0031101A"/>
    <w:rsid w:val="00311DB9"/>
    <w:rsid w:val="003135CD"/>
    <w:rsid w:val="00320DF4"/>
    <w:rsid w:val="00393A74"/>
    <w:rsid w:val="00393BCF"/>
    <w:rsid w:val="003A692D"/>
    <w:rsid w:val="003D00D7"/>
    <w:rsid w:val="003D2C5E"/>
    <w:rsid w:val="003D7926"/>
    <w:rsid w:val="00401A66"/>
    <w:rsid w:val="004231FD"/>
    <w:rsid w:val="0042455C"/>
    <w:rsid w:val="00426E6A"/>
    <w:rsid w:val="00434885"/>
    <w:rsid w:val="004659A9"/>
    <w:rsid w:val="00493072"/>
    <w:rsid w:val="004B562E"/>
    <w:rsid w:val="004B5BBA"/>
    <w:rsid w:val="004F2F64"/>
    <w:rsid w:val="0050377A"/>
    <w:rsid w:val="00505A3C"/>
    <w:rsid w:val="005061CA"/>
    <w:rsid w:val="00517C83"/>
    <w:rsid w:val="00521ADA"/>
    <w:rsid w:val="00527288"/>
    <w:rsid w:val="005368DF"/>
    <w:rsid w:val="0056251D"/>
    <w:rsid w:val="00564D83"/>
    <w:rsid w:val="005705BC"/>
    <w:rsid w:val="005723CE"/>
    <w:rsid w:val="005735EE"/>
    <w:rsid w:val="005B477A"/>
    <w:rsid w:val="005C7C1C"/>
    <w:rsid w:val="005D666E"/>
    <w:rsid w:val="006074BB"/>
    <w:rsid w:val="006227ED"/>
    <w:rsid w:val="00625158"/>
    <w:rsid w:val="006264AE"/>
    <w:rsid w:val="006365A0"/>
    <w:rsid w:val="0064043F"/>
    <w:rsid w:val="006423FB"/>
    <w:rsid w:val="00656035"/>
    <w:rsid w:val="0067382E"/>
    <w:rsid w:val="006826C4"/>
    <w:rsid w:val="006833E4"/>
    <w:rsid w:val="006A42B8"/>
    <w:rsid w:val="006A5563"/>
    <w:rsid w:val="006C4DD3"/>
    <w:rsid w:val="006D04A8"/>
    <w:rsid w:val="006E23DA"/>
    <w:rsid w:val="006E3999"/>
    <w:rsid w:val="007304A7"/>
    <w:rsid w:val="00733287"/>
    <w:rsid w:val="007357F9"/>
    <w:rsid w:val="00737178"/>
    <w:rsid w:val="00744481"/>
    <w:rsid w:val="007478F6"/>
    <w:rsid w:val="00750FC4"/>
    <w:rsid w:val="00753DBE"/>
    <w:rsid w:val="007923ED"/>
    <w:rsid w:val="00793BD0"/>
    <w:rsid w:val="007A6B22"/>
    <w:rsid w:val="007B2544"/>
    <w:rsid w:val="007C59D6"/>
    <w:rsid w:val="007E65C1"/>
    <w:rsid w:val="007F5A8D"/>
    <w:rsid w:val="008019EA"/>
    <w:rsid w:val="008144E9"/>
    <w:rsid w:val="008376FE"/>
    <w:rsid w:val="00841919"/>
    <w:rsid w:val="00842820"/>
    <w:rsid w:val="008512C5"/>
    <w:rsid w:val="00880231"/>
    <w:rsid w:val="0088658A"/>
    <w:rsid w:val="00886A6E"/>
    <w:rsid w:val="00887C62"/>
    <w:rsid w:val="0089411E"/>
    <w:rsid w:val="00896540"/>
    <w:rsid w:val="00897221"/>
    <w:rsid w:val="008B301B"/>
    <w:rsid w:val="008B744D"/>
    <w:rsid w:val="008D375D"/>
    <w:rsid w:val="008D637E"/>
    <w:rsid w:val="008E55D4"/>
    <w:rsid w:val="008E5640"/>
    <w:rsid w:val="008F4747"/>
    <w:rsid w:val="00922988"/>
    <w:rsid w:val="00927C23"/>
    <w:rsid w:val="00935B13"/>
    <w:rsid w:val="00936D2A"/>
    <w:rsid w:val="00940E3C"/>
    <w:rsid w:val="0096157C"/>
    <w:rsid w:val="0096762F"/>
    <w:rsid w:val="009772CF"/>
    <w:rsid w:val="009772E0"/>
    <w:rsid w:val="0099181A"/>
    <w:rsid w:val="009A33D3"/>
    <w:rsid w:val="009B6A70"/>
    <w:rsid w:val="009C1D5C"/>
    <w:rsid w:val="009D5A9D"/>
    <w:rsid w:val="009E5C85"/>
    <w:rsid w:val="009F5C61"/>
    <w:rsid w:val="00A02FCC"/>
    <w:rsid w:val="00A06836"/>
    <w:rsid w:val="00A1112A"/>
    <w:rsid w:val="00A23011"/>
    <w:rsid w:val="00A32E12"/>
    <w:rsid w:val="00A35CCD"/>
    <w:rsid w:val="00A37E4F"/>
    <w:rsid w:val="00A411D8"/>
    <w:rsid w:val="00A47915"/>
    <w:rsid w:val="00A736A6"/>
    <w:rsid w:val="00A7707B"/>
    <w:rsid w:val="00A9378E"/>
    <w:rsid w:val="00A97A90"/>
    <w:rsid w:val="00AB1DCA"/>
    <w:rsid w:val="00AD09A7"/>
    <w:rsid w:val="00AD79CC"/>
    <w:rsid w:val="00AF2AE4"/>
    <w:rsid w:val="00AF439C"/>
    <w:rsid w:val="00B10EB5"/>
    <w:rsid w:val="00B1393B"/>
    <w:rsid w:val="00B20B5D"/>
    <w:rsid w:val="00B305DD"/>
    <w:rsid w:val="00B32332"/>
    <w:rsid w:val="00B32E1F"/>
    <w:rsid w:val="00B42948"/>
    <w:rsid w:val="00B53143"/>
    <w:rsid w:val="00B628BA"/>
    <w:rsid w:val="00B62CBA"/>
    <w:rsid w:val="00B81E14"/>
    <w:rsid w:val="00B9688E"/>
    <w:rsid w:val="00BA0789"/>
    <w:rsid w:val="00BD500E"/>
    <w:rsid w:val="00BF1DD3"/>
    <w:rsid w:val="00C05606"/>
    <w:rsid w:val="00C07677"/>
    <w:rsid w:val="00C146C9"/>
    <w:rsid w:val="00C26EB9"/>
    <w:rsid w:val="00C40020"/>
    <w:rsid w:val="00C66A3A"/>
    <w:rsid w:val="00C90E7C"/>
    <w:rsid w:val="00C9597A"/>
    <w:rsid w:val="00C97D26"/>
    <w:rsid w:val="00CA544B"/>
    <w:rsid w:val="00CC5F18"/>
    <w:rsid w:val="00CC76D1"/>
    <w:rsid w:val="00CD5711"/>
    <w:rsid w:val="00CF38A7"/>
    <w:rsid w:val="00D17677"/>
    <w:rsid w:val="00D209FB"/>
    <w:rsid w:val="00D2110C"/>
    <w:rsid w:val="00D245C7"/>
    <w:rsid w:val="00D33A51"/>
    <w:rsid w:val="00D4670A"/>
    <w:rsid w:val="00D51523"/>
    <w:rsid w:val="00D5544E"/>
    <w:rsid w:val="00D56D76"/>
    <w:rsid w:val="00DA453A"/>
    <w:rsid w:val="00DA780E"/>
    <w:rsid w:val="00DC5797"/>
    <w:rsid w:val="00DD581E"/>
    <w:rsid w:val="00DF2F2C"/>
    <w:rsid w:val="00DF5CA2"/>
    <w:rsid w:val="00E0548D"/>
    <w:rsid w:val="00E07BF7"/>
    <w:rsid w:val="00E07E25"/>
    <w:rsid w:val="00E6165C"/>
    <w:rsid w:val="00E90C29"/>
    <w:rsid w:val="00E91AEB"/>
    <w:rsid w:val="00EC1EAC"/>
    <w:rsid w:val="00EC7CC4"/>
    <w:rsid w:val="00ED5EAA"/>
    <w:rsid w:val="00EF580F"/>
    <w:rsid w:val="00F2093A"/>
    <w:rsid w:val="00F23AC4"/>
    <w:rsid w:val="00F502FA"/>
    <w:rsid w:val="00F60303"/>
    <w:rsid w:val="00F65BF5"/>
    <w:rsid w:val="00F7085E"/>
    <w:rsid w:val="00F76B6D"/>
    <w:rsid w:val="00F859DD"/>
    <w:rsid w:val="00F90123"/>
    <w:rsid w:val="00FA1178"/>
    <w:rsid w:val="00FA6934"/>
    <w:rsid w:val="00FB0DE4"/>
    <w:rsid w:val="00FB3A66"/>
    <w:rsid w:val="00FB3DC0"/>
    <w:rsid w:val="00FB584D"/>
    <w:rsid w:val="00FE279B"/>
    <w:rsid w:val="00FE492F"/>
    <w:rsid w:val="00FE6ADC"/>
    <w:rsid w:val="00FF3580"/>
    <w:rsid w:val="00FF71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849B06FDE147E6A9578A6A21822541">
    <w:name w:val="4E849B06FDE147E6A9578A6A21822541"/>
    <w:rsid w:val="009F5C61"/>
  </w:style>
  <w:style w:type="paragraph" w:customStyle="1" w:styleId="AD9CA7C80C76483FB2E643950266E20D">
    <w:name w:val="AD9CA7C80C76483FB2E643950266E20D"/>
    <w:rsid w:val="009F5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2023-08-15T00:00:00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e91d5986-7c29-4ed1-8a54-b8fb378ed474" xsi:nil="true"/>
    <lcf76f155ced4ddcb4097134ff3c332f xmlns="d9cf0e28-81d2-4dc7-8b10-820d80ed680d">
      <Terms xmlns="http://schemas.microsoft.com/office/infopath/2007/PartnerControls"/>
    </lcf76f155ced4ddcb4097134ff3c332f>
    <OfficeCountry xmlns="d9cf0e28-81d2-4dc7-8b10-820d80ed680d">B0464 - Republic of Yemen - Sana'a</OfficeCountry>
    <DocumentStatus xmlns="d9cf0e28-81d2-4dc7-8b10-820d80ed680d">Approved</DocumentStatus>
    <DocCoverageEndDate xmlns="d9cf0e28-81d2-4dc7-8b10-820d80ed680d">2023-06-30T04:00:00+00:00</DocCoverageEndDate>
    <EventDate xmlns="d9cf0e28-81d2-4dc7-8b10-820d80ed680d" xsi:nil="true"/>
    <ProjectDocumentTypes xmlns="d9cf0e28-81d2-4dc7-8b10-820d80ed680d" xsi:nil="true"/>
    <FunctionalArea xmlns="d9cf0e28-81d2-4dc7-8b10-820d80ed680d">Programme and Project</FunctionalArea>
    <FileNameDescription xmlns="d9cf0e28-81d2-4dc7-8b10-820d80ed680d">Progress Report Jan-June 2023</FileNameDescription>
    <ProjectNumber xmlns="d9cf0e28-81d2-4dc7-8b10-820d80ed680d">00128217</ProjectNumber>
    <DocumentType xmlns="d9cf0e28-81d2-4dc7-8b10-820d80ed680d">Progress Report</DocumentType>
    <Language xmlns="d9cf0e28-81d2-4dc7-8b10-820d80ed680d">English</Language>
    <AuthorName xmlns="d9cf0e28-81d2-4dc7-8b10-820d80ed680d">UNDP</AuthorName>
    <DocumentCategory xmlns="d9cf0e28-81d2-4dc7-8b10-820d80ed680d">Project</DocumentCategory>
    <OperatingUnit xmlns="d9cf0e28-81d2-4dc7-8b10-820d80ed680d">UNDP-YEM</OperatingUnit>
    <FocusArea xmlns="d9cf0e28-81d2-4dc7-8b10-820d80ed680d">Resilience</FocusArea>
    <DocCoverageStartDate xmlns="d9cf0e28-81d2-4dc7-8b10-820d80ed680d">2023-01-01T05:00:00+00:00</DocCoverageStartDate>
    <FileClassificationMode xmlns="d9cf0e28-81d2-4dc7-8b10-820d80ed680d">Public</FileClassificationMode>
    <OutputNumber xmlns="d9cf0e28-81d2-4dc7-8b10-820d80ed680d">00122243</OutputNumb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3" ma:contentTypeDescription="Create a new document." ma:contentTypeScope="" ma:versionID="23f63ffa27798759ab7c62b38a6a6eea">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d59d36cbda82e4f1c8ad758894042b54"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dexed="true"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EA58CB-D4A7-4E25-A926-DC83C2B417E1}">
  <ds:schemaRefs>
    <ds:schemaRef ds:uri="http://schemas.microsoft.com/office/2006/metadata/properties"/>
    <ds:schemaRef ds:uri="http://schemas.microsoft.com/office/infopath/2007/PartnerControls"/>
    <ds:schemaRef ds:uri="6926780e-5e79-4ccd-9fc5-f927206773d8"/>
  </ds:schemaRefs>
</ds:datastoreItem>
</file>

<file path=customXml/itemProps3.xml><?xml version="1.0" encoding="utf-8"?>
<ds:datastoreItem xmlns:ds="http://schemas.openxmlformats.org/officeDocument/2006/customXml" ds:itemID="{769975C3-66AA-455C-B185-5EC021F3F9E0}"/>
</file>

<file path=customXml/itemProps4.xml><?xml version="1.0" encoding="utf-8"?>
<ds:datastoreItem xmlns:ds="http://schemas.openxmlformats.org/officeDocument/2006/customXml" ds:itemID="{109352A5-C7B4-4E1C-B10A-3C0AAE71D168}">
  <ds:schemaRefs>
    <ds:schemaRef ds:uri="http://schemas.microsoft.com/sharepoint/v3/contenttype/forms"/>
  </ds:schemaRefs>
</ds:datastoreItem>
</file>

<file path=customXml/itemProps5.xml><?xml version="1.0" encoding="utf-8"?>
<ds:datastoreItem xmlns:ds="http://schemas.openxmlformats.org/officeDocument/2006/customXml" ds:itemID="{4FDCCD92-0C12-4350-A5FF-21657172F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21097</Words>
  <Characters>120258</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Emergency social protection enhancement and COVID-19 response project (especrp/D762-ry &amp; E006-RY)</vt:lpstr>
    </vt:vector>
  </TitlesOfParts>
  <Company/>
  <LinksUpToDate>false</LinksUpToDate>
  <CharactersWithSpaces>141073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Report Jan-June 2023</dc:title>
  <dc:subject>BI-ANNUAL PROGRESS REPORT, JANUARY – JUNE 2023</dc:subject>
  <dc:creator>Edrees Al-Qadasi</dc:creator>
  <cp:keywords/>
  <dc:description/>
  <cp:lastModifiedBy>Edrees Al-Qadasi</cp:lastModifiedBy>
  <cp:revision>4</cp:revision>
  <cp:lastPrinted>2023-02-15T04:48:00Z</cp:lastPrinted>
  <dcterms:created xsi:type="dcterms:W3CDTF">2023-08-14T19:54:00Z</dcterms:created>
  <dcterms:modified xsi:type="dcterms:W3CDTF">2023-08-15T05:19:00Z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y fmtid="{D5CDD505-2E9C-101B-9397-08002B2CF9AE}" pid="3" name="GrammarlyDocumentId">
    <vt:lpwstr>c4cf7b86f5283df41e623d5842b96be52e048d50816f3960845f176c7acd4b5b</vt:lpwstr>
  </property>
  <property fmtid="{D5CDD505-2E9C-101B-9397-08002B2CF9AE}" pid="4" name="Order">
    <vt:r8>2050700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